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Kicker"/>
      </w:pPr>
      <w:r>
        <w:t>模型效能評估報告</w:t>
      </w:r>
    </w:p>
    <w:p>
      <w:pPr>
        <w:pStyle w:val="Title"/>
      </w:pPr>
      <w:r>
        <w:t xml:space="preserve">A-direction64 模型效能分析報告</w:t>
      </w:r>
    </w:p>
    <w:p>
      <w:pPr>
        <w:pStyle w:val="1"/>
      </w:pPr>
      <w:r>
        <w:t xml:space="preserve">a-direction64  |  Seed 44</w:t>
        <w:br/>
        <w:t xml:space="preserve">run-20261010T112319Z-bb81bfdd1b4545f5</w:t>
      </w:r>
    </w:p>
    <w:p>
      <w:pPr>
        <w:pStyle w:val="Metadata"/>
      </w:pPr>
      <w:r>
        <w:t xml:space="preserve">報告日期：2026-10-11｜完整 holdout test｜1 至 14 個共同交易日</w:t>
      </w:r>
    </w:p>
    <w:p>
      <w:pPr>
        <w:pStyle w:val="21"/>
      </w:pPr>
      <w:r>
        <w:t xml:space="preserve">本次實驗與閱讀重點</w:t>
      </w:r>
    </w:p>
    <w:p>
      <w:pPr>
        <w:pStyle w:val="a"/>
      </w:pPr>
      <w:r>
        <w:t xml:space="preserve">本報告分析 a-direction64 seed 44 的最終 test。與 seed 42、43、44 的同架構結果使用完全相同的股票—日期集合；原始設定、manifest、checkpoint、completion 與校準權重雜湊已互相核對。這是已完成實驗的分析，不是 validation 預覽或訓練中指標。</w:t>
      </w:r>
    </w:p>
    <w:p>
      <w:pPr>
        <w:pStyle w:val="a"/>
      </w:pPr>
      <w:r>
        <w:t xml:space="preserve">主要新增輸出是 absolute 與 alpha 兩個成本帶三分類器；既有 q10／q50／q90 與獨立排序 head 均保留。最佳 checkpoint-003680 出現在第 1 次 validation／checkpoint 評估，總評估 7 次；不是把「排行榜第 1 名」當成產生時序。</w:t>
      </w:r>
    </w:p>
    <w:p>
      <w:pPr>
        <w:pStyle w:val="a"/>
      </w:pPr>
      <w:r>
        <w:t xml:space="preserve">本文分開回答分布、中位數與方向、股票排序、策略可信度。完整中文在前、完整英文在後；所有 1–14 日輸出均納入。不存在的模式寫不適用，未計算或未下載的證據另註明；不補零、不推估。</w:t>
      </w:r>
    </w:p>
    <w:p>
      <w:pPr>
        <w:pStyle w:val="Metadata"/>
      </w:pPr>
      <w:r>
        <w:t xml:space="preserve">最佳 checkpoint：checkpoint-003680（global step 3,680；第 1/7 次評估）</w:t>
      </w:r>
    </w:p>
    <w:p>
      <w:pPr>
        <w:pStyle w:val="Metadata"/>
      </w:pPr>
      <w:r>
        <w:t xml:space="preserve">評估資料：完整 test；validation 多任務損失選模；test_unlocked=true</w:t>
      </w:r>
    </w:p>
    <w:p>
      <w:pPr>
        <w:pStyle w:val="Lead"/>
      </w:pPr>
      <w:r>
        <w:t xml:space="preserve">Raw 分布誤差 0.294654（1/13）；凍結校準後 0.293850，coverage 75.3482% → 78.5832%。Absolute／alpha macro-F1 為 0.3775／0.3413。Alpha accuracy 51.22% 仍低於 test 多數類 52.35%，不能以超過 50% 宣稱方向有效。現有 Sharpe／回撤不作可靠策略績效結論。</w:t>
      </w:r>
    </w:p>
    <w:p>
      <w:pPr>
        <w:pStyle w:val="11"/>
      </w:pPr>
      <w:r>
        <w:t>1. 執行摘要</w:t>
      </w:r>
    </w:p>
    <w:p>
      <w:pPr>
        <w:pStyle w:val="21"/>
      </w:pPr>
      <w:r>
        <w:t>1.1 評估單位是全部 14 個 horizon</w:t>
      </w:r>
    </w:p>
    <w:p>
      <w:pPr>
        <w:pStyle w:val="a"/>
      </w:pPr>
      <w:r>
        <w:t xml:space="preserve">每筆股票—日期樣本輸出 14 組分位數及 14 組各任務分類機率。分布比較使用 14 個 normalized pinball 等權平均；本輪 checkpoint monitor 卻是 direction/selection_loss，加入 absolute／alpha 分類 cross entropy，不能將兩者混稱 selection score。完整 test 為 534,327 windows。</w:t>
      </w:r>
    </w:p>
    <w:p>
      <w:pPr>
        <w:pStyle w:val="Decision"/>
        <w:keepNext/>
        <w:spacing w:after="80"/>
      </w:pPr>
      <w:r>
        <w:t xml:space="preserve">表 1｜跨 1 至 14 日的核心結論</w:t>
      </w:r>
    </w:p>
    <w:tbl>
      <w:tblPr>
        <w:tblStyle w:val="BenchmarkTable"/>
        <w:tblW w:w="9360" w:type="dxa"/>
        <w:tblLayout w:type="fixed"/>
      </w:tblPr>
      <w:tblGrid>
        <w:gridCol w:w="2650"/>
        <w:gridCol w:w="2800"/>
        <w:gridCol w:w="3910"/>
      </w:tblGrid>
      <w:tr>
        <w:trPr>
          <w:tblHeader/>
          <w:cantSplit/>
        </w:trPr>
        <w:tc>
          <w:tcPr>
            <w:tcW w:w="2650" w:type="dxa"/>
            <w:shd w:val="clear" w:fill="DCE6F1"/>
            <w:vAlign w:val="center"/>
          </w:tcPr>
          <w:p>
            <w:pPr>
              <w:pStyle w:val="TableHeader"/>
              <w:keepNext/>
            </w:pPr>
            <w:r>
              <w:t xml:space="preserve">評估面向</w:t>
            </w:r>
          </w:p>
        </w:tc>
        <w:tc>
          <w:tcPr>
            <w:tcW w:w="2800" w:type="dxa"/>
            <w:shd w:val="clear" w:fill="DCE6F1"/>
            <w:vAlign w:val="center"/>
          </w:tcPr>
          <w:p>
            <w:pPr>
              <w:pStyle w:val="TableHeader"/>
              <w:keepNext/>
            </w:pPr>
            <w:r>
              <w:t xml:space="preserve">本次結果</w:t>
            </w:r>
          </w:p>
        </w:tc>
        <w:tc>
          <w:tcPr>
            <w:tcW w:w="3910" w:type="dxa"/>
            <w:shd w:val="clear" w:fill="DCE6F1"/>
            <w:vAlign w:val="center"/>
          </w:tcPr>
          <w:p>
            <w:pPr>
              <w:pStyle w:val="TableHeader"/>
              <w:keepNext/>
            </w:pPr>
            <w:r>
              <w:t xml:space="preserve">正確解讀</w:t>
            </w:r>
          </w:p>
        </w:tc>
      </w:tr>
      <w:tr>
        <w:trPr>
          <w:cantSplit/>
        </w:trPr>
        <w:tc>
          <w:tcPr>
            <w:tcW w:w="2650" w:type="dxa"/>
            <w:vAlign w:val="center"/>
          </w:tcPr>
          <w:p>
            <w:pPr>
              <w:pStyle w:val="TableText"/>
            </w:pPr>
            <w:r>
              <w:t xml:space="preserve">Raw 分布誤差</w:t>
            </w:r>
          </w:p>
        </w:tc>
        <w:tc>
          <w:tcPr>
            <w:tcW w:w="2800" w:type="dxa"/>
            <w:vAlign w:val="center"/>
          </w:tcPr>
          <w:p>
            <w:pPr>
              <w:pStyle w:val="TableNumber"/>
            </w:pPr>
            <w:r>
              <w:t xml:space="preserve">0.294654</w:t>
            </w:r>
          </w:p>
        </w:tc>
        <w:tc>
          <w:tcPr>
            <w:tcW w:w="3910" w:type="dxa"/>
            <w:vAlign w:val="center"/>
          </w:tcPr>
          <w:p>
            <w:pPr>
              <w:pStyle w:val="TableText"/>
            </w:pPr>
            <w:r>
              <w:t xml:space="preserve">1/13；未校準 test 分布排名</w:t>
            </w:r>
          </w:p>
        </w:tc>
      </w:tr>
      <w:tr>
        <w:trPr>
          <w:cantSplit/>
        </w:trPr>
        <w:tc>
          <w:tcPr>
            <w:tcW w:w="2650" w:type="dxa"/>
            <w:vAlign w:val="center"/>
          </w:tcPr>
          <w:p>
            <w:pPr>
              <w:pStyle w:val="TableText"/>
            </w:pPr>
            <w:r>
              <w:t xml:space="preserve">校準後分布誤差</w:t>
            </w:r>
          </w:p>
        </w:tc>
        <w:tc>
          <w:tcPr>
            <w:tcW w:w="2800" w:type="dxa"/>
            <w:vAlign w:val="center"/>
          </w:tcPr>
          <w:p>
            <w:pPr>
              <w:pStyle w:val="TableNumber"/>
            </w:pPr>
            <w:r>
              <w:t xml:space="preserve">0.293850</w:t>
            </w:r>
          </w:p>
        </w:tc>
        <w:tc>
          <w:tcPr>
            <w:tcW w:w="3910" w:type="dxa"/>
            <w:vAlign w:val="center"/>
          </w:tcPr>
          <w:p>
            <w:pPr>
              <w:pStyle w:val="TableText"/>
            </w:pPr>
            <w:r>
              <w:t xml:space="preserve">Validation 擬合、test 凍結；不拿來重選 checkpoint</w:t>
            </w:r>
          </w:p>
        </w:tc>
      </w:tr>
      <w:tr>
        <w:trPr>
          <w:cantSplit/>
        </w:trPr>
        <w:tc>
          <w:tcPr>
            <w:tcW w:w="2650" w:type="dxa"/>
            <w:vAlign w:val="center"/>
          </w:tcPr>
          <w:p>
            <w:pPr>
              <w:pStyle w:val="TableText"/>
            </w:pPr>
            <w:r>
              <w:t xml:space="preserve">Raw／校準 Coverage</w:t>
            </w:r>
          </w:p>
        </w:tc>
        <w:tc>
          <w:tcPr>
            <w:tcW w:w="2800" w:type="dxa"/>
            <w:vAlign w:val="center"/>
          </w:tcPr>
          <w:p>
            <w:pPr>
              <w:pStyle w:val="TableNumber"/>
            </w:pPr>
            <w:r>
              <w:t xml:space="preserve">75.3482% / 78.5832%</w:t>
            </w:r>
          </w:p>
        </w:tc>
        <w:tc>
          <w:tcPr>
            <w:tcW w:w="3910" w:type="dxa"/>
            <w:vAlign w:val="center"/>
          </w:tcPr>
          <w:p>
            <w:pPr>
              <w:pStyle w:val="TableText"/>
            </w:pPr>
            <w:r>
              <w:t xml:space="preserve">一起檢查寬度、horizon、市場與月份</w:t>
            </w:r>
          </w:p>
        </w:tc>
      </w:tr>
      <w:tr>
        <w:trPr>
          <w:cantSplit/>
        </w:trPr>
        <w:tc>
          <w:tcPr>
            <w:tcW w:w="2650" w:type="dxa"/>
            <w:vAlign w:val="center"/>
          </w:tcPr>
          <w:p>
            <w:pPr>
              <w:pStyle w:val="TableText"/>
            </w:pPr>
            <w:r>
              <w:t xml:space="preserve">q50 相關</w:t>
            </w:r>
          </w:p>
        </w:tc>
        <w:tc>
          <w:tcPr>
            <w:tcW w:w="2800" w:type="dxa"/>
            <w:vAlign w:val="center"/>
          </w:tcPr>
          <w:p>
            <w:pPr>
              <w:pStyle w:val="TableNumber"/>
            </w:pPr>
            <w:r>
              <w:t xml:space="preserve">0.0555–0.1196</w:t>
            </w:r>
          </w:p>
        </w:tc>
        <w:tc>
          <w:tcPr>
            <w:tcW w:w="3910" w:type="dxa"/>
            <w:vAlign w:val="center"/>
          </w:tcPr>
          <w:p>
            <w:pPr>
              <w:pStyle w:val="TableText"/>
            </w:pPr>
            <w:r>
              <w:t xml:space="preserve">相對大盤報酬數值的共同變動；校準不改 q50</w:t>
            </w:r>
          </w:p>
        </w:tc>
      </w:tr>
      <w:tr>
        <w:trPr>
          <w:cantSplit/>
        </w:trPr>
        <w:tc>
          <w:tcPr>
            <w:tcW w:w="2650" w:type="dxa"/>
            <w:vAlign w:val="center"/>
          </w:tcPr>
          <w:p>
            <w:pPr>
              <w:pStyle w:val="TableText"/>
            </w:pPr>
            <w:r>
              <w:t xml:space="preserve">q50 方向 vs 固定分布</w:t>
            </w:r>
          </w:p>
        </w:tc>
        <w:tc>
          <w:tcPr>
            <w:tcW w:w="2800" w:type="dxa"/>
            <w:vAlign w:val="center"/>
          </w:tcPr>
          <w:p>
            <w:pPr>
              <w:pStyle w:val="TableNumber"/>
            </w:pPr>
            <w:r>
              <w:t xml:space="preserve">-0.6590–+0.4426 pp</w:t>
            </w:r>
          </w:p>
        </w:tc>
        <w:tc>
          <w:tcPr>
            <w:tcW w:w="3910" w:type="dxa"/>
            <w:vAlign w:val="center"/>
          </w:tcPr>
          <w:p>
            <w:pPr>
              <w:pStyle w:val="TableText"/>
            </w:pPr>
            <w:r>
              <w:t xml:space="preserve">6/14 horizon 高於固定分布；不同於三分類</w:t>
            </w:r>
          </w:p>
        </w:tc>
      </w:tr>
      <w:tr>
        <w:trPr>
          <w:cantSplit/>
        </w:trPr>
        <w:tc>
          <w:tcPr>
            <w:tcW w:w="2650" w:type="dxa"/>
            <w:vAlign w:val="center"/>
          </w:tcPr>
          <w:p>
            <w:pPr>
              <w:pStyle w:val="TableText"/>
            </w:pPr>
            <w:r>
              <w:t xml:space="preserve">Absolute 三分類</w:t>
            </w:r>
          </w:p>
        </w:tc>
        <w:tc>
          <w:tcPr>
            <w:tcW w:w="2800" w:type="dxa"/>
            <w:vAlign w:val="center"/>
          </w:tcPr>
          <w:p>
            <w:pPr>
              <w:pStyle w:val="TableNumber"/>
            </w:pPr>
            <w:r>
              <w:t xml:space="preserve">Acc 48.43%</w:t>
              <w:br/>
              <w:t xml:space="preserve">BA 0.3753 / F1 0.3775</w:t>
            </w:r>
          </w:p>
        </w:tc>
        <w:tc>
          <w:tcPr>
            <w:tcW w:w="3910" w:type="dxa"/>
            <w:vAlign w:val="center"/>
          </w:tcPr>
          <w:p>
            <w:pPr>
              <w:pStyle w:val="TableText"/>
            </w:pPr>
            <w:r>
              <w:t xml:space="preserve">股票本身是否越過成本帶；不是 q50 正負</w:t>
            </w:r>
          </w:p>
        </w:tc>
      </w:tr>
      <w:tr>
        <w:trPr>
          <w:cantSplit/>
        </w:trPr>
        <w:tc>
          <w:tcPr>
            <w:tcW w:w="2650" w:type="dxa"/>
            <w:vAlign w:val="center"/>
          </w:tcPr>
          <w:p>
            <w:pPr>
              <w:pStyle w:val="TableText"/>
            </w:pPr>
            <w:r>
              <w:t xml:space="preserve">Alpha 三分類</w:t>
            </w:r>
          </w:p>
        </w:tc>
        <w:tc>
          <w:tcPr>
            <w:tcW w:w="2800" w:type="dxa"/>
            <w:vAlign w:val="center"/>
          </w:tcPr>
          <w:p>
            <w:pPr>
              <w:pStyle w:val="TableNumber"/>
            </w:pPr>
            <w:r>
              <w:t xml:space="preserve">Acc 51.22%</w:t>
              <w:br/>
              <w:t xml:space="preserve">BA 0.3531 / F1 0.3413</w:t>
            </w:r>
          </w:p>
        </w:tc>
        <w:tc>
          <w:tcPr>
            <w:tcW w:w="3910" w:type="dxa"/>
            <w:vAlign w:val="center"/>
          </w:tcPr>
          <w:p>
            <w:pPr>
              <w:pStyle w:val="TableText"/>
            </w:pPr>
            <w:r>
              <w:t xml:space="preserve">Test 多數類 52.35%；須看各類 recall</w:t>
            </w:r>
          </w:p>
        </w:tc>
      </w:tr>
      <w:tr>
        <w:trPr>
          <w:cantSplit/>
        </w:trPr>
        <w:tc>
          <w:tcPr>
            <w:tcW w:w="2650" w:type="dxa"/>
            <w:vAlign w:val="center"/>
          </w:tcPr>
          <w:p>
            <w:pPr>
              <w:pStyle w:val="TableText"/>
            </w:pPr>
            <w:r>
              <w:t xml:space="preserve">q50 排序 RankIC</w:t>
            </w:r>
          </w:p>
        </w:tc>
        <w:tc>
          <w:tcPr>
            <w:tcW w:w="2800" w:type="dxa"/>
            <w:vAlign w:val="center"/>
          </w:tcPr>
          <w:p>
            <w:pPr>
              <w:pStyle w:val="TableNumber"/>
            </w:pPr>
            <w:r>
              <w:t xml:space="preserve">0.0725–0.0988</w:t>
            </w:r>
          </w:p>
        </w:tc>
        <w:tc>
          <w:tcPr>
            <w:tcW w:w="3910" w:type="dxa"/>
            <w:vAlign w:val="center"/>
          </w:tcPr>
          <w:p>
            <w:pPr>
              <w:pStyle w:val="TableText"/>
            </w:pPr>
            <w:r>
              <w:t xml:space="preserve">跨市場彙總；不是預期報酬</w:t>
            </w:r>
          </w:p>
        </w:tc>
      </w:tr>
      <w:tr>
        <w:trPr>
          <w:cantSplit/>
        </w:trPr>
        <w:tc>
          <w:tcPr>
            <w:tcW w:w="2650" w:type="dxa"/>
            <w:vAlign w:val="center"/>
          </w:tcPr>
          <w:p>
            <w:pPr>
              <w:pStyle w:val="TableText"/>
            </w:pPr>
            <w:r>
              <w:t xml:space="preserve">獨立 ranking head</w:t>
            </w:r>
          </w:p>
        </w:tc>
        <w:tc>
          <w:tcPr>
            <w:tcW w:w="2800" w:type="dxa"/>
            <w:vAlign w:val="center"/>
          </w:tcPr>
          <w:p>
            <w:pPr>
              <w:pStyle w:val="TableNumber"/>
            </w:pPr>
            <w:r>
              <w:t xml:space="preserve">US 0.0256–0.0808; TWSE 0.0135–0.0680; TPEX 0.0049–0.0463</w:t>
            </w:r>
          </w:p>
        </w:tc>
        <w:tc>
          <w:tcPr>
            <w:tcW w:w="3910" w:type="dxa"/>
            <w:vAlign w:val="center"/>
          </w:tcPr>
          <w:p>
            <w:pPr>
              <w:pStyle w:val="TableText"/>
            </w:pPr>
            <w:r>
              <w:t xml:space="preserve">42/42 市場-horizon 平均為正；未有公平 q50 對照</w:t>
            </w:r>
          </w:p>
        </w:tc>
      </w:tr>
      <w:tr>
        <w:trPr>
          <w:cantSplit/>
        </w:trPr>
        <w:tc>
          <w:tcPr>
            <w:tcW w:w="2650" w:type="dxa"/>
            <w:vAlign w:val="center"/>
          </w:tcPr>
          <w:p>
            <w:pPr>
              <w:pStyle w:val="TableText"/>
            </w:pPr>
            <w:r>
              <w:t xml:space="preserve">Sharpe／最大回撤</w:t>
            </w:r>
          </w:p>
        </w:tc>
        <w:tc>
          <w:tcPr>
            <w:tcW w:w="2800" w:type="dxa"/>
            <w:vAlign w:val="center"/>
          </w:tcPr>
          <w:p>
            <w:pPr>
              <w:pStyle w:val="TableNumber"/>
            </w:pPr>
            <w:r>
              <w:t xml:space="preserve">保留於表 9</w:t>
            </w:r>
          </w:p>
        </w:tc>
        <w:tc>
          <w:tcPr>
            <w:tcW w:w="3910" w:type="dxa"/>
            <w:vAlign w:val="center"/>
          </w:tcPr>
          <w:p>
            <w:pPr>
              <w:pStyle w:val="TableText"/>
            </w:pPr>
            <w:r>
              <w:t xml:space="preserve">舊版簡化診斷；資金／成本尺度未對齊</w:t>
            </w:r>
          </w:p>
        </w:tc>
      </w:tr>
    </w:tbl>
    <w:p>
      <w:pPr>
        <w:pStyle w:val="21"/>
        <w:spacing w:before="160"/>
      </w:pPr>
      <w:r>
        <w:t>1.2 決策與證據強度</w:t>
      </w:r>
    </w:p>
    <w:p>
      <w:pPr>
        <w:pStyle w:val="a"/>
      </w:pPr>
      <w:r>
        <w:t xml:space="preserve">本實驗 raw pinball 排名 1/13，比 training 固定分布 0.309493 低 4.79%。同架構三 seed 是重訓敏感性比較，不是三個獨立 holdout。Learned baseline 只有 seed 42，seed 43／44 對它的差距不是配對重訓優勢。固定分位數相同的 always_buy／zero_return，在新三分類中分別採永遠 up／永遠 neutral，須分開解讀。</w:t>
      </w:r>
    </w:p>
    <w:p>
      <w:pPr>
        <w:pStyle w:val="Decision"/>
      </w:pPr>
      <w:r>
        <w:t xml:space="preserve">決策：保留本輪分類、分布與排序證據，尚不足以批准部署或獲利宣稱。先確認中性類辨識、日期配對不確定性、更多種子／期間及公平 baseline，再修正資金／成本口徑並完成正式回測。</w:t>
      </w:r>
    </w:p>
    <w:p>
      <w:pPr>
        <w:pStyle w:val="Note"/>
      </w:pPr>
      <w:r>
        <w:t xml:space="preserve">direction/selection_loss 是以 training 固定損失參考尺度加權的多任務誤差，不是勝率、報酬或可交易性。各 seed 參考值不同，weighted loss 不能用來跨 seed 排名。</w:t>
      </w:r>
    </w:p>
    <w:p>
      <w:pPr>
        <w:pStyle w:val="11"/>
      </w:pPr>
      <w:r>
        <w:t xml:space="preserve">2. 評估設計與證據邊界</w:t>
      </w:r>
    </w:p>
    <w:p>
      <w:pPr>
        <w:pStyle w:val="21"/>
      </w:pPr>
      <w:r>
        <w:t>2.1 資料與切分</w:t>
      </w:r>
    </w:p>
    <w:p>
      <w:pPr>
        <w:pStyle w:val="a"/>
      </w:pPr>
      <w:r>
        <w:t xml:space="preserve">資料 profile=us_tw_eodhd。三個 run 的 evaluation_split=test、state=ready，使用相同 534,327 windows、112 預測日期及相同有序股票—日期集合。validation-benchmark.json 只是工作流程檔名；不是 validation 結果。Test 預測日期 2025-12-01 至 2026-05-11；validation 用於 checkpoint、早停與校準。固定切分界線依序是 2025-06-01、2025-12-01、2026-06-01；另有實際 label-end guard、14 bar 有效 embargo 及 20 bar purge。</w:t>
      </w:r>
    </w:p>
    <w:p>
      <w:pPr>
        <w:pStyle w:val="Decision"/>
        <w:keepNext/>
        <w:spacing w:after="80"/>
      </w:pPr>
      <w:r>
        <w:t xml:space="preserve">表 2｜樣本與切分</w:t>
      </w:r>
    </w:p>
    <w:tbl>
      <w:tblPr>
        <w:tblStyle w:val="BenchmarkTable"/>
        <w:tblW w:w="9360" w:type="dxa"/>
        <w:tblLayout w:type="fixed"/>
      </w:tblPr>
      <w:tblGrid>
        <w:gridCol w:w="2800"/>
        <w:gridCol w:w="2050"/>
        <w:gridCol w:w="4510"/>
      </w:tblGrid>
      <w:tr>
        <w:trPr>
          <w:tblHeader/>
          <w:cantSplit/>
        </w:trPr>
        <w:tc>
          <w:tcPr>
            <w:tcW w:w="2800" w:type="dxa"/>
            <w:shd w:val="clear" w:fill="DCE6F1"/>
            <w:vAlign w:val="center"/>
          </w:tcPr>
          <w:p>
            <w:pPr>
              <w:pStyle w:val="TableHeader"/>
              <w:keepNext/>
            </w:pPr>
            <w:r>
              <w:t xml:space="preserve">項目</w:t>
            </w:r>
          </w:p>
        </w:tc>
        <w:tc>
          <w:tcPr>
            <w:tcW w:w="2050" w:type="dxa"/>
            <w:shd w:val="clear" w:fill="DCE6F1"/>
            <w:vAlign w:val="center"/>
          </w:tcPr>
          <w:p>
            <w:pPr>
              <w:pStyle w:val="TableHeader"/>
              <w:keepNext/>
            </w:pPr>
            <w:r>
              <w:t xml:space="preserve">數量或狀態</w:t>
            </w:r>
          </w:p>
        </w:tc>
        <w:tc>
          <w:tcPr>
            <w:tcW w:w="4510" w:type="dxa"/>
            <w:shd w:val="clear" w:fill="DCE6F1"/>
            <w:vAlign w:val="center"/>
          </w:tcPr>
          <w:p>
            <w:pPr>
              <w:pStyle w:val="TableHeader"/>
              <w:keepNext/>
            </w:pPr>
            <w:r>
              <w:t xml:space="preserve">報告意義</w:t>
            </w:r>
          </w:p>
        </w:tc>
      </w:tr>
      <w:tr>
        <w:trPr>
          <w:cantSplit/>
        </w:trPr>
        <w:tc>
          <w:tcPr>
            <w:tcW w:w="2800" w:type="dxa"/>
            <w:vAlign w:val="center"/>
          </w:tcPr>
          <w:p>
            <w:pPr>
              <w:pStyle w:val="TableText"/>
            </w:pPr>
            <w:r>
              <w:t xml:space="preserve">每 epoch 訓練樣本</w:t>
            </w:r>
          </w:p>
        </w:tc>
        <w:tc>
          <w:tcPr>
            <w:tcW w:w="2050" w:type="dxa"/>
            <w:vAlign w:val="center"/>
          </w:tcPr>
          <w:p>
            <w:pPr>
              <w:pStyle w:val="TableNumber"/>
            </w:pPr>
            <w:r>
              <w:t xml:space="preserve">4,710,117</w:t>
            </w:r>
          </w:p>
        </w:tc>
        <w:tc>
          <w:tcPr>
            <w:tcW w:w="4510" w:type="dxa"/>
            <w:vAlign w:val="center"/>
          </w:tcPr>
          <w:p>
            <w:pPr>
              <w:pStyle w:val="TableText"/>
            </w:pPr>
            <w:r>
              <w:t xml:space="preserve">Stage 2 原始選定樣本集合</w:t>
            </w:r>
          </w:p>
        </w:tc>
      </w:tr>
      <w:tr>
        <w:trPr>
          <w:cantSplit/>
        </w:trPr>
        <w:tc>
          <w:tcPr>
            <w:tcW w:w="2800" w:type="dxa"/>
            <w:vAlign w:val="center"/>
          </w:tcPr>
          <w:p>
            <w:pPr>
              <w:pStyle w:val="TableText"/>
            </w:pPr>
            <w:r>
              <w:t xml:space="preserve">已處理／規劃訓練樣本</w:t>
            </w:r>
          </w:p>
        </w:tc>
        <w:tc>
          <w:tcPr>
            <w:tcW w:w="2050" w:type="dxa"/>
            <w:vAlign w:val="center"/>
          </w:tcPr>
          <w:p>
            <w:pPr>
              <w:pStyle w:val="TableNumber"/>
            </w:pPr>
            <w:r>
              <w:t xml:space="preserve">6,594,304 / 23,550,585</w:t>
              <w:br/>
              <w:t xml:space="preserve">(28.00%)</w:t>
            </w:r>
          </w:p>
        </w:tc>
        <w:tc>
          <w:tcPr>
            <w:tcW w:w="4510" w:type="dxa"/>
            <w:vAlign w:val="center"/>
          </w:tcPr>
          <w:p>
            <w:pPr>
              <w:pStyle w:val="TableText"/>
            </w:pPr>
            <w:r>
              <w:t xml:space="preserve">早停；含 batch padding，不等於完整 epoch 數</w:t>
            </w:r>
          </w:p>
        </w:tc>
      </w:tr>
      <w:tr>
        <w:trPr>
          <w:cantSplit/>
        </w:trPr>
        <w:tc>
          <w:tcPr>
            <w:tcW w:w="2800" w:type="dxa"/>
            <w:vAlign w:val="center"/>
          </w:tcPr>
          <w:p>
            <w:pPr>
              <w:pStyle w:val="TableText"/>
            </w:pPr>
            <w:r>
              <w:t xml:space="preserve">完整 validation</w:t>
            </w:r>
          </w:p>
        </w:tc>
        <w:tc>
          <w:tcPr>
            <w:tcW w:w="2050" w:type="dxa"/>
            <w:vAlign w:val="center"/>
          </w:tcPr>
          <w:p>
            <w:pPr>
              <w:pStyle w:val="TableNumber"/>
            </w:pPr>
            <w:r>
              <w:t xml:space="preserve">528,315 / 116 dates</w:t>
            </w:r>
          </w:p>
        </w:tc>
        <w:tc>
          <w:tcPr>
            <w:tcW w:w="4510" w:type="dxa"/>
            <w:vAlign w:val="center"/>
          </w:tcPr>
          <w:p>
            <w:pPr>
              <w:pStyle w:val="TableText"/>
            </w:pPr>
            <w:r>
              <w:t xml:space="preserve">選模、早停與校準擬合</w:t>
            </w:r>
          </w:p>
        </w:tc>
      </w:tr>
      <w:tr>
        <w:trPr>
          <w:cantSplit/>
        </w:trPr>
        <w:tc>
          <w:tcPr>
            <w:tcW w:w="2800" w:type="dxa"/>
            <w:vAlign w:val="center"/>
          </w:tcPr>
          <w:p>
            <w:pPr>
              <w:pStyle w:val="TableText"/>
            </w:pPr>
            <w:r>
              <w:t xml:space="preserve">完整 test</w:t>
            </w:r>
          </w:p>
        </w:tc>
        <w:tc>
          <w:tcPr>
            <w:tcW w:w="2050" w:type="dxa"/>
            <w:vAlign w:val="center"/>
          </w:tcPr>
          <w:p>
            <w:pPr>
              <w:pStyle w:val="TableNumber"/>
            </w:pPr>
            <w:r>
              <w:t xml:space="preserve">534,327 / 112 dates</w:t>
            </w:r>
          </w:p>
        </w:tc>
        <w:tc>
          <w:tcPr>
            <w:tcW w:w="4510" w:type="dxa"/>
            <w:vAlign w:val="center"/>
          </w:tcPr>
          <w:p>
            <w:pPr>
              <w:pStyle w:val="TableText"/>
            </w:pPr>
            <w:r>
              <w:t xml:space="preserve">無 test 子抽樣；三個 seed 集合相同</w:t>
            </w:r>
          </w:p>
        </w:tc>
      </w:tr>
      <w:tr>
        <w:trPr>
          <w:cantSplit/>
        </w:trPr>
        <w:tc>
          <w:tcPr>
            <w:tcW w:w="2800" w:type="dxa"/>
            <w:vAlign w:val="center"/>
          </w:tcPr>
          <w:p>
            <w:pPr>
              <w:pStyle w:val="TableText"/>
            </w:pPr>
            <w:r>
              <w:t xml:space="preserve">Test 預測日期</w:t>
            </w:r>
          </w:p>
        </w:tc>
        <w:tc>
          <w:tcPr>
            <w:tcW w:w="2050" w:type="dxa"/>
            <w:vAlign w:val="center"/>
          </w:tcPr>
          <w:p>
            <w:pPr>
              <w:pStyle w:val="TableNumber"/>
            </w:pPr>
            <w:r>
              <w:t xml:space="preserve">2025-12-01 → 2026-05-11</w:t>
            </w:r>
          </w:p>
        </w:tc>
        <w:tc>
          <w:tcPr>
            <w:tcW w:w="4510" w:type="dxa"/>
            <w:vAlign w:val="center"/>
          </w:tcPr>
          <w:p>
            <w:pPr>
              <w:pStyle w:val="TableText"/>
            </w:pPr>
            <w:r>
              <w:t xml:space="preserve">2026-06-01 為設定結束界線，不是最後預測日</w:t>
            </w:r>
          </w:p>
        </w:tc>
      </w:tr>
      <w:tr>
        <w:trPr>
          <w:cantSplit/>
        </w:trPr>
        <w:tc>
          <w:tcPr>
            <w:tcW w:w="2800" w:type="dxa"/>
            <w:vAlign w:val="center"/>
          </w:tcPr>
          <w:p>
            <w:pPr>
              <w:pStyle w:val="TableText"/>
            </w:pPr>
            <w:r>
              <w:t xml:space="preserve">Seed</w:t>
            </w:r>
          </w:p>
        </w:tc>
        <w:tc>
          <w:tcPr>
            <w:tcW w:w="2050" w:type="dxa"/>
            <w:vAlign w:val="center"/>
          </w:tcPr>
          <w:p>
            <w:pPr>
              <w:pStyle w:val="TableNumber"/>
            </w:pPr>
            <w:r>
              <w:t xml:space="preserve">44</w:t>
            </w:r>
          </w:p>
        </w:tc>
        <w:tc>
          <w:tcPr>
            <w:tcW w:w="4510" w:type="dxa"/>
            <w:vAlign w:val="center"/>
          </w:tcPr>
          <w:p>
            <w:pPr>
              <w:pStyle w:val="TableText"/>
            </w:pPr>
            <w:r>
              <w:t xml:space="preserve">同架構三 seed 比較，非三個獨立市場期間</w:t>
            </w:r>
          </w:p>
        </w:tc>
      </w:tr>
      <w:tr>
        <w:trPr>
          <w:cantSplit/>
        </w:trPr>
        <w:tc>
          <w:tcPr>
            <w:tcW w:w="2800" w:type="dxa"/>
            <w:vAlign w:val="center"/>
          </w:tcPr>
          <w:p>
            <w:pPr>
              <w:pStyle w:val="TableText"/>
            </w:pPr>
            <w:r>
              <w:t xml:space="preserve">Test membership SHA256</w:t>
            </w:r>
          </w:p>
        </w:tc>
        <w:tc>
          <w:tcPr>
            <w:tcW w:w="2050" w:type="dxa"/>
            <w:vAlign w:val="center"/>
          </w:tcPr>
          <w:p>
            <w:pPr>
              <w:pStyle w:val="TableNumber"/>
            </w:pPr>
            <w:r>
              <w:t xml:space="preserve">93e2e6a0b74edbdce616b82628aed180dad4d004a9bcd24292a78896c240bc0d</w:t>
            </w:r>
          </w:p>
        </w:tc>
        <w:tc>
          <w:tcPr>
            <w:tcW w:w="4510" w:type="dxa"/>
            <w:vAlign w:val="center"/>
          </w:tcPr>
          <w:p>
            <w:pPr>
              <w:pStyle w:val="TableText"/>
            </w:pPr>
            <w:r>
              <w:t xml:space="preserve">有序股票—日期集合識別</w:t>
            </w:r>
          </w:p>
        </w:tc>
      </w:tr>
    </w:tbl>
    <w:p>
      <w:pPr>
        <w:pStyle w:val="a"/>
        <w:spacing w:before="160"/>
      </w:pPr>
      <w:r>
        <w:t>訊號在交易日 t 收盤後形成；下一個商品與 benchmark 的共同交易日 raw regular-session open 進場，該日算持有第 1 日，並在第 h 個共同持有交易日 raw close 出場。輸入只到 cutoff_at，未來價格與 label 不得進入模型。</w:t>
      </w:r>
    </w:p>
    <w:p>
      <w:pPr>
        <w:pStyle w:val="21"/>
      </w:pPr>
      <w:r>
        <w:t>2.2 預測的數字是什麼</w:t>
      </w:r>
    </w:p>
    <w:p>
      <w:pPr>
        <w:pStyle w:val="a"/>
      </w:pPr>
      <w:r>
        <w:t>每個 horizon 的真值是 alpha_h = log(asset adjusted gross return) - log(benchmark adjusted gross return)。它回答的是「這檔股票在同一段持有期間，相對 benchmark 多賺或少賺多少」，不是估值、目標價或單獨股價報酬。若 alpha=0.05，精確相對 gross ratio 是 exp(0.05)-1=5.13%。</w:t>
      </w:r>
    </w:p>
    <w:p>
      <w:pPr>
        <w:pStyle w:val="11"/>
      </w:pPr>
      <w:r>
        <w:t>3. 模型輸出與直觀讀法</w:t>
      </w:r>
    </w:p>
    <w:p>
      <w:pPr>
        <w:pStyle w:val="21"/>
      </w:pPr>
      <w:r>
        <w:t>3.1 每個 horizon 都有自己的三種情境</w:t>
      </w:r>
    </w:p>
    <w:p>
      <w:pPr>
        <w:pStyle w:val="a"/>
      </w:pPr>
      <w:r>
        <w:t>schema 5.0 的 alpha_quantiles shape 是 [batch, 14, 3]。14 代表 1 至 14 日；3 代表 q10、q50、q90；三個數字都是該 horizon 的 benchmark-relative adjusted execution log return。</w:t>
      </w:r>
    </w:p>
    <w:p>
      <w:pPr>
        <w:pStyle w:val="Decision"/>
        <w:keepNext/>
        <w:spacing w:after="80"/>
      </w:pPr>
      <w:r>
        <w:t xml:space="preserve">表 3｜q10 q50 q90 的白話讀法</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輸出</w:t>
            </w:r>
          </w:p>
        </w:tc>
        <w:tc>
          <w:tcPr>
            <w:tcW w:w="2400" w:type="dxa"/>
            <w:shd w:val="clear" w:fill="DCE6F1"/>
            <w:vAlign w:val="center"/>
          </w:tcPr>
          <w:p>
            <w:pPr>
              <w:pStyle w:val="TableHeader"/>
            </w:pPr>
            <w:r>
              <w:t>白話名稱</w:t>
            </w:r>
          </w:p>
        </w:tc>
        <w:tc>
          <w:tcPr>
            <w:tcW w:w="5660" w:type="dxa"/>
            <w:shd w:val="clear" w:fill="DCE6F1"/>
            <w:vAlign w:val="center"/>
          </w:tcPr>
          <w:p>
            <w:pPr>
              <w:pStyle w:val="TableHeader"/>
            </w:pPr>
            <w:r>
              <w:t>這個數字在預測什麼</w:t>
            </w:r>
          </w:p>
        </w:tc>
      </w:tr>
      <w:tr>
        <w:trPr>
          <w:cantSplit/>
        </w:trPr>
        <w:tc>
          <w:tcPr>
            <w:tcW w:w="1300" w:type="dxa"/>
            <w:vAlign w:val="center"/>
          </w:tcPr>
          <w:p>
            <w:pPr>
              <w:pStyle w:val="TableText"/>
            </w:pPr>
            <w:r>
              <w:t>q10</w:t>
            </w:r>
          </w:p>
        </w:tc>
        <w:tc>
          <w:tcPr>
            <w:tcW w:w="2400" w:type="dxa"/>
            <w:vAlign w:val="center"/>
          </w:tcPr>
          <w:p>
            <w:pPr>
              <w:pStyle w:val="TableText"/>
            </w:pPr>
            <w:r>
              <w:t>偏悲觀情境</w:t>
            </w:r>
          </w:p>
        </w:tc>
        <w:tc>
          <w:tcPr>
            <w:tcW w:w="5660" w:type="dxa"/>
            <w:vAlign w:val="center"/>
          </w:tcPr>
          <w:p>
            <w:pPr>
              <w:pStyle w:val="TableText"/>
            </w:pPr>
            <w:r>
              <w:t>約 10% 的實際結果會低於它；不是下跌機率 10%</w:t>
            </w:r>
          </w:p>
        </w:tc>
      </w:tr>
      <w:tr>
        <w:trPr>
          <w:cantSplit/>
        </w:trPr>
        <w:tc>
          <w:tcPr>
            <w:tcW w:w="1300" w:type="dxa"/>
            <w:vAlign w:val="center"/>
          </w:tcPr>
          <w:p>
            <w:pPr>
              <w:pStyle w:val="TableText"/>
            </w:pPr>
            <w:r>
              <w:t>q50</w:t>
            </w:r>
          </w:p>
        </w:tc>
        <w:tc>
          <w:tcPr>
            <w:tcW w:w="2400" w:type="dxa"/>
            <w:vAlign w:val="center"/>
          </w:tcPr>
          <w:p>
            <w:pPr>
              <w:pStyle w:val="TableText"/>
            </w:pPr>
            <w:r>
              <w:t>中間情境</w:t>
            </w:r>
          </w:p>
        </w:tc>
        <w:tc>
          <w:tcPr>
            <w:tcW w:w="5660" w:type="dxa"/>
            <w:vAlign w:val="center"/>
          </w:tcPr>
          <w:p>
            <w:pPr>
              <w:pStyle w:val="TableText"/>
            </w:pPr>
            <w:r>
              <w:t>實際結果約一半較低、一半較高；常作點預測與排序訊號</w:t>
            </w:r>
          </w:p>
        </w:tc>
      </w:tr>
      <w:tr>
        <w:trPr>
          <w:cantSplit/>
        </w:trPr>
        <w:tc>
          <w:tcPr>
            <w:tcW w:w="1300" w:type="dxa"/>
            <w:vAlign w:val="center"/>
          </w:tcPr>
          <w:p>
            <w:pPr>
              <w:pStyle w:val="TableText"/>
            </w:pPr>
            <w:r>
              <w:t>q90</w:t>
            </w:r>
          </w:p>
        </w:tc>
        <w:tc>
          <w:tcPr>
            <w:tcW w:w="2400" w:type="dxa"/>
            <w:vAlign w:val="center"/>
          </w:tcPr>
          <w:p>
            <w:pPr>
              <w:pStyle w:val="TableText"/>
            </w:pPr>
            <w:r>
              <w:t>偏樂觀情境</w:t>
            </w:r>
          </w:p>
        </w:tc>
        <w:tc>
          <w:tcPr>
            <w:tcW w:w="5660" w:type="dxa"/>
            <w:vAlign w:val="center"/>
          </w:tcPr>
          <w:p>
            <w:pPr>
              <w:pStyle w:val="TableText"/>
            </w:pPr>
            <w:r>
              <w:t>約 90% 的實際結果會低於它；不是保證上限</w:t>
            </w:r>
          </w:p>
        </w:tc>
      </w:tr>
    </w:tbl>
    <w:p>
      <w:pPr>
        <w:pStyle w:val="21"/>
        <w:spacing w:before="160"/>
      </w:pPr>
      <w:r>
        <w:t xml:space="preserve">3.2 股票情境讀法示例（非本次逐股預測）</w:t>
      </w:r>
    </w:p>
    <w:p>
      <w:pPr>
        <w:pStyle w:val="Decision"/>
        <w:keepNext/>
        <w:spacing w:after="80"/>
      </w:pPr>
      <w:r>
        <w:t xml:space="preserve">表 4｜看到三個數字時應如何判斷</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股票型態</w:t>
            </w:r>
          </w:p>
        </w:tc>
        <w:tc>
          <w:tcPr>
            <w:tcW w:w="2250" w:type="dxa"/>
            <w:shd w:val="clear" w:fill="DCE6F1"/>
            <w:vAlign w:val="center"/>
          </w:tcPr>
          <w:p>
            <w:pPr>
              <w:pStyle w:val="TableHeader"/>
            </w:pPr>
            <w:r>
              <w:t>q10／q50／q90</w:t>
            </w:r>
          </w:p>
        </w:tc>
        <w:tc>
          <w:tcPr>
            <w:tcW w:w="4910" w:type="dxa"/>
            <w:shd w:val="clear" w:fill="DCE6F1"/>
            <w:vAlign w:val="center"/>
          </w:tcPr>
          <w:p>
            <w:pPr>
              <w:pStyle w:val="TableHeader"/>
            </w:pPr>
            <w:r>
              <w:t>實際解讀</w:t>
            </w:r>
          </w:p>
        </w:tc>
      </w:tr>
      <w:tr>
        <w:trPr>
          <w:cantSplit/>
        </w:trPr>
        <w:tc>
          <w:tcPr>
            <w:tcW w:w="2200" w:type="dxa"/>
            <w:vAlign w:val="center"/>
          </w:tcPr>
          <w:p>
            <w:pPr>
              <w:pStyle w:val="TableText"/>
            </w:pPr>
            <w:r>
              <w:t>相對強勢股</w:t>
            </w:r>
          </w:p>
        </w:tc>
        <w:tc>
          <w:tcPr>
            <w:tcW w:w="2250" w:type="dxa"/>
            <w:vAlign w:val="center"/>
          </w:tcPr>
          <w:p>
            <w:pPr>
              <w:pStyle w:val="TableText"/>
            </w:pPr>
            <w:r>
              <w:t>+0.02／+0.05／+0.09</w:t>
            </w:r>
          </w:p>
        </w:tc>
        <w:tc>
          <w:tcPr>
            <w:tcW w:w="4910" w:type="dxa"/>
            <w:vAlign w:val="center"/>
          </w:tcPr>
          <w:p>
            <w:pPr>
              <w:pStyle w:val="TableText"/>
            </w:pPr>
            <w:r>
              <w:t>連偏悲觀 q10 都大於 0；三個情境都預測優於 benchmark</w:t>
            </w:r>
          </w:p>
        </w:tc>
      </w:tr>
      <w:tr>
        <w:trPr>
          <w:cantSplit/>
        </w:trPr>
        <w:tc>
          <w:tcPr>
            <w:tcW w:w="2200" w:type="dxa"/>
            <w:vAlign w:val="center"/>
          </w:tcPr>
          <w:p>
            <w:pPr>
              <w:pStyle w:val="TableText"/>
            </w:pPr>
            <w:r>
              <w:t>弱勢股或雞蛋水餃股</w:t>
            </w:r>
          </w:p>
        </w:tc>
        <w:tc>
          <w:tcPr>
            <w:tcW w:w="2250" w:type="dxa"/>
            <w:vAlign w:val="center"/>
          </w:tcPr>
          <w:p>
            <w:pPr>
              <w:pStyle w:val="TableText"/>
            </w:pPr>
            <w:r>
              <w:t>-0.12／-0.06／-0.01</w:t>
            </w:r>
          </w:p>
        </w:tc>
        <w:tc>
          <w:tcPr>
            <w:tcW w:w="4910" w:type="dxa"/>
            <w:vAlign w:val="center"/>
          </w:tcPr>
          <w:p>
            <w:pPr>
              <w:pStyle w:val="TableText"/>
            </w:pPr>
            <w:r>
              <w:t>連偏樂觀 q90 都小於 0；三個情境都預測落後 benchmark</w:t>
            </w:r>
          </w:p>
        </w:tc>
      </w:tr>
      <w:tr>
        <w:trPr>
          <w:cantSplit/>
        </w:trPr>
        <w:tc>
          <w:tcPr>
            <w:tcW w:w="2200" w:type="dxa"/>
            <w:vAlign w:val="center"/>
          </w:tcPr>
          <w:p>
            <w:pPr>
              <w:pStyle w:val="TableText"/>
            </w:pPr>
            <w:r>
              <w:t>妖股型高波動股票</w:t>
            </w:r>
          </w:p>
        </w:tc>
        <w:tc>
          <w:tcPr>
            <w:tcW w:w="2250" w:type="dxa"/>
            <w:vAlign w:val="center"/>
          </w:tcPr>
          <w:p>
            <w:pPr>
              <w:pStyle w:val="TableText"/>
            </w:pPr>
            <w:r>
              <w:t>-0.08／-0.01／+0.25</w:t>
            </w:r>
          </w:p>
        </w:tc>
        <w:tc>
          <w:tcPr>
            <w:tcW w:w="4910" w:type="dxa"/>
            <w:vAlign w:val="center"/>
          </w:tcPr>
          <w:p>
            <w:pPr>
              <w:pStyle w:val="TableText"/>
            </w:pPr>
            <w:r>
              <w:t>中間接近持平但樂觀尾端很大；不代表有 25% 機率上漲</w:t>
            </w:r>
          </w:p>
        </w:tc>
      </w:tr>
      <w:tr>
        <w:trPr>
          <w:cantSplit/>
        </w:trPr>
        <w:tc>
          <w:tcPr>
            <w:tcW w:w="2200" w:type="dxa"/>
            <w:vAlign w:val="center"/>
          </w:tcPr>
          <w:p>
            <w:pPr>
              <w:pStyle w:val="TableText"/>
            </w:pPr>
            <w:r>
              <w:t>方向偏多但有下行風險</w:t>
            </w:r>
          </w:p>
        </w:tc>
        <w:tc>
          <w:tcPr>
            <w:tcW w:w="2250" w:type="dxa"/>
            <w:vAlign w:val="center"/>
          </w:tcPr>
          <w:p>
            <w:pPr>
              <w:pStyle w:val="TableText"/>
            </w:pPr>
            <w:r>
              <w:t>-0.04／+0.03／+0.10</w:t>
            </w:r>
          </w:p>
        </w:tc>
        <w:tc>
          <w:tcPr>
            <w:tcW w:w="4910" w:type="dxa"/>
            <w:vAlign w:val="center"/>
          </w:tcPr>
          <w:p>
            <w:pPr>
              <w:pStyle w:val="TableText"/>
            </w:pPr>
            <w:r>
              <w:t>q50 高於 0 但 q10 低於 0；悲觀情境仍可能落後</w:t>
            </w:r>
          </w:p>
        </w:tc>
      </w:tr>
    </w:tbl>
    <w:p>
      <w:pPr>
        <w:pStyle w:val="Note"/>
        <w:spacing w:before="160"/>
      </w:pPr>
      <w:r>
        <w:t>三個數字的正負決定相對 benchmark 的方向；三者之間的距離表示模型認為可能結果有多分散。它們不是股價、估值或三種互斥事件的機率。</w:t>
      </w:r>
    </w:p>
    <w:p>
      <w:pPr>
        <w:pStyle w:val="21"/>
      </w:pPr>
      <w:r>
        <w:t>3.3 輸出約束與相容欄位</w:t>
      </w:r>
    </w:p>
    <w:p>
      <w:pPr>
        <w:pStyle w:val="Lead"/>
      </w:pPr>
      <w:r>
        <w:t xml:space="preserve">Alpha head 以正距離維持 q10≤q50≤q90；這只避免交叉，不保證 coverage=80%。表 10 的 bullish／bearish 是分位數後處理；新的 absolute／alpha down、neutral、up 則來自獨立分類 logits，不能混用。forecast_horizon=5、primary_5d 是相容名稱；實際分位數和分類均為 1–14 日，本輪 checkpoint monitor 是多任務 loss。</w:t>
      </w:r>
    </w:p>
    <w:p>
      <w:pPr>
        <w:pStyle w:val="21"/>
      </w:pPr>
      <w:r>
        <w:t xml:space="preserve">3.4 兩個真正的成本帶方向分類器</w:t>
      </w:r>
    </w:p>
    <w:p>
      <w:pPr>
        <w:pStyle w:val="a"/>
      </w:pPr>
      <w:r>
        <w:t xml:space="preserve">Absolute 回答「這檔股票本身，持有 h 日後是否漲／跌到超過事前成本帶？」Alpha 回答「同期間，這檔股票是否比 benchmark 多賺／少賺到超過同一個最小相對優勢門檻？」例如大盤 −8%、股票 −4%，股票仍下跌，但相對 gross ratio=0.96/0.92−1=+4.35%；可能 absolute=down、alpha=up。Alpha up 不是股票一定上漲，alpha down 也不是股票一定下跌。</w:t>
      </w:r>
    </w:p>
    <w:p>
      <w:pPr>
        <w:pStyle w:val="a"/>
      </w:pPr>
      <w:r>
        <w:t xml:space="preserve">兩個 head 的 logits 都是 [batch,14,3]，類別順序 down／neutral／up；softmax 後三個機率加總 1，argmax 選機率最大的類別。獨立排序 score 則無量綱，不能當成報酬或機率；q10/q50/q90 仍是 alpha 數值情境，不是這三個類別的機率。</w:t>
      </w:r>
    </w:p>
    <w:p>
      <w:pPr>
        <w:pStyle w:val="a"/>
      </w:pPr>
      <w:r>
        <w:t xml:space="preserve">令 c 為 cutoff 當日已知 raw close、固定股數及凍結費率情境算出的 round-trip fraction；r 是股票 adjusted execution log return 或 alpha。0≤c&lt;1 時：r&lt;log(1−c) 為 down，r&gt;log(1+c) 為 up，其餘（含邊界）neutral。Neutral 是小到不足以跨過門檻，不是價格完全不動，也不是交易保證不虧。若最低手續費讓 c≥1，down 邊界不可到達，JSON lower=null；仍保留樣本，up 門檻精確保留，不把 c 硬壓小。</w:t>
      </w:r>
    </w:p>
    <w:p>
      <w:pPr>
        <w:pStyle w:val="a"/>
      </w:pPr>
      <w:r>
        <w:t xml:space="preserve">成本帶使用 run 保存的 listed_cash_2026_10_09 情境，並非查證最新券商報價：TWSE/TPEX 一整張 1,000 股；US 最少 50 股；滑價每邊 5 bps。費率／股數是標籤假設，不代表投資組合有照此下單。Alpha 門檻是相對 edge，不是避險後 PnL；down 是不利變動標籤，不是放空淨利，借券費尚未納入。</w:t>
      </w:r>
    </w:p>
    <w:tbl>
      <w:tblPr>
        <w:tblStyle w:val="BenchmarkTable"/>
        <w:tblW w:w="9360" w:type="dxa"/>
        <w:tblLayout w:type="fixed"/>
      </w:tblPr>
      <w:tblGrid>
        <w:gridCol w:w="1688"/>
        <w:gridCol w:w="3836"/>
        <w:gridCol w:w="3836"/>
      </w:tblGrid>
      <w:tr>
        <w:trPr>
          <w:tblHeader/>
          <w:cantSplit/>
        </w:trPr>
        <w:tc>
          <w:tcPr>
            <w:tcW w:w="1688" w:type="dxa"/>
            <w:shd w:val="clear" w:fill="DCE6F1"/>
            <w:vAlign w:val="center"/>
          </w:tcPr>
          <w:p>
            <w:pPr>
              <w:pStyle w:val="TableHeader"/>
              <w:keepNext/>
            </w:pPr>
            <w:r>
              <w:t xml:space="preserve">項目</w:t>
            </w:r>
          </w:p>
        </w:tc>
        <w:tc>
          <w:tcPr>
            <w:tcW w:w="3836" w:type="dxa"/>
            <w:shd w:val="clear" w:fill="DCE6F1"/>
            <w:vAlign w:val="center"/>
          </w:tcPr>
          <w:p>
            <w:pPr>
              <w:pStyle w:val="TableHeader"/>
              <w:keepNext/>
            </w:pPr>
            <w:r>
              <w:t xml:space="preserve">本次凍結設定</w:t>
            </w:r>
          </w:p>
        </w:tc>
        <w:tc>
          <w:tcPr>
            <w:tcW w:w="3836" w:type="dxa"/>
            <w:shd w:val="clear" w:fill="DCE6F1"/>
            <w:vAlign w:val="center"/>
          </w:tcPr>
          <w:p>
            <w:pPr>
              <w:pStyle w:val="TableHeader"/>
              <w:keepNext/>
            </w:pPr>
            <w:r>
              <w:t xml:space="preserve">白話解讀</w:t>
            </w:r>
          </w:p>
        </w:tc>
      </w:tr>
      <w:tr>
        <w:trPr>
          <w:cantSplit/>
        </w:trPr>
        <w:tc>
          <w:tcPr>
            <w:tcW w:w="1688" w:type="dxa"/>
            <w:vAlign w:val="center"/>
          </w:tcPr>
          <w:p>
            <w:pPr>
              <w:pStyle w:val="TableText"/>
            </w:pPr>
            <w:r>
              <w:t xml:space="preserve">TW commission</w:t>
            </w:r>
          </w:p>
        </w:tc>
        <w:tc>
          <w:tcPr>
            <w:tcW w:w="3836" w:type="dxa"/>
            <w:vAlign w:val="center"/>
          </w:tcPr>
          <w:p>
            <w:pPr>
              <w:pStyle w:val="TableNumber"/>
            </w:pPr>
            <w:r>
              <w:t xml:space="preserve">Average of broker rates [0.001425,0.001425]; min TWD20 per leg</w:t>
            </w:r>
          </w:p>
        </w:tc>
        <w:tc>
          <w:tcPr>
            <w:tcW w:w="3836" w:type="dxa"/>
            <w:vAlign w:val="center"/>
          </w:tcPr>
          <w:p>
            <w:pPr>
              <w:pStyle w:val="TableText"/>
            </w:pPr>
            <w:r>
              <w:t xml:space="preserve">每邊 max(股數×價格×費率,20)，再取券商平均</w:t>
            </w:r>
          </w:p>
        </w:tc>
      </w:tr>
      <w:tr>
        <w:trPr>
          <w:cantSplit/>
        </w:trPr>
        <w:tc>
          <w:tcPr>
            <w:tcW w:w="1688" w:type="dxa"/>
            <w:vAlign w:val="center"/>
            <w:shd w:fill="F5F7FA"/>
          </w:tcPr>
          <w:p>
            <w:pPr>
              <w:pStyle w:val="TableText"/>
            </w:pPr>
            <w:r>
              <w:t xml:space="preserve">TW sell tax</w:t>
            </w:r>
          </w:p>
        </w:tc>
        <w:tc>
          <w:tcPr>
            <w:tcW w:w="3836" w:type="dxa"/>
            <w:vAlign w:val="center"/>
            <w:shd w:fill="F5F7FA"/>
          </w:tcPr>
          <w:p>
            <w:pPr>
              <w:pStyle w:val="TableNumber"/>
            </w:pPr>
            <w:r>
              <w:t xml:space="preserve">Stock 0.003; ETF/TDR 0.001</w:t>
            </w:r>
          </w:p>
        </w:tc>
        <w:tc>
          <w:tcPr>
            <w:tcW w:w="3836" w:type="dxa"/>
            <w:vAlign w:val="center"/>
            <w:shd w:fill="F5F7FA"/>
          </w:tcPr>
          <w:p>
            <w:pPr>
              <w:pStyle w:val="TableText"/>
            </w:pPr>
            <w:r>
              <w:t xml:space="preserve">只算賣出一邊；標的型態決定稅率</w:t>
            </w:r>
          </w:p>
        </w:tc>
      </w:tr>
      <w:tr>
        <w:trPr>
          <w:cantSplit/>
        </w:trPr>
        <w:tc>
          <w:tcPr>
            <w:tcW w:w="1688" w:type="dxa"/>
            <w:vAlign w:val="center"/>
          </w:tcPr>
          <w:p>
            <w:pPr>
              <w:pStyle w:val="TableText"/>
            </w:pPr>
            <w:r>
              <w:t xml:space="preserve">US commission</w:t>
            </w:r>
          </w:p>
        </w:tc>
        <w:tc>
          <w:tcPr>
            <w:tcW w:w="3836" w:type="dxa"/>
            <w:vAlign w:val="center"/>
          </w:tcPr>
          <w:p>
            <w:pPr>
              <w:pStyle w:val="TableNumber"/>
            </w:pPr>
            <w:r>
              <w:t xml:space="preserve">Average of IBKR $0.005/share (min $1, max1% notional) and Schwab $0</w:t>
            </w:r>
          </w:p>
        </w:tc>
        <w:tc>
          <w:tcPr>
            <w:tcW w:w="3836" w:type="dxa"/>
            <w:vAlign w:val="center"/>
          </w:tcPr>
          <w:p>
            <w:pPr>
              <w:pStyle w:val="TableText"/>
            </w:pPr>
            <w:r>
              <w:t xml:space="preserve">先各券商算每邊成本，再平均、算兩邊</w:t>
            </w:r>
          </w:p>
        </w:tc>
      </w:tr>
      <w:tr>
        <w:trPr>
          <w:cantSplit/>
        </w:trPr>
        <w:tc>
          <w:tcPr>
            <w:tcW w:w="1688" w:type="dxa"/>
            <w:vAlign w:val="center"/>
            <w:shd w:fill="F5F7FA"/>
          </w:tcPr>
          <w:p>
            <w:pPr>
              <w:pStyle w:val="TableText"/>
            </w:pPr>
            <w:r>
              <w:t xml:space="preserve">US regulatory</w:t>
            </w:r>
          </w:p>
        </w:tc>
        <w:tc>
          <w:tcPr>
            <w:tcW w:w="3836" w:type="dxa"/>
            <w:vAlign w:val="center"/>
            <w:shd w:fill="F5F7FA"/>
          </w:tcPr>
          <w:p>
            <w:pPr>
              <w:pStyle w:val="TableNumber"/>
            </w:pPr>
            <w:r>
              <w:t xml:space="preserve">SEC sell rate0.0000206 rounded up to cent; TAF0; CAT $0.000003/share/side</w:t>
            </w:r>
          </w:p>
        </w:tc>
        <w:tc>
          <w:tcPr>
            <w:tcW w:w="3836" w:type="dxa"/>
            <w:vAlign w:val="center"/>
            <w:shd w:fill="F5F7FA"/>
          </w:tcPr>
          <w:p>
            <w:pPr>
              <w:pStyle w:val="TableText"/>
            </w:pPr>
            <w:r>
              <w:t xml:space="preserve">本 run 情境；未聲稱現行法規已查證</w:t>
            </w:r>
          </w:p>
        </w:tc>
      </w:tr>
      <w:tr>
        <w:trPr>
          <w:cantSplit/>
        </w:trPr>
        <w:tc>
          <w:tcPr>
            <w:tcW w:w="1688" w:type="dxa"/>
            <w:vAlign w:val="center"/>
          </w:tcPr>
          <w:p>
            <w:pPr>
              <w:pStyle w:val="TableText"/>
            </w:pPr>
            <w:r>
              <w:t xml:space="preserve">TWD50 stock example</w:t>
            </w:r>
          </w:p>
        </w:tc>
        <w:tc>
          <w:tcPr>
            <w:tcW w:w="3836" w:type="dxa"/>
            <w:vAlign w:val="center"/>
          </w:tcPr>
          <w:p>
            <w:pPr>
              <w:pStyle w:val="TableNumber"/>
            </w:pPr>
            <w:r>
              <w:t xml:space="preserve">1,000×50=50,000; commission142.5 + tax150 + slippage50; c=0.00685</w:t>
            </w:r>
          </w:p>
        </w:tc>
        <w:tc>
          <w:tcPr>
            <w:tcW w:w="3836" w:type="dxa"/>
            <w:vAlign w:val="center"/>
          </w:tcPr>
          <w:p>
            <w:pPr>
              <w:pStyle w:val="TableText"/>
            </w:pPr>
            <w:r>
              <w:t xml:space="preserve">一般台股 +0.685% 以上才 up；−0.685% 以下才 down</w:t>
            </w:r>
          </w:p>
        </w:tc>
      </w:tr>
    </w:tbl>
    <w:p>
      <w:pPr>
        <w:pStyle w:val="11"/>
      </w:pPr>
      <w:r>
        <w:t>4. 訓練完成度 早停與 checkpoint</w:t>
      </w:r>
    </w:p>
    <w:p>
      <w:pPr>
        <w:pStyle w:val="21"/>
      </w:pPr>
      <w:r>
        <w:t>4.1 執行狀態</w:t>
      </w:r>
    </w:p>
    <w:p>
      <w:pPr>
        <w:pStyle w:val="Decision"/>
        <w:keepNext/>
        <w:spacing w:after="80"/>
      </w:pPr>
      <w:r>
        <w:t xml:space="preserve">表 5｜訓練摘要</w:t>
      </w:r>
    </w:p>
    <w:tbl>
      <w:tblPr>
        <w:tblStyle w:val="BenchmarkTable"/>
        <w:tblW w:w="9360" w:type="dxa"/>
        <w:tblLayout w:type="fixed"/>
      </w:tblPr>
      <w:tblGrid>
        <w:gridCol w:w="3100"/>
        <w:gridCol w:w="6260"/>
      </w:tblGrid>
      <w:tr>
        <w:trPr>
          <w:tblHeader/>
          <w:cantSplit/>
        </w:trPr>
        <w:tc>
          <w:tcPr>
            <w:tcW w:w="3100" w:type="dxa"/>
            <w:shd w:val="clear" w:fill="DCE6F1"/>
            <w:vAlign w:val="center"/>
          </w:tcPr>
          <w:p>
            <w:pPr>
              <w:pStyle w:val="TableHeader"/>
              <w:keepNext/>
            </w:pPr>
            <w:r>
              <w:t xml:space="preserve">項目</w:t>
            </w:r>
          </w:p>
        </w:tc>
        <w:tc>
          <w:tcPr>
            <w:tcW w:w="6260" w:type="dxa"/>
            <w:shd w:val="clear" w:fill="DCE6F1"/>
            <w:vAlign w:val="center"/>
          </w:tcPr>
          <w:p>
            <w:pPr>
              <w:pStyle w:val="TableHeader"/>
              <w:keepNext/>
            </w:pPr>
            <w:r>
              <w:t xml:space="preserve">結果</w:t>
            </w:r>
          </w:p>
        </w:tc>
      </w:tr>
      <w:tr>
        <w:trPr>
          <w:cantSplit/>
        </w:trPr>
        <w:tc>
          <w:tcPr>
            <w:tcW w:w="3100" w:type="dxa"/>
            <w:vAlign w:val="center"/>
          </w:tcPr>
          <w:p>
            <w:pPr>
              <w:pStyle w:val="TableText"/>
            </w:pPr>
            <w:r>
              <w:t xml:space="preserve">完成證據</w:t>
            </w:r>
          </w:p>
        </w:tc>
        <w:tc>
          <w:tcPr>
            <w:tcW w:w="6260" w:type="dxa"/>
            <w:vAlign w:val="center"/>
          </w:tcPr>
          <w:p>
            <w:pPr>
              <w:pStyle w:val="TableText"/>
            </w:pPr>
            <w:r>
              <w:t xml:space="preserve">training_completed=true; training/validation state=ready; final test state=ready</w:t>
            </w:r>
          </w:p>
        </w:tc>
      </w:tr>
      <w:tr>
        <w:trPr>
          <w:cantSplit/>
        </w:trPr>
        <w:tc>
          <w:tcPr>
            <w:tcW w:w="3100" w:type="dxa"/>
            <w:vAlign w:val="center"/>
          </w:tcPr>
          <w:p>
            <w:pPr>
              <w:pStyle w:val="TableText"/>
            </w:pPr>
            <w:r>
              <w:t xml:space="preserve">生命週期</w:t>
            </w:r>
          </w:p>
        </w:tc>
        <w:tc>
          <w:tcPr>
            <w:tcW w:w="6260" w:type="dxa"/>
            <w:vAlign w:val="center"/>
          </w:tcPr>
          <w:p>
            <w:pPr>
              <w:pStyle w:val="TableText"/>
            </w:pPr>
            <w:r>
              <w:t xml:space="preserve">training exit_code=0; validation exit_code=0; timed_out=false</w:t>
            </w:r>
          </w:p>
        </w:tc>
      </w:tr>
      <w:tr>
        <w:trPr>
          <w:cantSplit/>
        </w:trPr>
        <w:tc>
          <w:tcPr>
            <w:tcW w:w="3100" w:type="dxa"/>
            <w:vAlign w:val="center"/>
          </w:tcPr>
          <w:p>
            <w:pPr>
              <w:pStyle w:val="TableText"/>
            </w:pPr>
            <w:r>
              <w:t xml:space="preserve">Epoch／停止 step</w:t>
            </w:r>
          </w:p>
        </w:tc>
        <w:tc>
          <w:tcPr>
            <w:tcW w:w="6260" w:type="dxa"/>
            <w:vAlign w:val="center"/>
          </w:tcPr>
          <w:p>
            <w:pPr>
              <w:pStyle w:val="TableText"/>
            </w:pPr>
            <w:r>
              <w:t xml:space="preserve">1 completed epoch; 1.4000 epoch-equivalent; global step 25,759</w:t>
            </w:r>
          </w:p>
        </w:tc>
      </w:tr>
      <w:tr>
        <w:trPr>
          <w:cantSplit/>
        </w:trPr>
        <w:tc>
          <w:tcPr>
            <w:tcW w:w="3100" w:type="dxa"/>
            <w:vAlign w:val="center"/>
          </w:tcPr>
          <w:p>
            <w:pPr>
              <w:pStyle w:val="TableText"/>
            </w:pPr>
            <w:r>
              <w:t xml:space="preserve">已處理訓練樣本</w:t>
            </w:r>
          </w:p>
        </w:tc>
        <w:tc>
          <w:tcPr>
            <w:tcW w:w="6260" w:type="dxa"/>
            <w:vAlign w:val="center"/>
          </w:tcPr>
          <w:p>
            <w:pPr>
              <w:pStyle w:val="TableText"/>
            </w:pPr>
            <w:r>
              <w:t xml:space="preserve">6,594,304 / 23,550,585 (28.00%)</w:t>
            </w:r>
          </w:p>
        </w:tc>
      </w:tr>
      <w:tr>
        <w:trPr>
          <w:cantSplit/>
        </w:trPr>
        <w:tc>
          <w:tcPr>
            <w:tcW w:w="3100" w:type="dxa"/>
            <w:vAlign w:val="center"/>
          </w:tcPr>
          <w:p>
            <w:pPr>
              <w:pStyle w:val="TableText"/>
            </w:pPr>
            <w:r>
              <w:t xml:space="preserve">Validation 評估次數</w:t>
            </w:r>
          </w:p>
        </w:tc>
        <w:tc>
          <w:tcPr>
            <w:tcW w:w="6260" w:type="dxa"/>
            <w:vAlign w:val="center"/>
          </w:tcPr>
          <w:p>
            <w:pPr>
              <w:pStyle w:val="TableText"/>
            </w:pPr>
            <w:r>
              <w:t xml:space="preserve">7</w:t>
            </w:r>
          </w:p>
        </w:tc>
      </w:tr>
      <w:tr>
        <w:trPr>
          <w:cantSplit/>
        </w:trPr>
        <w:tc>
          <w:tcPr>
            <w:tcW w:w="3100" w:type="dxa"/>
            <w:vAlign w:val="center"/>
          </w:tcPr>
          <w:p>
            <w:pPr>
              <w:pStyle w:val="TableText"/>
            </w:pPr>
            <w:r>
              <w:t xml:space="preserve">停止原因</w:t>
            </w:r>
          </w:p>
        </w:tc>
        <w:tc>
          <w:tcPr>
            <w:tcW w:w="6260" w:type="dxa"/>
            <w:vAlign w:val="center"/>
          </w:tcPr>
          <w:p>
            <w:pPr>
              <w:pStyle w:val="TableText"/>
            </w:pPr>
            <w:r>
              <w:t xml:space="preserve">early_stopping; 6 stale evaluations; triggered=true</w:t>
            </w:r>
          </w:p>
        </w:tc>
      </w:tr>
      <w:tr>
        <w:trPr>
          <w:cantSplit/>
        </w:trPr>
        <w:tc>
          <w:tcPr>
            <w:tcW w:w="3100" w:type="dxa"/>
            <w:vAlign w:val="center"/>
          </w:tcPr>
          <w:p>
            <w:pPr>
              <w:pStyle w:val="TableText"/>
            </w:pPr>
            <w:r>
              <w:t xml:space="preserve">最佳／最後 validation monitor</w:t>
            </w:r>
          </w:p>
        </w:tc>
        <w:tc>
          <w:tcPr>
            <w:tcW w:w="6260" w:type="dxa"/>
            <w:vAlign w:val="center"/>
          </w:tcPr>
          <w:p>
            <w:pPr>
              <w:pStyle w:val="TableText"/>
            </w:pPr>
            <w:r>
              <w:t xml:space="preserve">0.671808 / 0.680583 (direction/selection_loss)</w:t>
            </w:r>
          </w:p>
        </w:tc>
      </w:tr>
      <w:tr>
        <w:trPr>
          <w:cantSplit/>
        </w:trPr>
        <w:tc>
          <w:tcPr>
            <w:tcW w:w="3100" w:type="dxa"/>
            <w:vAlign w:val="center"/>
          </w:tcPr>
          <w:p>
            <w:pPr>
              <w:pStyle w:val="TableText"/>
            </w:pPr>
            <w:r>
              <w:t xml:space="preserve">模型</w:t>
            </w:r>
          </w:p>
        </w:tc>
        <w:tc>
          <w:tcPr>
            <w:tcW w:w="6260" w:type="dxa"/>
            <w:vAlign w:val="center"/>
          </w:tcPr>
          <w:p>
            <w:pPr>
              <w:pStyle w:val="TableText"/>
            </w:pPr>
            <w:r>
              <w:t xml:space="preserve">Kronos-base + LoRA rank 64 / alpha 128; unfreeze last 0 blocks; dual direction heads; ranking weight 0.05</w:t>
            </w:r>
          </w:p>
        </w:tc>
      </w:tr>
      <w:tr>
        <w:trPr>
          <w:cantSplit/>
        </w:trPr>
        <w:tc>
          <w:tcPr>
            <w:tcW w:w="3100" w:type="dxa"/>
            <w:vAlign w:val="center"/>
          </w:tcPr>
          <w:p>
            <w:pPr>
              <w:pStyle w:val="TableText"/>
            </w:pPr>
            <w:r>
              <w:t xml:space="preserve">硬體／訓練批次</w:t>
            </w:r>
          </w:p>
        </w:tc>
        <w:tc>
          <w:tcPr>
            <w:tcW w:w="6260" w:type="dxa"/>
            <w:vAlign w:val="center"/>
          </w:tcPr>
          <w:p>
            <w:pPr>
              <w:pStyle w:val="TableText"/>
            </w:pPr>
            <w:r>
              <w:t xml:space="preserve">RTX 5090; bfloat16; batch 64 × accumulation 4 = 256; evaluation batch 32</w:t>
            </w:r>
          </w:p>
        </w:tc>
      </w:tr>
      <w:tr>
        <w:trPr>
          <w:cantSplit/>
        </w:trPr>
        <w:tc>
          <w:tcPr>
            <w:tcW w:w="3100" w:type="dxa"/>
            <w:vAlign w:val="center"/>
          </w:tcPr>
          <w:p>
            <w:pPr>
              <w:pStyle w:val="TableText"/>
            </w:pPr>
            <w:r>
              <w:t xml:space="preserve">推論執行</w:t>
            </w:r>
          </w:p>
        </w:tc>
        <w:tc>
          <w:tcPr>
            <w:tcW w:w="6260" w:type="dxa"/>
            <w:vAlign w:val="center"/>
          </w:tcPr>
          <w:p>
            <w:pPr>
              <w:pStyle w:val="TableText"/>
            </w:pPr>
            <w:r>
              <w:t xml:space="preserve">534,327 / 534,327; 1050.7 samples/s; workers 11; prefetch 7</w:t>
            </w:r>
          </w:p>
        </w:tc>
      </w:tr>
      <w:tr>
        <w:trPr>
          <w:cantSplit/>
        </w:trPr>
        <w:tc>
          <w:tcPr>
            <w:tcW w:w="3100" w:type="dxa"/>
            <w:vAlign w:val="center"/>
          </w:tcPr>
          <w:p>
            <w:pPr>
              <w:pStyle w:val="TableText"/>
            </w:pPr>
            <w:r>
              <w:t xml:space="preserve">資料管線</w:t>
            </w:r>
          </w:p>
        </w:tc>
        <w:tc>
          <w:tcPr>
            <w:tcW w:w="6260" w:type="dxa"/>
            <w:vAlign w:val="center"/>
          </w:tcPr>
          <w:p>
            <w:pPr>
              <w:pStyle w:val="TableText"/>
            </w:pPr>
            <w:r>
              <w:t xml:space="preserve">training DataLoader workers 6, prefetch 7; full-test workers 11; no local training</w:t>
            </w:r>
          </w:p>
        </w:tc>
      </w:tr>
    </w:tbl>
    <w:p>
      <w:pPr>
        <w:pStyle w:val="21"/>
        <w:spacing w:before="160"/>
      </w:pPr>
      <w:r>
        <w:t>4.2 Checkpoint 排名</w:t>
      </w:r>
    </w:p>
    <w:tbl>
      <w:tblPr>
        <w:tblStyle w:val="BenchmarkTable"/>
        <w:tblW w:w="9360" w:type="dxa"/>
        <w:tblLayout w:type="fixed"/>
      </w:tblPr>
      <w:tblGrid>
        <w:gridCol w:w="900"/>
        <w:gridCol w:w="3100"/>
        <w:gridCol w:w="1800"/>
        <w:gridCol w:w="3560"/>
      </w:tblGrid>
      <w:tr>
        <w:trPr>
          <w:tblHeader/>
          <w:cantSplit/>
        </w:trPr>
        <w:tc>
          <w:tcPr>
            <w:tcW w:w="900" w:type="dxa"/>
            <w:shd w:val="clear" w:fill="DCE6F1"/>
            <w:vAlign w:val="center"/>
          </w:tcPr>
          <w:p>
            <w:pPr>
              <w:pStyle w:val="TableHeader"/>
              <w:keepNext/>
            </w:pPr>
            <w:r>
              <w:t xml:space="preserve">排名</w:t>
            </w:r>
          </w:p>
        </w:tc>
        <w:tc>
          <w:tcPr>
            <w:tcW w:w="3100" w:type="dxa"/>
            <w:shd w:val="clear" w:fill="DCE6F1"/>
            <w:vAlign w:val="center"/>
          </w:tcPr>
          <w:p>
            <w:pPr>
              <w:pStyle w:val="TableHeader"/>
              <w:keepNext/>
            </w:pPr>
            <w:r>
              <w:t xml:space="preserve">Checkpoint</w:t>
            </w:r>
          </w:p>
        </w:tc>
        <w:tc>
          <w:tcPr>
            <w:tcW w:w="1800" w:type="dxa"/>
            <w:shd w:val="clear" w:fill="DCE6F1"/>
            <w:vAlign w:val="center"/>
          </w:tcPr>
          <w:p>
            <w:pPr>
              <w:pStyle w:val="TableHeader"/>
              <w:keepNext/>
            </w:pPr>
            <w:r>
              <w:t xml:space="preserve">Step</w:t>
            </w:r>
          </w:p>
        </w:tc>
        <w:tc>
          <w:tcPr>
            <w:tcW w:w="3560" w:type="dxa"/>
            <w:shd w:val="clear" w:fill="DCE6F1"/>
            <w:vAlign w:val="center"/>
          </w:tcPr>
          <w:p>
            <w:pPr>
              <w:pStyle w:val="TableHeader"/>
              <w:keepNext/>
            </w:pPr>
            <w:r>
              <w:t xml:space="preserve">多任務 validation loss</w:t>
            </w:r>
          </w:p>
        </w:tc>
      </w:tr>
      <w:tr>
        <w:trPr>
          <w:cantSplit/>
        </w:trPr>
        <w:tc>
          <w:tcPr>
            <w:tcW w:w="900" w:type="dxa"/>
            <w:shd w:val="clear" w:fill="EDF5FC"/>
            <w:vAlign w:val="center"/>
          </w:tcPr>
          <w:p>
            <w:pPr>
              <w:pStyle w:val="TableNumber"/>
            </w:pPr>
            <w:r>
              <w:t xml:space="preserve">1</w:t>
            </w:r>
          </w:p>
        </w:tc>
        <w:tc>
          <w:tcPr>
            <w:tcW w:w="3100" w:type="dxa"/>
            <w:shd w:val="clear" w:fill="EDF5FC"/>
            <w:vAlign w:val="center"/>
          </w:tcPr>
          <w:p>
            <w:pPr>
              <w:pStyle w:val="TableText"/>
            </w:pPr>
            <w:r>
              <w:t xml:space="preserve">checkpoint-003680</w:t>
            </w:r>
          </w:p>
        </w:tc>
        <w:tc>
          <w:tcPr>
            <w:tcW w:w="1800" w:type="dxa"/>
            <w:shd w:val="clear" w:fill="EDF5FC"/>
            <w:vAlign w:val="center"/>
          </w:tcPr>
          <w:p>
            <w:pPr>
              <w:pStyle w:val="TableNumber"/>
            </w:pPr>
            <w:r>
              <w:t xml:space="preserve">3,680</w:t>
            </w:r>
          </w:p>
        </w:tc>
        <w:tc>
          <w:tcPr>
            <w:tcW w:w="3560" w:type="dxa"/>
            <w:shd w:val="clear" w:fill="EDF5FC"/>
            <w:vAlign w:val="center"/>
          </w:tcPr>
          <w:p>
            <w:pPr>
              <w:pStyle w:val="TableNumber"/>
            </w:pPr>
            <w:r>
              <w:t xml:space="preserve">0.671808</w:t>
            </w:r>
          </w:p>
        </w:tc>
      </w:tr>
      <w:tr>
        <w:trPr>
          <w:cantSplit/>
        </w:trPr>
        <w:tc>
          <w:tcPr>
            <w:tcW w:w="900" w:type="dxa"/>
            <w:vAlign w:val="center"/>
          </w:tcPr>
          <w:p>
            <w:pPr>
              <w:pStyle w:val="TableNumber"/>
            </w:pPr>
            <w:r>
              <w:t xml:space="preserve">2</w:t>
            </w:r>
          </w:p>
        </w:tc>
        <w:tc>
          <w:tcPr>
            <w:tcW w:w="3100" w:type="dxa"/>
            <w:vAlign w:val="center"/>
          </w:tcPr>
          <w:p>
            <w:pPr>
              <w:pStyle w:val="TableText"/>
            </w:pPr>
            <w:r>
              <w:t xml:space="preserve">checkpoint-007360</w:t>
            </w:r>
          </w:p>
        </w:tc>
        <w:tc>
          <w:tcPr>
            <w:tcW w:w="1800" w:type="dxa"/>
            <w:vAlign w:val="center"/>
          </w:tcPr>
          <w:p>
            <w:pPr>
              <w:pStyle w:val="TableNumber"/>
            </w:pPr>
            <w:r>
              <w:t xml:space="preserve">7,360</w:t>
            </w:r>
          </w:p>
        </w:tc>
        <w:tc>
          <w:tcPr>
            <w:tcW w:w="3560" w:type="dxa"/>
            <w:vAlign w:val="center"/>
          </w:tcPr>
          <w:p>
            <w:pPr>
              <w:pStyle w:val="TableNumber"/>
            </w:pPr>
            <w:r>
              <w:t xml:space="preserve">0.672299</w:t>
            </w:r>
          </w:p>
        </w:tc>
      </w:tr>
      <w:tr>
        <w:trPr>
          <w:cantSplit/>
        </w:trPr>
        <w:tc>
          <w:tcPr>
            <w:tcW w:w="900" w:type="dxa"/>
            <w:vAlign w:val="center"/>
          </w:tcPr>
          <w:p>
            <w:pPr>
              <w:pStyle w:val="TableNumber"/>
            </w:pPr>
            <w:r>
              <w:t xml:space="preserve">3</w:t>
            </w:r>
          </w:p>
        </w:tc>
        <w:tc>
          <w:tcPr>
            <w:tcW w:w="3100" w:type="dxa"/>
            <w:vAlign w:val="center"/>
          </w:tcPr>
          <w:p>
            <w:pPr>
              <w:pStyle w:val="TableText"/>
            </w:pPr>
            <w:r>
              <w:t xml:space="preserve">checkpoint-011040</w:t>
            </w:r>
          </w:p>
        </w:tc>
        <w:tc>
          <w:tcPr>
            <w:tcW w:w="1800" w:type="dxa"/>
            <w:vAlign w:val="center"/>
          </w:tcPr>
          <w:p>
            <w:pPr>
              <w:pStyle w:val="TableNumber"/>
            </w:pPr>
            <w:r>
              <w:t xml:space="preserve">11,040</w:t>
            </w:r>
          </w:p>
        </w:tc>
        <w:tc>
          <w:tcPr>
            <w:tcW w:w="3560" w:type="dxa"/>
            <w:vAlign w:val="center"/>
          </w:tcPr>
          <w:p>
            <w:pPr>
              <w:pStyle w:val="TableNumber"/>
            </w:pPr>
            <w:r>
              <w:t xml:space="preserve">0.674768</w:t>
            </w:r>
          </w:p>
        </w:tc>
      </w:tr>
      <w:tr>
        <w:trPr>
          <w:cantSplit/>
        </w:trPr>
        <w:tc>
          <w:tcPr>
            <w:tcW w:w="900" w:type="dxa"/>
            <w:vAlign w:val="center"/>
          </w:tcPr>
          <w:p>
            <w:pPr>
              <w:pStyle w:val="TableNumber"/>
            </w:pPr>
            <w:r>
              <w:t xml:space="preserve">4</w:t>
            </w:r>
          </w:p>
        </w:tc>
        <w:tc>
          <w:tcPr>
            <w:tcW w:w="3100" w:type="dxa"/>
            <w:vAlign w:val="center"/>
          </w:tcPr>
          <w:p>
            <w:pPr>
              <w:pStyle w:val="TableText"/>
            </w:pPr>
            <w:r>
              <w:t xml:space="preserve">checkpoint-014720</w:t>
            </w:r>
          </w:p>
        </w:tc>
        <w:tc>
          <w:tcPr>
            <w:tcW w:w="1800" w:type="dxa"/>
            <w:vAlign w:val="center"/>
          </w:tcPr>
          <w:p>
            <w:pPr>
              <w:pStyle w:val="TableNumber"/>
            </w:pPr>
            <w:r>
              <w:t xml:space="preserve">14,720</w:t>
            </w:r>
          </w:p>
        </w:tc>
        <w:tc>
          <w:tcPr>
            <w:tcW w:w="3560" w:type="dxa"/>
            <w:vAlign w:val="center"/>
          </w:tcPr>
          <w:p>
            <w:pPr>
              <w:pStyle w:val="TableNumber"/>
            </w:pPr>
            <w:r>
              <w:t xml:space="preserve">0.676192</w:t>
            </w:r>
          </w:p>
        </w:tc>
      </w:tr>
      <w:tr>
        <w:trPr>
          <w:cantSplit/>
        </w:trPr>
        <w:tc>
          <w:tcPr>
            <w:tcW w:w="900" w:type="dxa"/>
            <w:vAlign w:val="center"/>
          </w:tcPr>
          <w:p>
            <w:pPr>
              <w:pStyle w:val="TableNumber"/>
            </w:pPr>
            <w:r>
              <w:t xml:space="preserve">5</w:t>
            </w:r>
          </w:p>
        </w:tc>
        <w:tc>
          <w:tcPr>
            <w:tcW w:w="3100" w:type="dxa"/>
            <w:vAlign w:val="center"/>
          </w:tcPr>
          <w:p>
            <w:pPr>
              <w:pStyle w:val="TableText"/>
            </w:pPr>
            <w:r>
              <w:t xml:space="preserve">checkpoint-018399</w:t>
            </w:r>
          </w:p>
        </w:tc>
        <w:tc>
          <w:tcPr>
            <w:tcW w:w="1800" w:type="dxa"/>
            <w:vAlign w:val="center"/>
          </w:tcPr>
          <w:p>
            <w:pPr>
              <w:pStyle w:val="TableNumber"/>
            </w:pPr>
            <w:r>
              <w:t xml:space="preserve">18,399</w:t>
            </w:r>
          </w:p>
        </w:tc>
        <w:tc>
          <w:tcPr>
            <w:tcW w:w="3560" w:type="dxa"/>
            <w:vAlign w:val="center"/>
          </w:tcPr>
          <w:p>
            <w:pPr>
              <w:pStyle w:val="TableNumber"/>
            </w:pPr>
            <w:r>
              <w:t xml:space="preserve">0.678567</w:t>
            </w:r>
          </w:p>
        </w:tc>
      </w:tr>
    </w:tbl>
    <w:p>
      <w:pPr>
        <w:pStyle w:val="a"/>
        <w:spacing w:before="160"/>
      </w:pPr>
      <w:r>
        <w:t xml:space="preserve">最佳 checkpoint-003680 出現在第 1/7 次 validation／checkpoint 評估，global step 3,680，已處理樣本／每 epoch 樣本約 0.2000 epoch。Validation 多任務 monitor 0.671808；test raw pinball 0.294654，兩者不是同一尺度。Retained top 5 是好壞排名，不是產生順序；校準在選模後擬合，test 不回頭選 checkpoint。</w:t>
      </w:r>
    </w:p>
    <w:p>
      <w:pPr>
        <w:pStyle w:val="21"/>
      </w:pPr>
      <w:r>
        <w:t xml:space="preserve">4.3 本輪訓練與選模口徑</w:t>
      </w:r>
    </w:p>
    <w:p>
      <w:pPr>
        <w:pStyle w:val="a"/>
      </w:pPr>
      <w:r>
        <w:t xml:space="preserve">LoRA rank64／alpha128、base block 全凍結；10 個技術指標通道以零初始化注入 token embedding。Main learning rate 3e−5、LoRA 5e−6、weight decay0.01、dropout0.05，validation-plateau 調度。Independent ranking head 保留，weight0.05；本輪 ranking_numeric_features=false，不等同前一輪 adaptive64 數值排序分支。主模型有 yearly sampling，衰減係數0.8；learned baseline 全 training shuffle、不做此年權重，因此同 training population 不等於相同曝光／計算預算。</w:t>
      </w:r>
    </w:p>
    <w:p>
      <w:pPr>
        <w:pStyle w:val="a"/>
      </w:pPr>
      <w:r>
        <w:t xml:space="preserve">用未訓練模型對 training-only 1,024 windows、固定 calibration seed59 算出 sQ=0.31515992、sAbs=1.22476041、sAlpha=1.49683940，之後凍結。訓練 loss=LQ+(sQ/sAbs)×CEabs+(sQ/sAlpha)×CEalpha+0.05×Lrank+0.05×sQ×Lrepr。LQ 為 normalized pinball，本輪市場 loss weights 均為1。這是初始 loss 尺度平衡，不是動態 GradNorm，也不是梯度大小平衡。各 seed 參考尺度不同。</w:t>
      </w:r>
    </w:p>
    <w:p>
      <w:pPr>
        <w:pStyle w:val="a"/>
      </w:pPr>
      <w:r>
        <w:t xml:space="preserve">Lrepr 對 LayerNorm 後 hidden 表徵，沿 CEabs/sAbs+CEalpha/sAlpha 的梯度方向做0.01×sqrt(hidden dimension) 局部擾動，方向停止梯度，再取擾動後兩個正規化 CE 的平均。不擾動 OHLCV、不多跑一次 Kronos forward，不在 validation/test 加此正則。Checkpoint monitor=LQ+(sQ/sAbs)×CEabs+(sQ/sAlpha)×CEalpha，不含 ranking／representation 項。分位數 calibrated 不參與選模。</w:t>
      </w:r>
    </w:p>
    <w:p>
      <w:pPr>
        <w:pStyle w:val="a"/>
      </w:pPr>
      <w:r>
        <w:t xml:space="preserve">早停 patience 設為5，但還有 start_epoch=1、plateau 最低 learning-rate 條件及最少兩次低 LR 評估；實際停止時 stale=6。已完成 epoch 整數、processed/per-epoch 比例與 checkpoint event epoch_fraction 不同（padding 有小差），本報告分別標示，不把未跑滿5 epoch 誤稱訓練失敗。</w:t>
      </w:r>
    </w:p>
    <w:p>
      <w:pPr>
        <w:pStyle w:val="11"/>
      </w:pPr>
      <w:r>
        <w:t>5. 十三個模型的全 horizon 比較</w:t>
      </w:r>
    </w:p>
    <w:p>
      <w:pPr>
        <w:pStyle w:val="Decision"/>
        <w:keepNext/>
        <w:spacing w:after="80"/>
      </w:pPr>
      <w:r>
        <w:t xml:space="preserve">表 6｜前六名分布預測比較</w:t>
      </w:r>
    </w:p>
    <w:tbl>
      <w:tblPr>
        <w:tblStyle w:val="BenchmarkTable"/>
        <w:tblW w:w="9360" w:type="dxa"/>
        <w:tblLayout w:type="fixed"/>
      </w:tblPr>
      <w:tblGrid>
        <w:gridCol w:w="650"/>
        <w:gridCol w:w="2800"/>
        <w:gridCol w:w="1900"/>
        <w:gridCol w:w="1330"/>
        <w:gridCol w:w="1330"/>
        <w:gridCol w:w="1350"/>
      </w:tblGrid>
      <w:tr>
        <w:trPr>
          <w:tblHeader/>
          <w:cantSplit/>
        </w:trPr>
        <w:tc>
          <w:tcPr>
            <w:tcW w:w="650" w:type="dxa"/>
            <w:shd w:val="clear" w:fill="DCE6F1"/>
            <w:vAlign w:val="center"/>
          </w:tcPr>
          <w:p>
            <w:pPr>
              <w:pStyle w:val="TableHeader"/>
              <w:keepNext/>
            </w:pPr>
            <w:r>
              <w:t xml:space="preserve">名次</w:t>
            </w:r>
          </w:p>
        </w:tc>
        <w:tc>
          <w:tcPr>
            <w:tcW w:w="2800" w:type="dxa"/>
            <w:shd w:val="clear" w:fill="DCE6F1"/>
            <w:vAlign w:val="center"/>
          </w:tcPr>
          <w:p>
            <w:pPr>
              <w:pStyle w:val="TableHeader"/>
              <w:keepNext/>
            </w:pPr>
            <w:r>
              <w:t xml:space="preserve">模型</w:t>
            </w:r>
          </w:p>
        </w:tc>
        <w:tc>
          <w:tcPr>
            <w:tcW w:w="1900" w:type="dxa"/>
            <w:shd w:val="clear" w:fill="DCE6F1"/>
            <w:vAlign w:val="center"/>
          </w:tcPr>
          <w:p>
            <w:pPr>
              <w:pStyle w:val="TableHeader"/>
              <w:keepNext/>
            </w:pPr>
            <w:r>
              <w:t xml:space="preserve">14H N-pinball</w:t>
            </w:r>
          </w:p>
        </w:tc>
        <w:tc>
          <w:tcPr>
            <w:tcW w:w="1330" w:type="dxa"/>
            <w:shd w:val="clear" w:fill="DCE6F1"/>
            <w:vAlign w:val="center"/>
          </w:tcPr>
          <w:p>
            <w:pPr>
              <w:pStyle w:val="TableHeader"/>
              <w:keepNext/>
            </w:pPr>
            <w:r>
              <w:t xml:space="preserve">14H Coverage</w:t>
            </w:r>
          </w:p>
        </w:tc>
        <w:tc>
          <w:tcPr>
            <w:tcW w:w="1330" w:type="dxa"/>
            <w:shd w:val="clear" w:fill="DCE6F1"/>
            <w:vAlign w:val="center"/>
          </w:tcPr>
          <w:p>
            <w:pPr>
              <w:pStyle w:val="TableHeader"/>
              <w:keepNext/>
            </w:pPr>
            <w:r>
              <w:t xml:space="preserve">平均 q50 corr.</w:t>
            </w:r>
          </w:p>
        </w:tc>
        <w:tc>
          <w:tcPr>
            <w:tcW w:w="1350" w:type="dxa"/>
            <w:shd w:val="clear" w:fill="DCE6F1"/>
            <w:vAlign w:val="center"/>
          </w:tcPr>
          <w:p>
            <w:pPr>
              <w:pStyle w:val="TableHeader"/>
              <w:keepNext/>
            </w:pPr>
            <w:r>
              <w:t xml:space="preserve">5d 舊 Sharpe 診斷</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kronos_full</w:t>
              <w:br/>
              <w:t xml:space="preserve">a-direction64</w:t>
            </w:r>
          </w:p>
        </w:tc>
        <w:tc>
          <w:tcPr>
            <w:tcW w:w="1900" w:type="dxa"/>
            <w:shd w:val="clear" w:fill="EDF5FC"/>
            <w:vAlign w:val="center"/>
          </w:tcPr>
          <w:p>
            <w:pPr>
              <w:pStyle w:val="TableNumber"/>
            </w:pPr>
            <w:r>
              <w:t xml:space="preserve">0.294654</w:t>
            </w:r>
          </w:p>
        </w:tc>
        <w:tc>
          <w:tcPr>
            <w:tcW w:w="1330" w:type="dxa"/>
            <w:shd w:val="clear" w:fill="EDF5FC"/>
            <w:vAlign w:val="center"/>
          </w:tcPr>
          <w:p>
            <w:pPr>
              <w:pStyle w:val="TableNumber"/>
            </w:pPr>
            <w:r>
              <w:t xml:space="preserve">75.35%</w:t>
            </w:r>
          </w:p>
        </w:tc>
        <w:tc>
          <w:tcPr>
            <w:tcW w:w="1330" w:type="dxa"/>
            <w:shd w:val="clear" w:fill="EDF5FC"/>
            <w:vAlign w:val="center"/>
          </w:tcPr>
          <w:p>
            <w:pPr>
              <w:pStyle w:val="TableNumber"/>
            </w:pPr>
            <w:r>
              <w:t xml:space="preserve">0.0954</w:t>
            </w:r>
          </w:p>
        </w:tc>
        <w:tc>
          <w:tcPr>
            <w:tcW w:w="1350" w:type="dxa"/>
            <w:shd w:val="clear" w:fill="EDF5FC"/>
            <w:vAlign w:val="center"/>
          </w:tcPr>
          <w:p>
            <w:pPr>
              <w:pStyle w:val="TableNumber"/>
            </w:pPr>
            <w:r>
              <w:t xml:space="preserve">2.167</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gbdt</w:t>
            </w:r>
          </w:p>
        </w:tc>
        <w:tc>
          <w:tcPr>
            <w:tcW w:w="1900" w:type="dxa"/>
            <w:vAlign w:val="center"/>
          </w:tcPr>
          <w:p>
            <w:pPr>
              <w:pStyle w:val="TableNumber"/>
            </w:pPr>
            <w:r>
              <w:t xml:space="preserve">0.294700</w:t>
            </w:r>
          </w:p>
        </w:tc>
        <w:tc>
          <w:tcPr>
            <w:tcW w:w="1330" w:type="dxa"/>
            <w:vAlign w:val="center"/>
          </w:tcPr>
          <w:p>
            <w:pPr>
              <w:pStyle w:val="TableNumber"/>
            </w:pPr>
            <w:r>
              <w:t xml:space="preserve">75.26%</w:t>
            </w:r>
          </w:p>
        </w:tc>
        <w:tc>
          <w:tcPr>
            <w:tcW w:w="1330" w:type="dxa"/>
            <w:vAlign w:val="center"/>
          </w:tcPr>
          <w:p>
            <w:pPr>
              <w:pStyle w:val="TableNumber"/>
            </w:pPr>
            <w:r>
              <w:t xml:space="preserve">0.0480</w:t>
            </w:r>
          </w:p>
        </w:tc>
        <w:tc>
          <w:tcPr>
            <w:tcW w:w="1350" w:type="dxa"/>
            <w:vAlign w:val="center"/>
          </w:tcPr>
          <w:p>
            <w:pPr>
              <w:pStyle w:val="TableNumber"/>
            </w:pPr>
            <w:r>
              <w:t xml:space="preserve">0.886</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gru</w:t>
            </w:r>
          </w:p>
        </w:tc>
        <w:tc>
          <w:tcPr>
            <w:tcW w:w="1900" w:type="dxa"/>
            <w:vAlign w:val="center"/>
          </w:tcPr>
          <w:p>
            <w:pPr>
              <w:pStyle w:val="TableNumber"/>
            </w:pPr>
            <w:r>
              <w:t xml:space="preserve">0.299213</w:t>
            </w:r>
          </w:p>
        </w:tc>
        <w:tc>
          <w:tcPr>
            <w:tcW w:w="1330" w:type="dxa"/>
            <w:vAlign w:val="center"/>
          </w:tcPr>
          <w:p>
            <w:pPr>
              <w:pStyle w:val="TableNumber"/>
            </w:pPr>
            <w:r>
              <w:t xml:space="preserve">77.44%</w:t>
            </w:r>
          </w:p>
        </w:tc>
        <w:tc>
          <w:tcPr>
            <w:tcW w:w="1330" w:type="dxa"/>
            <w:vAlign w:val="center"/>
          </w:tcPr>
          <w:p>
            <w:pPr>
              <w:pStyle w:val="TableNumber"/>
            </w:pPr>
            <w:r>
              <w:t xml:space="preserve">0.0503</w:t>
            </w:r>
          </w:p>
        </w:tc>
        <w:tc>
          <w:tcPr>
            <w:tcW w:w="1350" w:type="dxa"/>
            <w:vAlign w:val="center"/>
          </w:tcPr>
          <w:p>
            <w:pPr>
              <w:pStyle w:val="TableNumber"/>
            </w:pPr>
            <w:r>
              <w:t xml:space="preserve">0.885</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patchtst</w:t>
            </w:r>
          </w:p>
        </w:tc>
        <w:tc>
          <w:tcPr>
            <w:tcW w:w="1900" w:type="dxa"/>
            <w:vAlign w:val="center"/>
          </w:tcPr>
          <w:p>
            <w:pPr>
              <w:pStyle w:val="TableNumber"/>
            </w:pPr>
            <w:r>
              <w:t xml:space="preserve">0.304057</w:t>
            </w:r>
          </w:p>
        </w:tc>
        <w:tc>
          <w:tcPr>
            <w:tcW w:w="1330" w:type="dxa"/>
            <w:vAlign w:val="center"/>
          </w:tcPr>
          <w:p>
            <w:pPr>
              <w:pStyle w:val="TableNumber"/>
            </w:pPr>
            <w:r>
              <w:t xml:space="preserve">75.97%</w:t>
            </w:r>
          </w:p>
        </w:tc>
        <w:tc>
          <w:tcPr>
            <w:tcW w:w="1330" w:type="dxa"/>
            <w:vAlign w:val="center"/>
          </w:tcPr>
          <w:p>
            <w:pPr>
              <w:pStyle w:val="TableNumber"/>
            </w:pPr>
            <w:r>
              <w:t xml:space="preserve">0.0557</w:t>
            </w:r>
          </w:p>
        </w:tc>
        <w:tc>
          <w:tcPr>
            <w:tcW w:w="1350" w:type="dxa"/>
            <w:vAlign w:val="center"/>
          </w:tcPr>
          <w:p>
            <w:pPr>
              <w:pStyle w:val="TableNumber"/>
            </w:pPr>
            <w:r>
              <w:t xml:space="preserve">2.444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固定預測</w:t>
            </w:r>
          </w:p>
        </w:tc>
        <w:tc>
          <w:tcPr>
            <w:tcW w:w="1350" w:type="dxa"/>
            <w:vAlign w:val="center"/>
          </w:tcPr>
          <w:p>
            <w:pPr>
              <w:pStyle w:val="TableNumber"/>
            </w:pPr>
            <w:r>
              <w:t xml:space="preserve">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固定預測</w:t>
            </w:r>
          </w:p>
        </w:tc>
        <w:tc>
          <w:tcPr>
            <w:tcW w:w="1350" w:type="dxa"/>
            <w:vAlign w:val="center"/>
          </w:tcPr>
          <w:p>
            <w:pPr>
              <w:pStyle w:val="TableNumber"/>
            </w:pPr>
            <w:r>
              <w:t xml:space="preserve">0.000</w:t>
            </w:r>
          </w:p>
        </w:tc>
      </w:tr>
    </w:tbl>
    <w:p>
      <w:pPr>
        <w:pStyle w:val="a"/>
        <w:spacing w:before="160"/>
      </w:pPr>
      <w:r>
        <w:t xml:space="preserve">Raw normalized pinball 整體排名 1/13，在 9/14 horizon 位居第 1。排名只比較同 test 的 raw 分布誤差，不是方向／獲利排名。Coverage 與 correlation 欄為跨 14 horizon 平均；5d Sharpe 只保留舊版追溯值。新版 learned baseline 另有監督式方向 head，不能引用舊實驗的 baseline 數字代替。</w:t>
      </w:r>
    </w:p>
    <w:p>
      <w:pPr>
        <w:pStyle w:val="11"/>
      </w:pPr>
      <w:r>
        <w:t>6. 一至十四日完整結果</w:t>
      </w:r>
    </w:p>
    <w:p>
      <w:pPr>
        <w:pStyle w:val="21"/>
      </w:pPr>
      <w:r>
        <w:t>6.1 誤差與不同 horizon 的可比性</w:t>
      </w:r>
    </w:p>
    <w:p>
      <w:pPr>
        <w:pStyle w:val="Decision"/>
        <w:keepNext/>
        <w:spacing w:after="80"/>
      </w:pPr>
      <w:r>
        <w:t xml:space="preserve">表 7｜每個 horizon 的預測誤差</w:t>
      </w:r>
    </w:p>
    <w:tbl>
      <w:tblPr>
        <w:tblStyle w:val="BenchmarkTable"/>
        <w:tblW w:w="9360" w:type="dxa"/>
        <w:tblLayout w:type="fixed"/>
      </w:tblPr>
      <w:tblGrid>
        <w:gridCol w:w="650"/>
        <w:gridCol w:w="1400"/>
        <w:gridCol w:w="1550"/>
        <w:gridCol w:w="1550"/>
        <w:gridCol w:w="1050"/>
        <w:gridCol w:w="1550"/>
        <w:gridCol w:w="1610"/>
      </w:tblGrid>
      <w:tr>
        <w:trPr>
          <w:tblHeader/>
          <w:cantSplit/>
        </w:trPr>
        <w:tc>
          <w:tcPr>
            <w:tcW w:w="650" w:type="dxa"/>
            <w:shd w:val="clear" w:fill="DCE6F1"/>
            <w:vAlign w:val="center"/>
          </w:tcPr>
          <w:p>
            <w:pPr>
              <w:pStyle w:val="TableHeader"/>
              <w:keepNext/>
            </w:pPr>
            <w:r>
              <w:t xml:space="preserve">H</w:t>
            </w:r>
          </w:p>
        </w:tc>
        <w:tc>
          <w:tcPr>
            <w:tcW w:w="1400" w:type="dxa"/>
            <w:shd w:val="clear" w:fill="DCE6F1"/>
            <w:vAlign w:val="center"/>
          </w:tcPr>
          <w:p>
            <w:pPr>
              <w:pStyle w:val="TableHeader"/>
              <w:keepNext/>
            </w:pPr>
            <w:r>
              <w:t xml:space="preserve">Train robust scale</w:t>
            </w:r>
          </w:p>
        </w:tc>
        <w:tc>
          <w:tcPr>
            <w:tcW w:w="1550" w:type="dxa"/>
            <w:shd w:val="clear" w:fill="DCE6F1"/>
            <w:vAlign w:val="center"/>
          </w:tcPr>
          <w:p>
            <w:pPr>
              <w:pStyle w:val="TableHeader"/>
              <w:keepNext/>
            </w:pPr>
            <w:r>
              <w:t xml:space="preserve">Raw pinball</w:t>
            </w:r>
          </w:p>
        </w:tc>
        <w:tc>
          <w:tcPr>
            <w:tcW w:w="1550" w:type="dxa"/>
            <w:shd w:val="clear" w:fill="DCE6F1"/>
            <w:vAlign w:val="center"/>
          </w:tcPr>
          <w:p>
            <w:pPr>
              <w:pStyle w:val="TableHeader"/>
              <w:keepNext/>
            </w:pPr>
            <w:r>
              <w:t xml:space="preserve">N-pinball</w:t>
            </w:r>
          </w:p>
        </w:tc>
        <w:tc>
          <w:tcPr>
            <w:tcW w:w="1050" w:type="dxa"/>
            <w:shd w:val="clear" w:fill="DCE6F1"/>
            <w:vAlign w:val="center"/>
          </w:tcPr>
          <w:p>
            <w:pPr>
              <w:pStyle w:val="TableHeader"/>
              <w:keepNext/>
            </w:pPr>
            <w:r>
              <w:t xml:space="preserve">排名</w:t>
            </w:r>
          </w:p>
        </w:tc>
        <w:tc>
          <w:tcPr>
            <w:tcW w:w="1550" w:type="dxa"/>
            <w:shd w:val="clear" w:fill="DCE6F1"/>
            <w:vAlign w:val="center"/>
          </w:tcPr>
          <w:p>
            <w:pPr>
              <w:pStyle w:val="TableHeader"/>
              <w:keepNext/>
            </w:pPr>
            <w:r>
              <w:t xml:space="preserve">q50 MAE</w:t>
            </w:r>
          </w:p>
        </w:tc>
        <w:tc>
          <w:tcPr>
            <w:tcW w:w="1610" w:type="dxa"/>
            <w:shd w:val="clear" w:fill="DCE6F1"/>
            <w:vAlign w:val="center"/>
          </w:tcPr>
          <w:p>
            <w:pPr>
              <w:pStyle w:val="TableHeader"/>
              <w:keepNext/>
            </w:pPr>
            <w:r>
              <w:t xml:space="preserve">N-MAE</w:t>
            </w:r>
          </w:p>
        </w:tc>
      </w:tr>
      <w:tr>
        <w:trPr>
          <w:cantSplit/>
        </w:trPr>
        <w:tc>
          <w:tcPr>
            <w:tcW w:w="650" w:type="dxa"/>
            <w:vAlign w:val="center"/>
          </w:tcPr>
          <w:p>
            <w:pPr>
              <w:pStyle w:val="TableText"/>
            </w:pPr>
            <w:r>
              <w:t xml:space="preserve">1d</w:t>
            </w:r>
          </w:p>
        </w:tc>
        <w:tc>
          <w:tcPr>
            <w:tcW w:w="1400" w:type="dxa"/>
            <w:vAlign w:val="center"/>
          </w:tcPr>
          <w:p>
            <w:pPr>
              <w:pStyle w:val="TableNumber"/>
            </w:pPr>
            <w:r>
              <w:t xml:space="preserve">0.02261</w:t>
            </w:r>
          </w:p>
        </w:tc>
        <w:tc>
          <w:tcPr>
            <w:tcW w:w="1550" w:type="dxa"/>
            <w:vAlign w:val="center"/>
          </w:tcPr>
          <w:p>
            <w:pPr>
              <w:pStyle w:val="TableNumber"/>
            </w:pPr>
            <w:r>
              <w:t xml:space="preserve">0.006600</w:t>
            </w:r>
          </w:p>
        </w:tc>
        <w:tc>
          <w:tcPr>
            <w:tcW w:w="1550" w:type="dxa"/>
            <w:vAlign w:val="center"/>
          </w:tcPr>
          <w:p>
            <w:pPr>
              <w:pStyle w:val="TableNumber"/>
            </w:pPr>
            <w:r>
              <w:t xml:space="preserve">0.29194</w:t>
            </w:r>
          </w:p>
        </w:tc>
        <w:tc>
          <w:tcPr>
            <w:tcW w:w="1050" w:type="dxa"/>
            <w:vAlign w:val="center"/>
          </w:tcPr>
          <w:p>
            <w:pPr>
              <w:pStyle w:val="TableNumber"/>
            </w:pPr>
            <w:r>
              <w:t xml:space="preserve">2/13</w:t>
            </w:r>
          </w:p>
        </w:tc>
        <w:tc>
          <w:tcPr>
            <w:tcW w:w="1550" w:type="dxa"/>
            <w:vAlign w:val="center"/>
          </w:tcPr>
          <w:p>
            <w:pPr>
              <w:pStyle w:val="TableNumber"/>
            </w:pPr>
            <w:r>
              <w:t xml:space="preserve">0.01983</w:t>
            </w:r>
          </w:p>
        </w:tc>
        <w:tc>
          <w:tcPr>
            <w:tcW w:w="1610" w:type="dxa"/>
            <w:vAlign w:val="center"/>
          </w:tcPr>
          <w:p>
            <w:pPr>
              <w:pStyle w:val="TableNumber"/>
            </w:pPr>
            <w:r>
              <w:t xml:space="preserve">0.8772</w:t>
            </w:r>
          </w:p>
        </w:tc>
      </w:tr>
      <w:tr>
        <w:trPr>
          <w:cantSplit/>
        </w:trPr>
        <w:tc>
          <w:tcPr>
            <w:tcW w:w="650" w:type="dxa"/>
            <w:vAlign w:val="center"/>
          </w:tcPr>
          <w:p>
            <w:pPr>
              <w:pStyle w:val="TableText"/>
            </w:pPr>
            <w:r>
              <w:t xml:space="preserve">2d</w:t>
            </w:r>
          </w:p>
        </w:tc>
        <w:tc>
          <w:tcPr>
            <w:tcW w:w="1400" w:type="dxa"/>
            <w:vAlign w:val="center"/>
          </w:tcPr>
          <w:p>
            <w:pPr>
              <w:pStyle w:val="TableNumber"/>
            </w:pPr>
            <w:r>
              <w:t xml:space="preserve">0.03416</w:t>
            </w:r>
          </w:p>
        </w:tc>
        <w:tc>
          <w:tcPr>
            <w:tcW w:w="1550" w:type="dxa"/>
            <w:vAlign w:val="center"/>
          </w:tcPr>
          <w:p>
            <w:pPr>
              <w:pStyle w:val="TableNumber"/>
            </w:pPr>
            <w:r>
              <w:t xml:space="preserve">0.010049</w:t>
            </w:r>
          </w:p>
        </w:tc>
        <w:tc>
          <w:tcPr>
            <w:tcW w:w="1550" w:type="dxa"/>
            <w:vAlign w:val="center"/>
          </w:tcPr>
          <w:p>
            <w:pPr>
              <w:pStyle w:val="TableNumber"/>
            </w:pPr>
            <w:r>
              <w:t xml:space="preserve">0.29416</w:t>
            </w:r>
          </w:p>
        </w:tc>
        <w:tc>
          <w:tcPr>
            <w:tcW w:w="1050" w:type="dxa"/>
            <w:vAlign w:val="center"/>
          </w:tcPr>
          <w:p>
            <w:pPr>
              <w:pStyle w:val="TableNumber"/>
            </w:pPr>
            <w:r>
              <w:t xml:space="preserve">2/13</w:t>
            </w:r>
          </w:p>
        </w:tc>
        <w:tc>
          <w:tcPr>
            <w:tcW w:w="1550" w:type="dxa"/>
            <w:vAlign w:val="center"/>
          </w:tcPr>
          <w:p>
            <w:pPr>
              <w:pStyle w:val="TableNumber"/>
            </w:pPr>
            <w:r>
              <w:t xml:space="preserve">0.03008</w:t>
            </w:r>
          </w:p>
        </w:tc>
        <w:tc>
          <w:tcPr>
            <w:tcW w:w="1610" w:type="dxa"/>
            <w:vAlign w:val="center"/>
          </w:tcPr>
          <w:p>
            <w:pPr>
              <w:pStyle w:val="TableNumber"/>
            </w:pPr>
            <w:r>
              <w:t xml:space="preserve">0.8804</w:t>
            </w:r>
          </w:p>
        </w:tc>
      </w:tr>
      <w:tr>
        <w:trPr>
          <w:cantSplit/>
        </w:trPr>
        <w:tc>
          <w:tcPr>
            <w:tcW w:w="650" w:type="dxa"/>
            <w:vAlign w:val="center"/>
          </w:tcPr>
          <w:p>
            <w:pPr>
              <w:pStyle w:val="TableText"/>
            </w:pPr>
            <w:r>
              <w:t xml:space="preserve">3d</w:t>
            </w:r>
          </w:p>
        </w:tc>
        <w:tc>
          <w:tcPr>
            <w:tcW w:w="1400" w:type="dxa"/>
            <w:vAlign w:val="center"/>
          </w:tcPr>
          <w:p>
            <w:pPr>
              <w:pStyle w:val="TableNumber"/>
            </w:pPr>
            <w:r>
              <w:t xml:space="preserve">0.04291</w:t>
            </w:r>
          </w:p>
        </w:tc>
        <w:tc>
          <w:tcPr>
            <w:tcW w:w="1550" w:type="dxa"/>
            <w:vAlign w:val="center"/>
          </w:tcPr>
          <w:p>
            <w:pPr>
              <w:pStyle w:val="TableNumber"/>
            </w:pPr>
            <w:r>
              <w:t xml:space="preserve">0.012708</w:t>
            </w:r>
          </w:p>
        </w:tc>
        <w:tc>
          <w:tcPr>
            <w:tcW w:w="1550" w:type="dxa"/>
            <w:vAlign w:val="center"/>
          </w:tcPr>
          <w:p>
            <w:pPr>
              <w:pStyle w:val="TableNumber"/>
            </w:pPr>
            <w:r>
              <w:t xml:space="preserve">0.29620</w:t>
            </w:r>
          </w:p>
        </w:tc>
        <w:tc>
          <w:tcPr>
            <w:tcW w:w="1050" w:type="dxa"/>
            <w:vAlign w:val="center"/>
          </w:tcPr>
          <w:p>
            <w:pPr>
              <w:pStyle w:val="TableNumber"/>
            </w:pPr>
            <w:r>
              <w:t xml:space="preserve">2/13</w:t>
            </w:r>
          </w:p>
        </w:tc>
        <w:tc>
          <w:tcPr>
            <w:tcW w:w="1550" w:type="dxa"/>
            <w:vAlign w:val="center"/>
          </w:tcPr>
          <w:p>
            <w:pPr>
              <w:pStyle w:val="TableNumber"/>
            </w:pPr>
            <w:r>
              <w:t xml:space="preserve">0.03797</w:t>
            </w:r>
          </w:p>
        </w:tc>
        <w:tc>
          <w:tcPr>
            <w:tcW w:w="1610" w:type="dxa"/>
            <w:vAlign w:val="center"/>
          </w:tcPr>
          <w:p>
            <w:pPr>
              <w:pStyle w:val="TableNumber"/>
            </w:pPr>
            <w:r>
              <w:t xml:space="preserve">0.8849</w:t>
            </w:r>
          </w:p>
        </w:tc>
      </w:tr>
      <w:tr>
        <w:trPr>
          <w:cantSplit/>
        </w:trPr>
        <w:tc>
          <w:tcPr>
            <w:tcW w:w="650" w:type="dxa"/>
            <w:vAlign w:val="center"/>
          </w:tcPr>
          <w:p>
            <w:pPr>
              <w:pStyle w:val="TableText"/>
            </w:pPr>
            <w:r>
              <w:t xml:space="preserve">4d</w:t>
            </w:r>
          </w:p>
        </w:tc>
        <w:tc>
          <w:tcPr>
            <w:tcW w:w="1400" w:type="dxa"/>
            <w:vAlign w:val="center"/>
          </w:tcPr>
          <w:p>
            <w:pPr>
              <w:pStyle w:val="TableNumber"/>
            </w:pPr>
            <w:r>
              <w:t xml:space="preserve">0.05070</w:t>
            </w:r>
          </w:p>
        </w:tc>
        <w:tc>
          <w:tcPr>
            <w:tcW w:w="1550" w:type="dxa"/>
            <w:vAlign w:val="center"/>
          </w:tcPr>
          <w:p>
            <w:pPr>
              <w:pStyle w:val="TableNumber"/>
            </w:pPr>
            <w:r>
              <w:t xml:space="preserve">0.014917</w:t>
            </w:r>
          </w:p>
        </w:tc>
        <w:tc>
          <w:tcPr>
            <w:tcW w:w="1550" w:type="dxa"/>
            <w:vAlign w:val="center"/>
          </w:tcPr>
          <w:p>
            <w:pPr>
              <w:pStyle w:val="TableNumber"/>
            </w:pPr>
            <w:r>
              <w:t xml:space="preserve">0.29421</w:t>
            </w:r>
          </w:p>
        </w:tc>
        <w:tc>
          <w:tcPr>
            <w:tcW w:w="1050" w:type="dxa"/>
            <w:vAlign w:val="center"/>
          </w:tcPr>
          <w:p>
            <w:pPr>
              <w:pStyle w:val="TableNumber"/>
            </w:pPr>
            <w:r>
              <w:t xml:space="preserve">2/13</w:t>
            </w:r>
          </w:p>
        </w:tc>
        <w:tc>
          <w:tcPr>
            <w:tcW w:w="1550" w:type="dxa"/>
            <w:vAlign w:val="center"/>
          </w:tcPr>
          <w:p>
            <w:pPr>
              <w:pStyle w:val="TableNumber"/>
            </w:pPr>
            <w:r>
              <w:t xml:space="preserve">0.04454</w:t>
            </w:r>
          </w:p>
        </w:tc>
        <w:tc>
          <w:tcPr>
            <w:tcW w:w="1610" w:type="dxa"/>
            <w:vAlign w:val="center"/>
          </w:tcPr>
          <w:p>
            <w:pPr>
              <w:pStyle w:val="TableNumber"/>
            </w:pPr>
            <w:r>
              <w:t xml:space="preserve">0.8785</w:t>
            </w:r>
          </w:p>
        </w:tc>
      </w:tr>
      <w:tr>
        <w:trPr>
          <w:cantSplit/>
        </w:trPr>
        <w:tc>
          <w:tcPr>
            <w:tcW w:w="650" w:type="dxa"/>
            <w:vAlign w:val="center"/>
          </w:tcPr>
          <w:p>
            <w:pPr>
              <w:pStyle w:val="TableText"/>
            </w:pPr>
            <w:r>
              <w:t xml:space="preserve">5d</w:t>
            </w:r>
          </w:p>
        </w:tc>
        <w:tc>
          <w:tcPr>
            <w:tcW w:w="1400" w:type="dxa"/>
            <w:vAlign w:val="center"/>
          </w:tcPr>
          <w:p>
            <w:pPr>
              <w:pStyle w:val="TableNumber"/>
            </w:pPr>
            <w:r>
              <w:t xml:space="preserve">0.05783</w:t>
            </w:r>
          </w:p>
        </w:tc>
        <w:tc>
          <w:tcPr>
            <w:tcW w:w="1550" w:type="dxa"/>
            <w:vAlign w:val="center"/>
          </w:tcPr>
          <w:p>
            <w:pPr>
              <w:pStyle w:val="TableNumber"/>
            </w:pPr>
            <w:r>
              <w:t xml:space="preserve">0.016889</w:t>
            </w:r>
          </w:p>
        </w:tc>
        <w:tc>
          <w:tcPr>
            <w:tcW w:w="1550" w:type="dxa"/>
            <w:vAlign w:val="center"/>
          </w:tcPr>
          <w:p>
            <w:pPr>
              <w:pStyle w:val="TableNumber"/>
            </w:pPr>
            <w:r>
              <w:t xml:space="preserve">0.29204</w:t>
            </w:r>
          </w:p>
        </w:tc>
        <w:tc>
          <w:tcPr>
            <w:tcW w:w="1050" w:type="dxa"/>
            <w:vAlign w:val="center"/>
          </w:tcPr>
          <w:p>
            <w:pPr>
              <w:pStyle w:val="TableNumber"/>
            </w:pPr>
            <w:r>
              <w:t xml:space="preserve">2/13</w:t>
            </w:r>
          </w:p>
        </w:tc>
        <w:tc>
          <w:tcPr>
            <w:tcW w:w="1550" w:type="dxa"/>
            <w:vAlign w:val="center"/>
          </w:tcPr>
          <w:p>
            <w:pPr>
              <w:pStyle w:val="TableNumber"/>
            </w:pPr>
            <w:r>
              <w:t xml:space="preserve">0.05045</w:t>
            </w:r>
          </w:p>
        </w:tc>
        <w:tc>
          <w:tcPr>
            <w:tcW w:w="1610" w:type="dxa"/>
            <w:vAlign w:val="center"/>
          </w:tcPr>
          <w:p>
            <w:pPr>
              <w:pStyle w:val="TableNumber"/>
            </w:pPr>
            <w:r>
              <w:t xml:space="preserve">0.8724</w:t>
            </w:r>
          </w:p>
        </w:tc>
      </w:tr>
      <w:tr>
        <w:trPr>
          <w:cantSplit/>
        </w:trPr>
        <w:tc>
          <w:tcPr>
            <w:tcW w:w="650" w:type="dxa"/>
            <w:vAlign w:val="center"/>
          </w:tcPr>
          <w:p>
            <w:pPr>
              <w:pStyle w:val="TableText"/>
            </w:pPr>
            <w:r>
              <w:t xml:space="preserve">6d</w:t>
            </w:r>
          </w:p>
        </w:tc>
        <w:tc>
          <w:tcPr>
            <w:tcW w:w="1400" w:type="dxa"/>
            <w:vAlign w:val="center"/>
          </w:tcPr>
          <w:p>
            <w:pPr>
              <w:pStyle w:val="TableNumber"/>
            </w:pPr>
            <w:r>
              <w:t xml:space="preserve">0.06364</w:t>
            </w:r>
          </w:p>
        </w:tc>
        <w:tc>
          <w:tcPr>
            <w:tcW w:w="1550" w:type="dxa"/>
            <w:vAlign w:val="center"/>
          </w:tcPr>
          <w:p>
            <w:pPr>
              <w:pStyle w:val="TableNumber"/>
            </w:pPr>
            <w:r>
              <w:t xml:space="preserve">0.018734</w:t>
            </w:r>
          </w:p>
        </w:tc>
        <w:tc>
          <w:tcPr>
            <w:tcW w:w="1550" w:type="dxa"/>
            <w:vAlign w:val="center"/>
          </w:tcPr>
          <w:p>
            <w:pPr>
              <w:pStyle w:val="TableNumber"/>
            </w:pPr>
            <w:r>
              <w:t xml:space="preserve">0.29437</w:t>
            </w:r>
          </w:p>
        </w:tc>
        <w:tc>
          <w:tcPr>
            <w:tcW w:w="1050" w:type="dxa"/>
            <w:vAlign w:val="center"/>
          </w:tcPr>
          <w:p>
            <w:pPr>
              <w:pStyle w:val="TableNumber"/>
            </w:pPr>
            <w:r>
              <w:t xml:space="preserve">1/13</w:t>
            </w:r>
          </w:p>
        </w:tc>
        <w:tc>
          <w:tcPr>
            <w:tcW w:w="1550" w:type="dxa"/>
            <w:vAlign w:val="center"/>
          </w:tcPr>
          <w:p>
            <w:pPr>
              <w:pStyle w:val="TableNumber"/>
            </w:pPr>
            <w:r>
              <w:t xml:space="preserve">0.05601</w:t>
            </w:r>
          </w:p>
        </w:tc>
        <w:tc>
          <w:tcPr>
            <w:tcW w:w="1610" w:type="dxa"/>
            <w:vAlign w:val="center"/>
          </w:tcPr>
          <w:p>
            <w:pPr>
              <w:pStyle w:val="TableNumber"/>
            </w:pPr>
            <w:r>
              <w:t xml:space="preserve">0.8801</w:t>
            </w:r>
          </w:p>
        </w:tc>
      </w:tr>
      <w:tr>
        <w:trPr>
          <w:cantSplit/>
        </w:trPr>
        <w:tc>
          <w:tcPr>
            <w:tcW w:w="650" w:type="dxa"/>
            <w:vAlign w:val="center"/>
          </w:tcPr>
          <w:p>
            <w:pPr>
              <w:pStyle w:val="TableText"/>
            </w:pPr>
            <w:r>
              <w:t xml:space="preserve">7d</w:t>
            </w:r>
          </w:p>
        </w:tc>
        <w:tc>
          <w:tcPr>
            <w:tcW w:w="1400" w:type="dxa"/>
            <w:vAlign w:val="center"/>
          </w:tcPr>
          <w:p>
            <w:pPr>
              <w:pStyle w:val="TableNumber"/>
            </w:pPr>
            <w:r>
              <w:t xml:space="preserve">0.06932</w:t>
            </w:r>
          </w:p>
        </w:tc>
        <w:tc>
          <w:tcPr>
            <w:tcW w:w="1550" w:type="dxa"/>
            <w:vAlign w:val="center"/>
          </w:tcPr>
          <w:p>
            <w:pPr>
              <w:pStyle w:val="TableNumber"/>
            </w:pPr>
            <w:r>
              <w:t xml:space="preserve">0.020414</w:t>
            </w:r>
          </w:p>
        </w:tc>
        <w:tc>
          <w:tcPr>
            <w:tcW w:w="1550" w:type="dxa"/>
            <w:vAlign w:val="center"/>
          </w:tcPr>
          <w:p>
            <w:pPr>
              <w:pStyle w:val="TableNumber"/>
            </w:pPr>
            <w:r>
              <w:t xml:space="preserve">0.29448</w:t>
            </w:r>
          </w:p>
        </w:tc>
        <w:tc>
          <w:tcPr>
            <w:tcW w:w="1050" w:type="dxa"/>
            <w:vAlign w:val="center"/>
          </w:tcPr>
          <w:p>
            <w:pPr>
              <w:pStyle w:val="TableNumber"/>
            </w:pPr>
            <w:r>
              <w:t xml:space="preserve">1/13</w:t>
            </w:r>
          </w:p>
        </w:tc>
        <w:tc>
          <w:tcPr>
            <w:tcW w:w="1550" w:type="dxa"/>
            <w:vAlign w:val="center"/>
          </w:tcPr>
          <w:p>
            <w:pPr>
              <w:pStyle w:val="TableNumber"/>
            </w:pPr>
            <w:r>
              <w:t xml:space="preserve">0.06115</w:t>
            </w:r>
          </w:p>
        </w:tc>
        <w:tc>
          <w:tcPr>
            <w:tcW w:w="1610" w:type="dxa"/>
            <w:vAlign w:val="center"/>
          </w:tcPr>
          <w:p>
            <w:pPr>
              <w:pStyle w:val="TableNumber"/>
            </w:pPr>
            <w:r>
              <w:t xml:space="preserve">0.8820</w:t>
            </w:r>
          </w:p>
        </w:tc>
      </w:tr>
      <w:tr>
        <w:trPr>
          <w:cantSplit/>
        </w:trPr>
        <w:tc>
          <w:tcPr>
            <w:tcW w:w="650" w:type="dxa"/>
            <w:vAlign w:val="center"/>
          </w:tcPr>
          <w:p>
            <w:pPr>
              <w:pStyle w:val="TableText"/>
            </w:pPr>
            <w:r>
              <w:t xml:space="preserve">8d</w:t>
            </w:r>
          </w:p>
        </w:tc>
        <w:tc>
          <w:tcPr>
            <w:tcW w:w="1400" w:type="dxa"/>
            <w:vAlign w:val="center"/>
          </w:tcPr>
          <w:p>
            <w:pPr>
              <w:pStyle w:val="TableNumber"/>
            </w:pPr>
            <w:r>
              <w:t xml:space="preserve">0.07444</w:t>
            </w:r>
          </w:p>
        </w:tc>
        <w:tc>
          <w:tcPr>
            <w:tcW w:w="1550" w:type="dxa"/>
            <w:vAlign w:val="center"/>
          </w:tcPr>
          <w:p>
            <w:pPr>
              <w:pStyle w:val="TableNumber"/>
            </w:pPr>
            <w:r>
              <w:t xml:space="preserve">0.021989</w:t>
            </w:r>
          </w:p>
        </w:tc>
        <w:tc>
          <w:tcPr>
            <w:tcW w:w="1550" w:type="dxa"/>
            <w:vAlign w:val="center"/>
          </w:tcPr>
          <w:p>
            <w:pPr>
              <w:pStyle w:val="TableNumber"/>
            </w:pPr>
            <w:r>
              <w:t xml:space="preserve">0.29539</w:t>
            </w:r>
          </w:p>
        </w:tc>
        <w:tc>
          <w:tcPr>
            <w:tcW w:w="1050" w:type="dxa"/>
            <w:vAlign w:val="center"/>
          </w:tcPr>
          <w:p>
            <w:pPr>
              <w:pStyle w:val="TableNumber"/>
            </w:pPr>
            <w:r>
              <w:t xml:space="preserve">1/13</w:t>
            </w:r>
          </w:p>
        </w:tc>
        <w:tc>
          <w:tcPr>
            <w:tcW w:w="1550" w:type="dxa"/>
            <w:vAlign w:val="center"/>
          </w:tcPr>
          <w:p>
            <w:pPr>
              <w:pStyle w:val="TableNumber"/>
            </w:pPr>
            <w:r>
              <w:t xml:space="preserve">0.06581</w:t>
            </w:r>
          </w:p>
        </w:tc>
        <w:tc>
          <w:tcPr>
            <w:tcW w:w="1610" w:type="dxa"/>
            <w:vAlign w:val="center"/>
          </w:tcPr>
          <w:p>
            <w:pPr>
              <w:pStyle w:val="TableNumber"/>
            </w:pPr>
            <w:r>
              <w:t xml:space="preserve">0.8840</w:t>
            </w:r>
          </w:p>
        </w:tc>
      </w:tr>
      <w:tr>
        <w:trPr>
          <w:cantSplit/>
        </w:trPr>
        <w:tc>
          <w:tcPr>
            <w:tcW w:w="650" w:type="dxa"/>
            <w:vAlign w:val="center"/>
          </w:tcPr>
          <w:p>
            <w:pPr>
              <w:pStyle w:val="TableText"/>
            </w:pPr>
            <w:r>
              <w:t xml:space="preserve">9d</w:t>
            </w:r>
          </w:p>
        </w:tc>
        <w:tc>
          <w:tcPr>
            <w:tcW w:w="1400" w:type="dxa"/>
            <w:vAlign w:val="center"/>
          </w:tcPr>
          <w:p>
            <w:pPr>
              <w:pStyle w:val="TableNumber"/>
            </w:pPr>
            <w:r>
              <w:t xml:space="preserve">0.07922</w:t>
            </w:r>
          </w:p>
        </w:tc>
        <w:tc>
          <w:tcPr>
            <w:tcW w:w="1550" w:type="dxa"/>
            <w:vAlign w:val="center"/>
          </w:tcPr>
          <w:p>
            <w:pPr>
              <w:pStyle w:val="TableNumber"/>
            </w:pPr>
            <w:r>
              <w:t xml:space="preserve">0.023435</w:t>
            </w:r>
          </w:p>
        </w:tc>
        <w:tc>
          <w:tcPr>
            <w:tcW w:w="1550" w:type="dxa"/>
            <w:vAlign w:val="center"/>
          </w:tcPr>
          <w:p>
            <w:pPr>
              <w:pStyle w:val="TableNumber"/>
            </w:pPr>
            <w:r>
              <w:t xml:space="preserve">0.29584</w:t>
            </w:r>
          </w:p>
        </w:tc>
        <w:tc>
          <w:tcPr>
            <w:tcW w:w="1050" w:type="dxa"/>
            <w:vAlign w:val="center"/>
          </w:tcPr>
          <w:p>
            <w:pPr>
              <w:pStyle w:val="TableNumber"/>
            </w:pPr>
            <w:r>
              <w:t xml:space="preserve">1/13</w:t>
            </w:r>
          </w:p>
        </w:tc>
        <w:tc>
          <w:tcPr>
            <w:tcW w:w="1550" w:type="dxa"/>
            <w:vAlign w:val="center"/>
          </w:tcPr>
          <w:p>
            <w:pPr>
              <w:pStyle w:val="TableNumber"/>
            </w:pPr>
            <w:r>
              <w:t xml:space="preserve">0.07022</w:t>
            </w:r>
          </w:p>
        </w:tc>
        <w:tc>
          <w:tcPr>
            <w:tcW w:w="1610" w:type="dxa"/>
            <w:vAlign w:val="center"/>
          </w:tcPr>
          <w:p>
            <w:pPr>
              <w:pStyle w:val="TableNumber"/>
            </w:pPr>
            <w:r>
              <w:t xml:space="preserve">0.8864</w:t>
            </w:r>
          </w:p>
        </w:tc>
      </w:tr>
      <w:tr>
        <w:trPr>
          <w:cantSplit/>
        </w:trPr>
        <w:tc>
          <w:tcPr>
            <w:tcW w:w="650" w:type="dxa"/>
            <w:vAlign w:val="center"/>
          </w:tcPr>
          <w:p>
            <w:pPr>
              <w:pStyle w:val="TableText"/>
            </w:pPr>
            <w:r>
              <w:t xml:space="preserve">10d</w:t>
            </w:r>
          </w:p>
        </w:tc>
        <w:tc>
          <w:tcPr>
            <w:tcW w:w="1400" w:type="dxa"/>
            <w:vAlign w:val="center"/>
          </w:tcPr>
          <w:p>
            <w:pPr>
              <w:pStyle w:val="TableNumber"/>
            </w:pPr>
            <w:r>
              <w:t xml:space="preserve">0.08419</w:t>
            </w:r>
          </w:p>
        </w:tc>
        <w:tc>
          <w:tcPr>
            <w:tcW w:w="1550" w:type="dxa"/>
            <w:vAlign w:val="center"/>
          </w:tcPr>
          <w:p>
            <w:pPr>
              <w:pStyle w:val="TableNumber"/>
            </w:pPr>
            <w:r>
              <w:t xml:space="preserve">0.024863</w:t>
            </w:r>
          </w:p>
        </w:tc>
        <w:tc>
          <w:tcPr>
            <w:tcW w:w="1550" w:type="dxa"/>
            <w:vAlign w:val="center"/>
          </w:tcPr>
          <w:p>
            <w:pPr>
              <w:pStyle w:val="TableNumber"/>
            </w:pPr>
            <w:r>
              <w:t xml:space="preserve">0.29533</w:t>
            </w:r>
          </w:p>
        </w:tc>
        <w:tc>
          <w:tcPr>
            <w:tcW w:w="1050" w:type="dxa"/>
            <w:vAlign w:val="center"/>
          </w:tcPr>
          <w:p>
            <w:pPr>
              <w:pStyle w:val="TableNumber"/>
            </w:pPr>
            <w:r>
              <w:t xml:space="preserve">1/13</w:t>
            </w:r>
          </w:p>
        </w:tc>
        <w:tc>
          <w:tcPr>
            <w:tcW w:w="1550" w:type="dxa"/>
            <w:vAlign w:val="center"/>
          </w:tcPr>
          <w:p>
            <w:pPr>
              <w:pStyle w:val="TableNumber"/>
            </w:pPr>
            <w:r>
              <w:t xml:space="preserve">0.07449</w:t>
            </w:r>
          </w:p>
        </w:tc>
        <w:tc>
          <w:tcPr>
            <w:tcW w:w="1610" w:type="dxa"/>
            <w:vAlign w:val="center"/>
          </w:tcPr>
          <w:p>
            <w:pPr>
              <w:pStyle w:val="TableNumber"/>
            </w:pPr>
            <w:r>
              <w:t xml:space="preserve">0.8848</w:t>
            </w:r>
          </w:p>
        </w:tc>
      </w:tr>
      <w:tr>
        <w:trPr>
          <w:cantSplit/>
        </w:trPr>
        <w:tc>
          <w:tcPr>
            <w:tcW w:w="650" w:type="dxa"/>
            <w:vAlign w:val="center"/>
          </w:tcPr>
          <w:p>
            <w:pPr>
              <w:pStyle w:val="TableText"/>
            </w:pPr>
            <w:r>
              <w:t xml:space="preserve">11d</w:t>
            </w:r>
          </w:p>
        </w:tc>
        <w:tc>
          <w:tcPr>
            <w:tcW w:w="1400" w:type="dxa"/>
            <w:vAlign w:val="center"/>
          </w:tcPr>
          <w:p>
            <w:pPr>
              <w:pStyle w:val="TableNumber"/>
            </w:pPr>
            <w:r>
              <w:t xml:space="preserve">0.08848</w:t>
            </w:r>
          </w:p>
        </w:tc>
        <w:tc>
          <w:tcPr>
            <w:tcW w:w="1550" w:type="dxa"/>
            <w:vAlign w:val="center"/>
          </w:tcPr>
          <w:p>
            <w:pPr>
              <w:pStyle w:val="TableNumber"/>
            </w:pPr>
            <w:r>
              <w:t xml:space="preserve">0.026183</w:t>
            </w:r>
          </w:p>
        </w:tc>
        <w:tc>
          <w:tcPr>
            <w:tcW w:w="1550" w:type="dxa"/>
            <w:vAlign w:val="center"/>
          </w:tcPr>
          <w:p>
            <w:pPr>
              <w:pStyle w:val="TableNumber"/>
            </w:pPr>
            <w:r>
              <w:t xml:space="preserve">0.29593</w:t>
            </w:r>
          </w:p>
        </w:tc>
        <w:tc>
          <w:tcPr>
            <w:tcW w:w="1050" w:type="dxa"/>
            <w:vAlign w:val="center"/>
          </w:tcPr>
          <w:p>
            <w:pPr>
              <w:pStyle w:val="TableNumber"/>
            </w:pPr>
            <w:r>
              <w:t xml:space="preserve">1/13</w:t>
            </w:r>
          </w:p>
        </w:tc>
        <w:tc>
          <w:tcPr>
            <w:tcW w:w="1550" w:type="dxa"/>
            <w:vAlign w:val="center"/>
          </w:tcPr>
          <w:p>
            <w:pPr>
              <w:pStyle w:val="TableNumber"/>
            </w:pPr>
            <w:r>
              <w:t xml:space="preserve">0.07848</w:t>
            </w:r>
          </w:p>
        </w:tc>
        <w:tc>
          <w:tcPr>
            <w:tcW w:w="1610" w:type="dxa"/>
            <w:vAlign w:val="center"/>
          </w:tcPr>
          <w:p>
            <w:pPr>
              <w:pStyle w:val="TableNumber"/>
            </w:pPr>
            <w:r>
              <w:t xml:space="preserve">0.8870</w:t>
            </w:r>
          </w:p>
        </w:tc>
      </w:tr>
      <w:tr>
        <w:trPr>
          <w:cantSplit/>
        </w:trPr>
        <w:tc>
          <w:tcPr>
            <w:tcW w:w="650" w:type="dxa"/>
            <w:vAlign w:val="center"/>
          </w:tcPr>
          <w:p>
            <w:pPr>
              <w:pStyle w:val="TableText"/>
            </w:pPr>
            <w:r>
              <w:t xml:space="preserve">12d</w:t>
            </w:r>
          </w:p>
        </w:tc>
        <w:tc>
          <w:tcPr>
            <w:tcW w:w="1400" w:type="dxa"/>
            <w:vAlign w:val="center"/>
          </w:tcPr>
          <w:p>
            <w:pPr>
              <w:pStyle w:val="TableNumber"/>
            </w:pPr>
            <w:r>
              <w:t xml:space="preserve">0.09337</w:t>
            </w:r>
          </w:p>
        </w:tc>
        <w:tc>
          <w:tcPr>
            <w:tcW w:w="1550" w:type="dxa"/>
            <w:vAlign w:val="center"/>
          </w:tcPr>
          <w:p>
            <w:pPr>
              <w:pStyle w:val="TableNumber"/>
            </w:pPr>
            <w:r>
              <w:t xml:space="preserve">0.027536</w:t>
            </w:r>
          </w:p>
        </w:tc>
        <w:tc>
          <w:tcPr>
            <w:tcW w:w="1550" w:type="dxa"/>
            <w:vAlign w:val="center"/>
          </w:tcPr>
          <w:p>
            <w:pPr>
              <w:pStyle w:val="TableNumber"/>
            </w:pPr>
            <w:r>
              <w:t xml:space="preserve">0.29491</w:t>
            </w:r>
          </w:p>
        </w:tc>
        <w:tc>
          <w:tcPr>
            <w:tcW w:w="1050" w:type="dxa"/>
            <w:vAlign w:val="center"/>
          </w:tcPr>
          <w:p>
            <w:pPr>
              <w:pStyle w:val="TableNumber"/>
            </w:pPr>
            <w:r>
              <w:t xml:space="preserve">1/13</w:t>
            </w:r>
          </w:p>
        </w:tc>
        <w:tc>
          <w:tcPr>
            <w:tcW w:w="1550" w:type="dxa"/>
            <w:vAlign w:val="center"/>
          </w:tcPr>
          <w:p>
            <w:pPr>
              <w:pStyle w:val="TableNumber"/>
            </w:pPr>
            <w:r>
              <w:t xml:space="preserve">0.08258</w:t>
            </w:r>
          </w:p>
        </w:tc>
        <w:tc>
          <w:tcPr>
            <w:tcW w:w="1610" w:type="dxa"/>
            <w:vAlign w:val="center"/>
          </w:tcPr>
          <w:p>
            <w:pPr>
              <w:pStyle w:val="TableNumber"/>
            </w:pPr>
            <w:r>
              <w:t xml:space="preserve">0.8844</w:t>
            </w:r>
          </w:p>
        </w:tc>
      </w:tr>
      <w:tr>
        <w:trPr>
          <w:cantSplit/>
        </w:trPr>
        <w:tc>
          <w:tcPr>
            <w:tcW w:w="650" w:type="dxa"/>
            <w:vAlign w:val="center"/>
          </w:tcPr>
          <w:p>
            <w:pPr>
              <w:pStyle w:val="TableText"/>
            </w:pPr>
            <w:r>
              <w:t xml:space="preserve">13d</w:t>
            </w:r>
          </w:p>
        </w:tc>
        <w:tc>
          <w:tcPr>
            <w:tcW w:w="1400" w:type="dxa"/>
            <w:vAlign w:val="center"/>
          </w:tcPr>
          <w:p>
            <w:pPr>
              <w:pStyle w:val="TableNumber"/>
            </w:pPr>
            <w:r>
              <w:t xml:space="preserve">0.09795</w:t>
            </w:r>
          </w:p>
        </w:tc>
        <w:tc>
          <w:tcPr>
            <w:tcW w:w="1550" w:type="dxa"/>
            <w:vAlign w:val="center"/>
          </w:tcPr>
          <w:p>
            <w:pPr>
              <w:pStyle w:val="TableNumber"/>
            </w:pPr>
            <w:r>
              <w:t xml:space="preserve">0.028824</w:t>
            </w:r>
          </w:p>
        </w:tc>
        <w:tc>
          <w:tcPr>
            <w:tcW w:w="1550" w:type="dxa"/>
            <w:vAlign w:val="center"/>
          </w:tcPr>
          <w:p>
            <w:pPr>
              <w:pStyle w:val="TableNumber"/>
            </w:pPr>
            <w:r>
              <w:t xml:space="preserve">0.29427</w:t>
            </w:r>
          </w:p>
        </w:tc>
        <w:tc>
          <w:tcPr>
            <w:tcW w:w="1050" w:type="dxa"/>
            <w:vAlign w:val="center"/>
          </w:tcPr>
          <w:p>
            <w:pPr>
              <w:pStyle w:val="TableNumber"/>
            </w:pPr>
            <w:r>
              <w:t xml:space="preserve">1/13</w:t>
            </w:r>
          </w:p>
        </w:tc>
        <w:tc>
          <w:tcPr>
            <w:tcW w:w="1550" w:type="dxa"/>
            <w:vAlign w:val="center"/>
          </w:tcPr>
          <w:p>
            <w:pPr>
              <w:pStyle w:val="TableNumber"/>
            </w:pPr>
            <w:r>
              <w:t xml:space="preserve">0.08645</w:t>
            </w:r>
          </w:p>
        </w:tc>
        <w:tc>
          <w:tcPr>
            <w:tcW w:w="1610" w:type="dxa"/>
            <w:vAlign w:val="center"/>
          </w:tcPr>
          <w:p>
            <w:pPr>
              <w:pStyle w:val="TableNumber"/>
            </w:pPr>
            <w:r>
              <w:t xml:space="preserve">0.8826</w:t>
            </w:r>
          </w:p>
        </w:tc>
      </w:tr>
      <w:tr>
        <w:trPr>
          <w:cantSplit/>
        </w:trPr>
        <w:tc>
          <w:tcPr>
            <w:tcW w:w="650" w:type="dxa"/>
            <w:vAlign w:val="center"/>
          </w:tcPr>
          <w:p>
            <w:pPr>
              <w:pStyle w:val="TableText"/>
            </w:pPr>
            <w:r>
              <w:t xml:space="preserve">14d</w:t>
            </w:r>
          </w:p>
        </w:tc>
        <w:tc>
          <w:tcPr>
            <w:tcW w:w="1400" w:type="dxa"/>
            <w:vAlign w:val="center"/>
          </w:tcPr>
          <w:p>
            <w:pPr>
              <w:pStyle w:val="TableNumber"/>
            </w:pPr>
            <w:r>
              <w:t xml:space="preserve">0.10162</w:t>
            </w:r>
          </w:p>
        </w:tc>
        <w:tc>
          <w:tcPr>
            <w:tcW w:w="1550" w:type="dxa"/>
            <w:vAlign w:val="center"/>
          </w:tcPr>
          <w:p>
            <w:pPr>
              <w:pStyle w:val="TableNumber"/>
            </w:pPr>
            <w:r>
              <w:t xml:space="preserve">0.030089</w:t>
            </w:r>
          </w:p>
        </w:tc>
        <w:tc>
          <w:tcPr>
            <w:tcW w:w="1550" w:type="dxa"/>
            <w:vAlign w:val="center"/>
          </w:tcPr>
          <w:p>
            <w:pPr>
              <w:pStyle w:val="TableNumber"/>
            </w:pPr>
            <w:r>
              <w:t xml:space="preserve">0.29611</w:t>
            </w:r>
          </w:p>
        </w:tc>
        <w:tc>
          <w:tcPr>
            <w:tcW w:w="1050" w:type="dxa"/>
            <w:vAlign w:val="center"/>
          </w:tcPr>
          <w:p>
            <w:pPr>
              <w:pStyle w:val="TableNumber"/>
            </w:pPr>
            <w:r>
              <w:t xml:space="preserve">1/13</w:t>
            </w:r>
          </w:p>
        </w:tc>
        <w:tc>
          <w:tcPr>
            <w:tcW w:w="1550" w:type="dxa"/>
            <w:vAlign w:val="center"/>
          </w:tcPr>
          <w:p>
            <w:pPr>
              <w:pStyle w:val="TableNumber"/>
            </w:pPr>
            <w:r>
              <w:t xml:space="preserve">0.09021</w:t>
            </w:r>
          </w:p>
        </w:tc>
        <w:tc>
          <w:tcPr>
            <w:tcW w:w="1610" w:type="dxa"/>
            <w:vAlign w:val="center"/>
          </w:tcPr>
          <w:p>
            <w:pPr>
              <w:pStyle w:val="TableNumber"/>
            </w:pPr>
            <w:r>
              <w:t xml:space="preserve">0.8877</w:t>
            </w:r>
          </w:p>
        </w:tc>
      </w:tr>
    </w:tbl>
    <w:p>
      <w:pPr>
        <w:pStyle w:val="a"/>
        <w:spacing w:before="160"/>
      </w:pPr>
      <w:r>
        <w:t xml:space="preserve">Train-only robust scale 正規化後 N-pinball 範圍 0.29194–0.29620。例如 1 日 raw pinball 0.006600 除以尺度 0.022607，得到 0.291935。q50 MAE 是預測中位數與真實 alpha 的平均絕對距離；N-MAE 再除以同尺度。這是誤差，不是漲幅或勝率。</w:t>
      </w:r>
    </w:p>
    <w:p>
      <w:pPr>
        <w:pStyle w:val="21"/>
      </w:pPr>
      <w:r>
        <w:t>6.2 q50 與區間校準</w:t>
      </w:r>
    </w:p>
    <w:p>
      <w:pPr>
        <w:pStyle w:val="Decision"/>
        <w:keepNext/>
        <w:spacing w:after="80"/>
      </w:pPr>
      <w:r>
        <w:t xml:space="preserve">表 8｜Raw q50 與區間結果 校準後 q50 不變</w:t>
      </w:r>
    </w:p>
    <w:tbl>
      <w:tblPr>
        <w:tblStyle w:val="BenchmarkTable"/>
        <w:tblW w:w="9360" w:type="dxa"/>
        <w:tblLayout w:type="fixed"/>
      </w:tblPr>
      <w:tblGrid>
        <w:gridCol w:w="700"/>
        <w:gridCol w:w="1600"/>
        <w:gridCol w:w="1650"/>
        <w:gridCol w:w="1650"/>
        <w:gridCol w:w="1800"/>
        <w:gridCol w:w="1960"/>
      </w:tblGrid>
      <w:tr>
        <w:trPr>
          <w:tblHeader/>
          <w:cantSplit/>
        </w:trPr>
        <w:tc>
          <w:tcPr>
            <w:tcW w:w="700" w:type="dxa"/>
            <w:shd w:val="clear" w:fill="DCE6F1"/>
            <w:vAlign w:val="center"/>
          </w:tcPr>
          <w:p>
            <w:pPr>
              <w:pStyle w:val="TableHeader"/>
              <w:keepNext/>
            </w:pPr>
            <w:r>
              <w:t xml:space="preserve">H</w:t>
            </w:r>
          </w:p>
        </w:tc>
        <w:tc>
          <w:tcPr>
            <w:tcW w:w="1600" w:type="dxa"/>
            <w:shd w:val="clear" w:fill="DCE6F1"/>
            <w:vAlign w:val="center"/>
          </w:tcPr>
          <w:p>
            <w:pPr>
              <w:pStyle w:val="TableHeader"/>
              <w:keepNext/>
            </w:pPr>
            <w:r>
              <w:t xml:space="preserve">q50 Corr.</w:t>
            </w:r>
          </w:p>
        </w:tc>
        <w:tc>
          <w:tcPr>
            <w:tcW w:w="1650" w:type="dxa"/>
            <w:shd w:val="clear" w:fill="DCE6F1"/>
            <w:vAlign w:val="center"/>
          </w:tcPr>
          <w:p>
            <w:pPr>
              <w:pStyle w:val="TableHeader"/>
              <w:keepNext/>
            </w:pPr>
            <w:r>
              <w:t xml:space="preserve">方向一致</w:t>
            </w:r>
          </w:p>
        </w:tc>
        <w:tc>
          <w:tcPr>
            <w:tcW w:w="1650" w:type="dxa"/>
            <w:shd w:val="clear" w:fill="DCE6F1"/>
            <w:vAlign w:val="center"/>
          </w:tcPr>
          <w:p>
            <w:pPr>
              <w:pStyle w:val="TableHeader"/>
              <w:keepNext/>
            </w:pPr>
            <w:r>
              <w:t xml:space="preserve">Coverage</w:t>
            </w:r>
          </w:p>
        </w:tc>
        <w:tc>
          <w:tcPr>
            <w:tcW w:w="1800" w:type="dxa"/>
            <w:shd w:val="clear" w:fill="DCE6F1"/>
            <w:vAlign w:val="center"/>
          </w:tcPr>
          <w:p>
            <w:pPr>
              <w:pStyle w:val="TableHeader"/>
              <w:keepNext/>
            </w:pPr>
            <w:r>
              <w:t xml:space="preserve">低於80% (pp)</w:t>
            </w:r>
          </w:p>
        </w:tc>
        <w:tc>
          <w:tcPr>
            <w:tcW w:w="1960" w:type="dxa"/>
            <w:shd w:val="clear" w:fill="DCE6F1"/>
            <w:vAlign w:val="center"/>
          </w:tcPr>
          <w:p>
            <w:pPr>
              <w:pStyle w:val="TableHeader"/>
              <w:keepNext/>
            </w:pPr>
            <w:r>
              <w:t xml:space="preserve">區間寬度</w:t>
            </w:r>
          </w:p>
        </w:tc>
      </w:tr>
      <w:tr>
        <w:trPr>
          <w:cantSplit/>
        </w:trPr>
        <w:tc>
          <w:tcPr>
            <w:tcW w:w="700" w:type="dxa"/>
            <w:vAlign w:val="center"/>
          </w:tcPr>
          <w:p>
            <w:pPr>
              <w:pStyle w:val="TableText"/>
            </w:pPr>
            <w:r>
              <w:t xml:space="preserve">1d</w:t>
            </w:r>
          </w:p>
        </w:tc>
        <w:tc>
          <w:tcPr>
            <w:tcW w:w="1600" w:type="dxa"/>
            <w:vAlign w:val="center"/>
          </w:tcPr>
          <w:p>
            <w:pPr>
              <w:pStyle w:val="TableNumber"/>
            </w:pPr>
            <w:r>
              <w:t xml:space="preserve">0.0555</w:t>
            </w:r>
          </w:p>
        </w:tc>
        <w:tc>
          <w:tcPr>
            <w:tcW w:w="1650" w:type="dxa"/>
            <w:vAlign w:val="center"/>
          </w:tcPr>
          <w:p>
            <w:pPr>
              <w:pStyle w:val="TableNumber"/>
            </w:pPr>
            <w:r>
              <w:t xml:space="preserve">52.80%</w:t>
            </w:r>
          </w:p>
        </w:tc>
        <w:tc>
          <w:tcPr>
            <w:tcW w:w="1650" w:type="dxa"/>
            <w:vAlign w:val="center"/>
          </w:tcPr>
          <w:p>
            <w:pPr>
              <w:pStyle w:val="TableNumber"/>
            </w:pPr>
            <w:r>
              <w:t xml:space="preserve">76.84%</w:t>
            </w:r>
          </w:p>
        </w:tc>
        <w:tc>
          <w:tcPr>
            <w:tcW w:w="1800" w:type="dxa"/>
            <w:vAlign w:val="center"/>
          </w:tcPr>
          <w:p>
            <w:pPr>
              <w:pStyle w:val="TableNumber"/>
            </w:pPr>
            <w:r>
              <w:t xml:space="preserve">3.16</w:t>
            </w:r>
          </w:p>
        </w:tc>
        <w:tc>
          <w:tcPr>
            <w:tcW w:w="1960" w:type="dxa"/>
            <w:vAlign w:val="center"/>
          </w:tcPr>
          <w:p>
            <w:pPr>
              <w:pStyle w:val="TableNumber"/>
            </w:pPr>
            <w:r>
              <w:t xml:space="preserve">0.05835</w:t>
            </w:r>
          </w:p>
        </w:tc>
      </w:tr>
      <w:tr>
        <w:trPr>
          <w:cantSplit/>
        </w:trPr>
        <w:tc>
          <w:tcPr>
            <w:tcW w:w="700" w:type="dxa"/>
            <w:vAlign w:val="center"/>
          </w:tcPr>
          <w:p>
            <w:pPr>
              <w:pStyle w:val="TableText"/>
            </w:pPr>
            <w:r>
              <w:t xml:space="preserve">2d</w:t>
            </w:r>
          </w:p>
        </w:tc>
        <w:tc>
          <w:tcPr>
            <w:tcW w:w="1600" w:type="dxa"/>
            <w:vAlign w:val="center"/>
          </w:tcPr>
          <w:p>
            <w:pPr>
              <w:pStyle w:val="TableNumber"/>
            </w:pPr>
            <w:r>
              <w:t xml:space="preserve">0.0602</w:t>
            </w:r>
          </w:p>
        </w:tc>
        <w:tc>
          <w:tcPr>
            <w:tcW w:w="1650" w:type="dxa"/>
            <w:vAlign w:val="center"/>
          </w:tcPr>
          <w:p>
            <w:pPr>
              <w:pStyle w:val="TableNumber"/>
            </w:pPr>
            <w:r>
              <w:t xml:space="preserve">53.18%</w:t>
            </w:r>
          </w:p>
        </w:tc>
        <w:tc>
          <w:tcPr>
            <w:tcW w:w="1650" w:type="dxa"/>
            <w:vAlign w:val="center"/>
          </w:tcPr>
          <w:p>
            <w:pPr>
              <w:pStyle w:val="TableNumber"/>
            </w:pPr>
            <w:r>
              <w:t xml:space="preserve">77.04%</w:t>
            </w:r>
          </w:p>
        </w:tc>
        <w:tc>
          <w:tcPr>
            <w:tcW w:w="1800" w:type="dxa"/>
            <w:vAlign w:val="center"/>
          </w:tcPr>
          <w:p>
            <w:pPr>
              <w:pStyle w:val="TableNumber"/>
            </w:pPr>
            <w:r>
              <w:t xml:space="preserve">2.96</w:t>
            </w:r>
          </w:p>
        </w:tc>
        <w:tc>
          <w:tcPr>
            <w:tcW w:w="1960" w:type="dxa"/>
            <w:vAlign w:val="center"/>
          </w:tcPr>
          <w:p>
            <w:pPr>
              <w:pStyle w:val="TableNumber"/>
            </w:pPr>
            <w:r>
              <w:t xml:space="preserve">0.08862</w:t>
            </w:r>
          </w:p>
        </w:tc>
      </w:tr>
      <w:tr>
        <w:trPr>
          <w:cantSplit/>
        </w:trPr>
        <w:tc>
          <w:tcPr>
            <w:tcW w:w="700" w:type="dxa"/>
            <w:vAlign w:val="center"/>
          </w:tcPr>
          <w:p>
            <w:pPr>
              <w:pStyle w:val="TableText"/>
            </w:pPr>
            <w:r>
              <w:t xml:space="preserve">3d</w:t>
            </w:r>
          </w:p>
        </w:tc>
        <w:tc>
          <w:tcPr>
            <w:tcW w:w="1600" w:type="dxa"/>
            <w:vAlign w:val="center"/>
          </w:tcPr>
          <w:p>
            <w:pPr>
              <w:pStyle w:val="TableNumber"/>
            </w:pPr>
            <w:r>
              <w:t xml:space="preserve">0.0668</w:t>
            </w:r>
          </w:p>
        </w:tc>
        <w:tc>
          <w:tcPr>
            <w:tcW w:w="1650" w:type="dxa"/>
            <w:vAlign w:val="center"/>
          </w:tcPr>
          <w:p>
            <w:pPr>
              <w:pStyle w:val="TableNumber"/>
            </w:pPr>
            <w:r>
              <w:t xml:space="preserve">53.53%</w:t>
            </w:r>
          </w:p>
        </w:tc>
        <w:tc>
          <w:tcPr>
            <w:tcW w:w="1650" w:type="dxa"/>
            <w:vAlign w:val="center"/>
          </w:tcPr>
          <w:p>
            <w:pPr>
              <w:pStyle w:val="TableNumber"/>
            </w:pPr>
            <w:r>
              <w:t xml:space="preserve">76.75%</w:t>
            </w:r>
          </w:p>
        </w:tc>
        <w:tc>
          <w:tcPr>
            <w:tcW w:w="1800" w:type="dxa"/>
            <w:vAlign w:val="center"/>
          </w:tcPr>
          <w:p>
            <w:pPr>
              <w:pStyle w:val="TableNumber"/>
            </w:pPr>
            <w:r>
              <w:t xml:space="preserve">3.25</w:t>
            </w:r>
          </w:p>
        </w:tc>
        <w:tc>
          <w:tcPr>
            <w:tcW w:w="1960" w:type="dxa"/>
            <w:vAlign w:val="center"/>
          </w:tcPr>
          <w:p>
            <w:pPr>
              <w:pStyle w:val="TableNumber"/>
            </w:pPr>
            <w:r>
              <w:t xml:space="preserve">0.11112</w:t>
            </w:r>
          </w:p>
        </w:tc>
      </w:tr>
      <w:tr>
        <w:trPr>
          <w:cantSplit/>
        </w:trPr>
        <w:tc>
          <w:tcPr>
            <w:tcW w:w="700" w:type="dxa"/>
            <w:vAlign w:val="center"/>
          </w:tcPr>
          <w:p>
            <w:pPr>
              <w:pStyle w:val="TableText"/>
            </w:pPr>
            <w:r>
              <w:t xml:space="preserve">4d</w:t>
            </w:r>
          </w:p>
        </w:tc>
        <w:tc>
          <w:tcPr>
            <w:tcW w:w="1600" w:type="dxa"/>
            <w:vAlign w:val="center"/>
          </w:tcPr>
          <w:p>
            <w:pPr>
              <w:pStyle w:val="TableNumber"/>
            </w:pPr>
            <w:r>
              <w:t xml:space="preserve">0.0745</w:t>
            </w:r>
          </w:p>
        </w:tc>
        <w:tc>
          <w:tcPr>
            <w:tcW w:w="1650" w:type="dxa"/>
            <w:vAlign w:val="center"/>
          </w:tcPr>
          <w:p>
            <w:pPr>
              <w:pStyle w:val="TableNumber"/>
            </w:pPr>
            <w:r>
              <w:t xml:space="preserve">54.07%</w:t>
            </w:r>
          </w:p>
        </w:tc>
        <w:tc>
          <w:tcPr>
            <w:tcW w:w="1650" w:type="dxa"/>
            <w:vAlign w:val="center"/>
          </w:tcPr>
          <w:p>
            <w:pPr>
              <w:pStyle w:val="TableNumber"/>
            </w:pPr>
            <w:r>
              <w:t xml:space="preserve">76.45%</w:t>
            </w:r>
          </w:p>
        </w:tc>
        <w:tc>
          <w:tcPr>
            <w:tcW w:w="1800" w:type="dxa"/>
            <w:vAlign w:val="center"/>
          </w:tcPr>
          <w:p>
            <w:pPr>
              <w:pStyle w:val="TableNumber"/>
            </w:pPr>
            <w:r>
              <w:t xml:space="preserve">3.55</w:t>
            </w:r>
          </w:p>
        </w:tc>
        <w:tc>
          <w:tcPr>
            <w:tcW w:w="1960" w:type="dxa"/>
            <w:vAlign w:val="center"/>
          </w:tcPr>
          <w:p>
            <w:pPr>
              <w:pStyle w:val="TableNumber"/>
            </w:pPr>
            <w:r>
              <w:t xml:space="preserve">0.12972</w:t>
            </w:r>
          </w:p>
        </w:tc>
      </w:tr>
      <w:tr>
        <w:trPr>
          <w:cantSplit/>
        </w:trPr>
        <w:tc>
          <w:tcPr>
            <w:tcW w:w="700" w:type="dxa"/>
            <w:vAlign w:val="center"/>
          </w:tcPr>
          <w:p>
            <w:pPr>
              <w:pStyle w:val="TableText"/>
            </w:pPr>
            <w:r>
              <w:t xml:space="preserve">5d</w:t>
            </w:r>
          </w:p>
        </w:tc>
        <w:tc>
          <w:tcPr>
            <w:tcW w:w="1600" w:type="dxa"/>
            <w:vAlign w:val="center"/>
          </w:tcPr>
          <w:p>
            <w:pPr>
              <w:pStyle w:val="TableNumber"/>
            </w:pPr>
            <w:r>
              <w:t xml:space="preserve">0.0838</w:t>
            </w:r>
          </w:p>
        </w:tc>
        <w:tc>
          <w:tcPr>
            <w:tcW w:w="1650" w:type="dxa"/>
            <w:vAlign w:val="center"/>
          </w:tcPr>
          <w:p>
            <w:pPr>
              <w:pStyle w:val="TableNumber"/>
            </w:pPr>
            <w:r>
              <w:t xml:space="preserve">54.55%</w:t>
            </w:r>
          </w:p>
        </w:tc>
        <w:tc>
          <w:tcPr>
            <w:tcW w:w="1650" w:type="dxa"/>
            <w:vAlign w:val="center"/>
          </w:tcPr>
          <w:p>
            <w:pPr>
              <w:pStyle w:val="TableNumber"/>
            </w:pPr>
            <w:r>
              <w:t xml:space="preserve">75.68%</w:t>
            </w:r>
          </w:p>
        </w:tc>
        <w:tc>
          <w:tcPr>
            <w:tcW w:w="1800" w:type="dxa"/>
            <w:vAlign w:val="center"/>
          </w:tcPr>
          <w:p>
            <w:pPr>
              <w:pStyle w:val="TableNumber"/>
            </w:pPr>
            <w:r>
              <w:t xml:space="preserve">4.32</w:t>
            </w:r>
          </w:p>
        </w:tc>
        <w:tc>
          <w:tcPr>
            <w:tcW w:w="1960" w:type="dxa"/>
            <w:vAlign w:val="center"/>
          </w:tcPr>
          <w:p>
            <w:pPr>
              <w:pStyle w:val="TableNumber"/>
            </w:pPr>
            <w:r>
              <w:t xml:space="preserve">0.14427</w:t>
            </w:r>
          </w:p>
        </w:tc>
      </w:tr>
      <w:tr>
        <w:trPr>
          <w:cantSplit/>
        </w:trPr>
        <w:tc>
          <w:tcPr>
            <w:tcW w:w="700" w:type="dxa"/>
            <w:vAlign w:val="center"/>
          </w:tcPr>
          <w:p>
            <w:pPr>
              <w:pStyle w:val="TableText"/>
            </w:pPr>
            <w:r>
              <w:t xml:space="preserve">6d</w:t>
            </w:r>
          </w:p>
        </w:tc>
        <w:tc>
          <w:tcPr>
            <w:tcW w:w="1600" w:type="dxa"/>
            <w:vAlign w:val="center"/>
          </w:tcPr>
          <w:p>
            <w:pPr>
              <w:pStyle w:val="TableNumber"/>
            </w:pPr>
            <w:r>
              <w:t xml:space="preserve">0.0912</w:t>
            </w:r>
          </w:p>
        </w:tc>
        <w:tc>
          <w:tcPr>
            <w:tcW w:w="1650" w:type="dxa"/>
            <w:vAlign w:val="center"/>
          </w:tcPr>
          <w:p>
            <w:pPr>
              <w:pStyle w:val="TableNumber"/>
            </w:pPr>
            <w:r>
              <w:t xml:space="preserve">54.74%</w:t>
            </w:r>
          </w:p>
        </w:tc>
        <w:tc>
          <w:tcPr>
            <w:tcW w:w="1650" w:type="dxa"/>
            <w:vAlign w:val="center"/>
          </w:tcPr>
          <w:p>
            <w:pPr>
              <w:pStyle w:val="TableNumber"/>
            </w:pPr>
            <w:r>
              <w:t xml:space="preserve">75.66%</w:t>
            </w:r>
          </w:p>
        </w:tc>
        <w:tc>
          <w:tcPr>
            <w:tcW w:w="1800" w:type="dxa"/>
            <w:vAlign w:val="center"/>
          </w:tcPr>
          <w:p>
            <w:pPr>
              <w:pStyle w:val="TableNumber"/>
            </w:pPr>
            <w:r>
              <w:t xml:space="preserve">4.34</w:t>
            </w:r>
          </w:p>
        </w:tc>
        <w:tc>
          <w:tcPr>
            <w:tcW w:w="1960" w:type="dxa"/>
            <w:vAlign w:val="center"/>
          </w:tcPr>
          <w:p>
            <w:pPr>
              <w:pStyle w:val="TableNumber"/>
            </w:pPr>
            <w:r>
              <w:t xml:space="preserve">0.16088</w:t>
            </w:r>
          </w:p>
        </w:tc>
      </w:tr>
      <w:tr>
        <w:trPr>
          <w:cantSplit/>
        </w:trPr>
        <w:tc>
          <w:tcPr>
            <w:tcW w:w="700" w:type="dxa"/>
            <w:vAlign w:val="center"/>
          </w:tcPr>
          <w:p>
            <w:pPr>
              <w:pStyle w:val="TableText"/>
            </w:pPr>
            <w:r>
              <w:t xml:space="preserve">7d</w:t>
            </w:r>
          </w:p>
        </w:tc>
        <w:tc>
          <w:tcPr>
            <w:tcW w:w="1600" w:type="dxa"/>
            <w:vAlign w:val="center"/>
          </w:tcPr>
          <w:p>
            <w:pPr>
              <w:pStyle w:val="TableNumber"/>
            </w:pPr>
            <w:r>
              <w:t xml:space="preserve">0.1013</w:t>
            </w:r>
          </w:p>
        </w:tc>
        <w:tc>
          <w:tcPr>
            <w:tcW w:w="1650" w:type="dxa"/>
            <w:vAlign w:val="center"/>
          </w:tcPr>
          <w:p>
            <w:pPr>
              <w:pStyle w:val="TableNumber"/>
            </w:pPr>
            <w:r>
              <w:t xml:space="preserve">55.27%</w:t>
            </w:r>
          </w:p>
        </w:tc>
        <w:tc>
          <w:tcPr>
            <w:tcW w:w="1650" w:type="dxa"/>
            <w:vAlign w:val="center"/>
          </w:tcPr>
          <w:p>
            <w:pPr>
              <w:pStyle w:val="TableNumber"/>
            </w:pPr>
            <w:r>
              <w:t xml:space="preserve">75.32%</w:t>
            </w:r>
          </w:p>
        </w:tc>
        <w:tc>
          <w:tcPr>
            <w:tcW w:w="1800" w:type="dxa"/>
            <w:vAlign w:val="center"/>
          </w:tcPr>
          <w:p>
            <w:pPr>
              <w:pStyle w:val="TableNumber"/>
            </w:pPr>
            <w:r>
              <w:t xml:space="preserve">4.68</w:t>
            </w:r>
          </w:p>
        </w:tc>
        <w:tc>
          <w:tcPr>
            <w:tcW w:w="1960" w:type="dxa"/>
            <w:vAlign w:val="center"/>
          </w:tcPr>
          <w:p>
            <w:pPr>
              <w:pStyle w:val="TableNumber"/>
            </w:pPr>
            <w:r>
              <w:t xml:space="preserve">0.17499</w:t>
            </w:r>
          </w:p>
        </w:tc>
      </w:tr>
      <w:tr>
        <w:trPr>
          <w:cantSplit/>
        </w:trPr>
        <w:tc>
          <w:tcPr>
            <w:tcW w:w="700" w:type="dxa"/>
            <w:vAlign w:val="center"/>
          </w:tcPr>
          <w:p>
            <w:pPr>
              <w:pStyle w:val="TableText"/>
            </w:pPr>
            <w:r>
              <w:t xml:space="preserve">8d</w:t>
            </w:r>
          </w:p>
        </w:tc>
        <w:tc>
          <w:tcPr>
            <w:tcW w:w="1600" w:type="dxa"/>
            <w:vAlign w:val="center"/>
          </w:tcPr>
          <w:p>
            <w:pPr>
              <w:pStyle w:val="TableNumber"/>
            </w:pPr>
            <w:r>
              <w:t xml:space="preserve">0.1073</w:t>
            </w:r>
          </w:p>
        </w:tc>
        <w:tc>
          <w:tcPr>
            <w:tcW w:w="1650" w:type="dxa"/>
            <w:vAlign w:val="center"/>
          </w:tcPr>
          <w:p>
            <w:pPr>
              <w:pStyle w:val="TableNumber"/>
            </w:pPr>
            <w:r>
              <w:t xml:space="preserve">55.23%</w:t>
            </w:r>
          </w:p>
        </w:tc>
        <w:tc>
          <w:tcPr>
            <w:tcW w:w="1650" w:type="dxa"/>
            <w:vAlign w:val="center"/>
          </w:tcPr>
          <w:p>
            <w:pPr>
              <w:pStyle w:val="TableNumber"/>
            </w:pPr>
            <w:r>
              <w:t xml:space="preserve">74.52%</w:t>
            </w:r>
          </w:p>
        </w:tc>
        <w:tc>
          <w:tcPr>
            <w:tcW w:w="1800" w:type="dxa"/>
            <w:vAlign w:val="center"/>
          </w:tcPr>
          <w:p>
            <w:pPr>
              <w:pStyle w:val="TableNumber"/>
            </w:pPr>
            <w:r>
              <w:t xml:space="preserve">5.48</w:t>
            </w:r>
          </w:p>
        </w:tc>
        <w:tc>
          <w:tcPr>
            <w:tcW w:w="1960" w:type="dxa"/>
            <w:vAlign w:val="center"/>
          </w:tcPr>
          <w:p>
            <w:pPr>
              <w:pStyle w:val="TableNumber"/>
            </w:pPr>
            <w:r>
              <w:t xml:space="preserve">0.18557</w:t>
            </w:r>
          </w:p>
        </w:tc>
      </w:tr>
      <w:tr>
        <w:trPr>
          <w:cantSplit/>
        </w:trPr>
        <w:tc>
          <w:tcPr>
            <w:tcW w:w="700" w:type="dxa"/>
            <w:vAlign w:val="center"/>
          </w:tcPr>
          <w:p>
            <w:pPr>
              <w:pStyle w:val="TableText"/>
            </w:pPr>
            <w:r>
              <w:t xml:space="preserve">9d</w:t>
            </w:r>
          </w:p>
        </w:tc>
        <w:tc>
          <w:tcPr>
            <w:tcW w:w="1600" w:type="dxa"/>
            <w:vAlign w:val="center"/>
          </w:tcPr>
          <w:p>
            <w:pPr>
              <w:pStyle w:val="TableNumber"/>
            </w:pPr>
            <w:r>
              <w:t xml:space="preserve">0.1107</w:t>
            </w:r>
          </w:p>
        </w:tc>
        <w:tc>
          <w:tcPr>
            <w:tcW w:w="1650" w:type="dxa"/>
            <w:vAlign w:val="center"/>
          </w:tcPr>
          <w:p>
            <w:pPr>
              <w:pStyle w:val="TableNumber"/>
            </w:pPr>
            <w:r>
              <w:t xml:space="preserve">55.83%</w:t>
            </w:r>
          </w:p>
        </w:tc>
        <w:tc>
          <w:tcPr>
            <w:tcW w:w="1650" w:type="dxa"/>
            <w:vAlign w:val="center"/>
          </w:tcPr>
          <w:p>
            <w:pPr>
              <w:pStyle w:val="TableNumber"/>
            </w:pPr>
            <w:r>
              <w:t xml:space="preserve">74.99%</w:t>
            </w:r>
          </w:p>
        </w:tc>
        <w:tc>
          <w:tcPr>
            <w:tcW w:w="1800" w:type="dxa"/>
            <w:vAlign w:val="center"/>
          </w:tcPr>
          <w:p>
            <w:pPr>
              <w:pStyle w:val="TableNumber"/>
            </w:pPr>
            <w:r>
              <w:t xml:space="preserve">5.01</w:t>
            </w:r>
          </w:p>
        </w:tc>
        <w:tc>
          <w:tcPr>
            <w:tcW w:w="1960" w:type="dxa"/>
            <w:vAlign w:val="center"/>
          </w:tcPr>
          <w:p>
            <w:pPr>
              <w:pStyle w:val="TableNumber"/>
            </w:pPr>
            <w:r>
              <w:t xml:space="preserve">0.20089</w:t>
            </w:r>
          </w:p>
        </w:tc>
      </w:tr>
      <w:tr>
        <w:trPr>
          <w:cantSplit/>
        </w:trPr>
        <w:tc>
          <w:tcPr>
            <w:tcW w:w="700" w:type="dxa"/>
            <w:vAlign w:val="center"/>
          </w:tcPr>
          <w:p>
            <w:pPr>
              <w:pStyle w:val="TableText"/>
            </w:pPr>
            <w:r>
              <w:t xml:space="preserve">10d</w:t>
            </w:r>
          </w:p>
        </w:tc>
        <w:tc>
          <w:tcPr>
            <w:tcW w:w="1600" w:type="dxa"/>
            <w:vAlign w:val="center"/>
          </w:tcPr>
          <w:p>
            <w:pPr>
              <w:pStyle w:val="TableNumber"/>
            </w:pPr>
            <w:r>
              <w:t xml:space="preserve">0.1135</w:t>
            </w:r>
          </w:p>
        </w:tc>
        <w:tc>
          <w:tcPr>
            <w:tcW w:w="1650" w:type="dxa"/>
            <w:vAlign w:val="center"/>
          </w:tcPr>
          <w:p>
            <w:pPr>
              <w:pStyle w:val="TableNumber"/>
            </w:pPr>
            <w:r>
              <w:t xml:space="preserve">55.89%</w:t>
            </w:r>
          </w:p>
        </w:tc>
        <w:tc>
          <w:tcPr>
            <w:tcW w:w="1650" w:type="dxa"/>
            <w:vAlign w:val="center"/>
          </w:tcPr>
          <w:p>
            <w:pPr>
              <w:pStyle w:val="TableNumber"/>
            </w:pPr>
            <w:r>
              <w:t xml:space="preserve">74.62%</w:t>
            </w:r>
          </w:p>
        </w:tc>
        <w:tc>
          <w:tcPr>
            <w:tcW w:w="1800" w:type="dxa"/>
            <w:vAlign w:val="center"/>
          </w:tcPr>
          <w:p>
            <w:pPr>
              <w:pStyle w:val="TableNumber"/>
            </w:pPr>
            <w:r>
              <w:t xml:space="preserve">5.38</w:t>
            </w:r>
          </w:p>
        </w:tc>
        <w:tc>
          <w:tcPr>
            <w:tcW w:w="1960" w:type="dxa"/>
            <w:vAlign w:val="center"/>
          </w:tcPr>
          <w:p>
            <w:pPr>
              <w:pStyle w:val="TableNumber"/>
            </w:pPr>
            <w:r>
              <w:t xml:space="preserve">0.21223</w:t>
            </w:r>
          </w:p>
        </w:tc>
      </w:tr>
      <w:tr>
        <w:trPr>
          <w:cantSplit/>
        </w:trPr>
        <w:tc>
          <w:tcPr>
            <w:tcW w:w="700" w:type="dxa"/>
            <w:vAlign w:val="center"/>
          </w:tcPr>
          <w:p>
            <w:pPr>
              <w:pStyle w:val="TableText"/>
            </w:pPr>
            <w:r>
              <w:t xml:space="preserve">11d</w:t>
            </w:r>
          </w:p>
        </w:tc>
        <w:tc>
          <w:tcPr>
            <w:tcW w:w="1600" w:type="dxa"/>
            <w:vAlign w:val="center"/>
          </w:tcPr>
          <w:p>
            <w:pPr>
              <w:pStyle w:val="TableNumber"/>
            </w:pPr>
            <w:r>
              <w:t xml:space="preserve">0.1144</w:t>
            </w:r>
          </w:p>
        </w:tc>
        <w:tc>
          <w:tcPr>
            <w:tcW w:w="1650" w:type="dxa"/>
            <w:vAlign w:val="center"/>
          </w:tcPr>
          <w:p>
            <w:pPr>
              <w:pStyle w:val="TableNumber"/>
            </w:pPr>
            <w:r>
              <w:t xml:space="preserve">56.09%</w:t>
            </w:r>
          </w:p>
        </w:tc>
        <w:tc>
          <w:tcPr>
            <w:tcW w:w="1650" w:type="dxa"/>
            <w:vAlign w:val="center"/>
          </w:tcPr>
          <w:p>
            <w:pPr>
              <w:pStyle w:val="TableNumber"/>
            </w:pPr>
            <w:r>
              <w:t xml:space="preserve">74.52%</w:t>
            </w:r>
          </w:p>
        </w:tc>
        <w:tc>
          <w:tcPr>
            <w:tcW w:w="1800" w:type="dxa"/>
            <w:vAlign w:val="center"/>
          </w:tcPr>
          <w:p>
            <w:pPr>
              <w:pStyle w:val="TableNumber"/>
            </w:pPr>
            <w:r>
              <w:t xml:space="preserve">5.48</w:t>
            </w:r>
          </w:p>
        </w:tc>
        <w:tc>
          <w:tcPr>
            <w:tcW w:w="1960" w:type="dxa"/>
            <w:vAlign w:val="center"/>
          </w:tcPr>
          <w:p>
            <w:pPr>
              <w:pStyle w:val="TableNumber"/>
            </w:pPr>
            <w:r>
              <w:t xml:space="preserve">0.22290</w:t>
            </w:r>
          </w:p>
        </w:tc>
      </w:tr>
      <w:tr>
        <w:trPr>
          <w:cantSplit/>
        </w:trPr>
        <w:tc>
          <w:tcPr>
            <w:tcW w:w="700" w:type="dxa"/>
            <w:vAlign w:val="center"/>
          </w:tcPr>
          <w:p>
            <w:pPr>
              <w:pStyle w:val="TableText"/>
            </w:pPr>
            <w:r>
              <w:t xml:space="preserve">12d</w:t>
            </w:r>
          </w:p>
        </w:tc>
        <w:tc>
          <w:tcPr>
            <w:tcW w:w="1600" w:type="dxa"/>
            <w:vAlign w:val="center"/>
          </w:tcPr>
          <w:p>
            <w:pPr>
              <w:pStyle w:val="TableNumber"/>
            </w:pPr>
            <w:r>
              <w:t xml:space="preserve">0.1177</w:t>
            </w:r>
          </w:p>
        </w:tc>
        <w:tc>
          <w:tcPr>
            <w:tcW w:w="1650" w:type="dxa"/>
            <w:vAlign w:val="center"/>
          </w:tcPr>
          <w:p>
            <w:pPr>
              <w:pStyle w:val="TableNumber"/>
            </w:pPr>
            <w:r>
              <w:t xml:space="preserve">55.79%</w:t>
            </w:r>
          </w:p>
        </w:tc>
        <w:tc>
          <w:tcPr>
            <w:tcW w:w="1650" w:type="dxa"/>
            <w:vAlign w:val="center"/>
          </w:tcPr>
          <w:p>
            <w:pPr>
              <w:pStyle w:val="TableNumber"/>
            </w:pPr>
            <w:r>
              <w:t xml:space="preserve">74.55%</w:t>
            </w:r>
          </w:p>
        </w:tc>
        <w:tc>
          <w:tcPr>
            <w:tcW w:w="1800" w:type="dxa"/>
            <w:vAlign w:val="center"/>
          </w:tcPr>
          <w:p>
            <w:pPr>
              <w:pStyle w:val="TableNumber"/>
            </w:pPr>
            <w:r>
              <w:t xml:space="preserve">5.45</w:t>
            </w:r>
          </w:p>
        </w:tc>
        <w:tc>
          <w:tcPr>
            <w:tcW w:w="1960" w:type="dxa"/>
            <w:vAlign w:val="center"/>
          </w:tcPr>
          <w:p>
            <w:pPr>
              <w:pStyle w:val="TableNumber"/>
            </w:pPr>
            <w:r>
              <w:t xml:space="preserve">0.23589</w:t>
            </w:r>
          </w:p>
        </w:tc>
      </w:tr>
      <w:tr>
        <w:trPr>
          <w:cantSplit/>
        </w:trPr>
        <w:tc>
          <w:tcPr>
            <w:tcW w:w="700" w:type="dxa"/>
            <w:vAlign w:val="center"/>
          </w:tcPr>
          <w:p>
            <w:pPr>
              <w:pStyle w:val="TableText"/>
            </w:pPr>
            <w:r>
              <w:t xml:space="preserve">13d</w:t>
            </w:r>
          </w:p>
        </w:tc>
        <w:tc>
          <w:tcPr>
            <w:tcW w:w="1600" w:type="dxa"/>
            <w:vAlign w:val="center"/>
          </w:tcPr>
          <w:p>
            <w:pPr>
              <w:pStyle w:val="TableNumber"/>
            </w:pPr>
            <w:r>
              <w:t xml:space="preserve">0.1184</w:t>
            </w:r>
          </w:p>
        </w:tc>
        <w:tc>
          <w:tcPr>
            <w:tcW w:w="1650" w:type="dxa"/>
            <w:vAlign w:val="center"/>
          </w:tcPr>
          <w:p>
            <w:pPr>
              <w:pStyle w:val="TableNumber"/>
            </w:pPr>
            <w:r>
              <w:t xml:space="preserve">55.70%</w:t>
            </w:r>
          </w:p>
        </w:tc>
        <w:tc>
          <w:tcPr>
            <w:tcW w:w="1650" w:type="dxa"/>
            <w:vAlign w:val="center"/>
          </w:tcPr>
          <w:p>
            <w:pPr>
              <w:pStyle w:val="TableNumber"/>
            </w:pPr>
            <w:r>
              <w:t xml:space="preserve">73.96%</w:t>
            </w:r>
          </w:p>
        </w:tc>
        <w:tc>
          <w:tcPr>
            <w:tcW w:w="1800" w:type="dxa"/>
            <w:vAlign w:val="center"/>
          </w:tcPr>
          <w:p>
            <w:pPr>
              <w:pStyle w:val="TableNumber"/>
            </w:pPr>
            <w:r>
              <w:t xml:space="preserve">6.04</w:t>
            </w:r>
          </w:p>
        </w:tc>
        <w:tc>
          <w:tcPr>
            <w:tcW w:w="1960" w:type="dxa"/>
            <w:vAlign w:val="center"/>
          </w:tcPr>
          <w:p>
            <w:pPr>
              <w:pStyle w:val="TableNumber"/>
            </w:pPr>
            <w:r>
              <w:t xml:space="preserve">0.24422</w:t>
            </w:r>
          </w:p>
        </w:tc>
      </w:tr>
      <w:tr>
        <w:trPr>
          <w:cantSplit/>
        </w:trPr>
        <w:tc>
          <w:tcPr>
            <w:tcW w:w="700" w:type="dxa"/>
            <w:vAlign w:val="center"/>
          </w:tcPr>
          <w:p>
            <w:pPr>
              <w:pStyle w:val="TableText"/>
            </w:pPr>
            <w:r>
              <w:t xml:space="preserve">14d</w:t>
            </w:r>
          </w:p>
        </w:tc>
        <w:tc>
          <w:tcPr>
            <w:tcW w:w="1600" w:type="dxa"/>
            <w:vAlign w:val="center"/>
          </w:tcPr>
          <w:p>
            <w:pPr>
              <w:pStyle w:val="TableNumber"/>
            </w:pPr>
            <w:r>
              <w:t xml:space="preserve">0.1196</w:t>
            </w:r>
          </w:p>
        </w:tc>
        <w:tc>
          <w:tcPr>
            <w:tcW w:w="1650" w:type="dxa"/>
            <w:vAlign w:val="center"/>
          </w:tcPr>
          <w:p>
            <w:pPr>
              <w:pStyle w:val="TableNumber"/>
            </w:pPr>
            <w:r>
              <w:t xml:space="preserve">56.15%</w:t>
            </w:r>
          </w:p>
        </w:tc>
        <w:tc>
          <w:tcPr>
            <w:tcW w:w="1650" w:type="dxa"/>
            <w:vAlign w:val="center"/>
          </w:tcPr>
          <w:p>
            <w:pPr>
              <w:pStyle w:val="TableNumber"/>
            </w:pPr>
            <w:r>
              <w:t xml:space="preserve">73.99%</w:t>
            </w:r>
          </w:p>
        </w:tc>
        <w:tc>
          <w:tcPr>
            <w:tcW w:w="1800" w:type="dxa"/>
            <w:vAlign w:val="center"/>
          </w:tcPr>
          <w:p>
            <w:pPr>
              <w:pStyle w:val="TableNumber"/>
            </w:pPr>
            <w:r>
              <w:t xml:space="preserve">6.01</w:t>
            </w:r>
          </w:p>
        </w:tc>
        <w:tc>
          <w:tcPr>
            <w:tcW w:w="1960" w:type="dxa"/>
            <w:vAlign w:val="center"/>
          </w:tcPr>
          <w:p>
            <w:pPr>
              <w:pStyle w:val="TableNumber"/>
            </w:pPr>
            <w:r>
              <w:t xml:space="preserve">0.25596</w:t>
            </w:r>
          </w:p>
        </w:tc>
      </w:tr>
    </w:tbl>
    <w:p>
      <w:pPr>
        <w:pStyle w:val="a"/>
        <w:spacing w:before="160"/>
      </w:pPr>
      <w:r>
        <w:t xml:space="preserve">表 8 是 raw q50 與區間；校準不改 q50 的 MAE、correlation 或正負一致率，已逐 horizon 核對相同。表 8a 比較 raw／calibrated；表 8b 比較 training 固定分布。新的三分類結果另列於 6.4，不能以此 q50 正負一致率代替。</w:t>
      </w:r>
    </w:p>
    <w:p>
      <w:pPr>
        <w:pStyle w:val="21"/>
      </w:pPr>
      <w:r>
        <w:t xml:space="preserve">6.2a 校準前後的完整分布比較</w:t>
      </w:r>
    </w:p>
    <w:p>
      <w:pPr>
        <w:pStyle w:val="Decision"/>
      </w:pPr>
      <w:r>
        <w:t xml:space="preserve">表 8a｜每格第一行 raw 第二行 calibrated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區間寬度</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0.294654</w:t>
              <w:br/>
              <w:t xml:space="preserve">0.293850</w:t>
            </w:r>
          </w:p>
        </w:tc>
        <w:tc>
          <w:tcPr>
            <w:tcW w:w="2075" w:type="dxa"/>
            <w:shd w:fill="FFFFFF"/>
            <w:vAlign w:val="center"/>
          </w:tcPr>
          <w:p>
            <w:pPr>
              <w:pStyle w:val="TableNumber"/>
            </w:pPr>
            <w:r>
              <w:t xml:space="preserve">75.3482%</w:t>
              <w:br/>
              <w:t xml:space="preserve">78.5832%</w:t>
            </w:r>
          </w:p>
        </w:tc>
        <w:tc>
          <w:tcPr>
            <w:tcW w:w="2200" w:type="dxa"/>
            <w:shd w:fill="FFFFFF"/>
            <w:vAlign w:val="center"/>
          </w:tcPr>
          <w:p>
            <w:pPr>
              <w:pStyle w:val="TableNumber"/>
            </w:pPr>
            <w:r>
              <w:t xml:space="preserve">4.6518</w:t>
              <w:br/>
              <w:t xml:space="preserve">1.4168</w:t>
            </w:r>
          </w:p>
        </w:tc>
        <w:tc>
          <w:tcPr>
            <w:tcW w:w="2360" w:type="dxa"/>
            <w:shd w:fill="FFFFFF"/>
            <w:vAlign w:val="center"/>
          </w:tcPr>
          <w:p>
            <w:pPr>
              <w:pStyle w:val="TableNumber"/>
            </w:pPr>
            <w:r>
              <w:t xml:space="preserve">0.173257</w:t>
              <w:br/>
              <w:t xml:space="preserve">0.187427</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0.291935</w:t>
              <w:br/>
              <w:t xml:space="preserve">0.291238</w:t>
            </w:r>
          </w:p>
        </w:tc>
        <w:tc>
          <w:tcPr>
            <w:tcW w:w="2075" w:type="dxa"/>
            <w:shd w:fill="F7F9FC"/>
            <w:vAlign w:val="center"/>
          </w:tcPr>
          <w:p>
            <w:pPr>
              <w:pStyle w:val="TableNumber"/>
            </w:pPr>
            <w:r>
              <w:t xml:space="preserve">76.8387%</w:t>
              <w:br/>
              <w:t xml:space="preserve">78.9749%</w:t>
            </w:r>
          </w:p>
        </w:tc>
        <w:tc>
          <w:tcPr>
            <w:tcW w:w="2200" w:type="dxa"/>
            <w:shd w:fill="F7F9FC"/>
            <w:vAlign w:val="center"/>
          </w:tcPr>
          <w:p>
            <w:pPr>
              <w:pStyle w:val="TableNumber"/>
            </w:pPr>
            <w:r>
              <w:t xml:space="preserve">3.1613</w:t>
              <w:br/>
              <w:t xml:space="preserve">1.0251</w:t>
            </w:r>
          </w:p>
        </w:tc>
        <w:tc>
          <w:tcPr>
            <w:tcW w:w="2360" w:type="dxa"/>
            <w:shd w:fill="F7F9FC"/>
            <w:vAlign w:val="center"/>
          </w:tcPr>
          <w:p>
            <w:pPr>
              <w:pStyle w:val="TableNumber"/>
            </w:pPr>
            <w:r>
              <w:t xml:space="preserve">0.058347</w:t>
              <w:br/>
              <w:t xml:space="preserve">0.061318</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0.294156</w:t>
              <w:br/>
              <w:t xml:space="preserve">0.293695</w:t>
            </w:r>
          </w:p>
        </w:tc>
        <w:tc>
          <w:tcPr>
            <w:tcW w:w="2075" w:type="dxa"/>
            <w:shd w:fill="FFFFFF"/>
            <w:vAlign w:val="center"/>
          </w:tcPr>
          <w:p>
            <w:pPr>
              <w:pStyle w:val="TableNumber"/>
            </w:pPr>
            <w:r>
              <w:t xml:space="preserve">77.0356%</w:t>
              <w:br/>
              <w:t xml:space="preserve">78.8090%</w:t>
            </w:r>
          </w:p>
        </w:tc>
        <w:tc>
          <w:tcPr>
            <w:tcW w:w="2200" w:type="dxa"/>
            <w:shd w:fill="FFFFFF"/>
            <w:vAlign w:val="center"/>
          </w:tcPr>
          <w:p>
            <w:pPr>
              <w:pStyle w:val="TableNumber"/>
            </w:pPr>
            <w:r>
              <w:t xml:space="preserve">2.9644</w:t>
              <w:br/>
              <w:t xml:space="preserve">1.1910</w:t>
            </w:r>
          </w:p>
        </w:tc>
        <w:tc>
          <w:tcPr>
            <w:tcW w:w="2360" w:type="dxa"/>
            <w:shd w:fill="FFFFFF"/>
            <w:vAlign w:val="center"/>
          </w:tcPr>
          <w:p>
            <w:pPr>
              <w:pStyle w:val="TableNumber"/>
            </w:pPr>
            <w:r>
              <w:t xml:space="preserve">0.088617</w:t>
              <w:br/>
              <w:t xml:space="preserve">0.092285</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0.296196</w:t>
              <w:br/>
              <w:t xml:space="preserve">0.295543</w:t>
            </w:r>
          </w:p>
        </w:tc>
        <w:tc>
          <w:tcPr>
            <w:tcW w:w="2075" w:type="dxa"/>
            <w:shd w:fill="F7F9FC"/>
            <w:vAlign w:val="center"/>
          </w:tcPr>
          <w:p>
            <w:pPr>
              <w:pStyle w:val="TableNumber"/>
            </w:pPr>
            <w:r>
              <w:t xml:space="preserve">76.7493%</w:t>
              <w:br/>
              <w:t xml:space="preserve">78.6494%</w:t>
            </w:r>
          </w:p>
        </w:tc>
        <w:tc>
          <w:tcPr>
            <w:tcW w:w="2200" w:type="dxa"/>
            <w:shd w:fill="F7F9FC"/>
            <w:vAlign w:val="center"/>
          </w:tcPr>
          <w:p>
            <w:pPr>
              <w:pStyle w:val="TableNumber"/>
            </w:pPr>
            <w:r>
              <w:t xml:space="preserve">3.2507</w:t>
              <w:br/>
              <w:t xml:space="preserve">1.3506</w:t>
            </w:r>
          </w:p>
        </w:tc>
        <w:tc>
          <w:tcPr>
            <w:tcW w:w="2360" w:type="dxa"/>
            <w:shd w:fill="F7F9FC"/>
            <w:vAlign w:val="center"/>
          </w:tcPr>
          <w:p>
            <w:pPr>
              <w:pStyle w:val="TableNumber"/>
            </w:pPr>
            <w:r>
              <w:t xml:space="preserve">0.111122</w:t>
              <w:br/>
              <w:t xml:space="preserve">0.115586</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0.294209</w:t>
              <w:br/>
              <w:t xml:space="preserve">0.293333</w:t>
            </w:r>
          </w:p>
        </w:tc>
        <w:tc>
          <w:tcPr>
            <w:tcW w:w="2075" w:type="dxa"/>
            <w:shd w:fill="FFFFFF"/>
            <w:vAlign w:val="center"/>
          </w:tcPr>
          <w:p>
            <w:pPr>
              <w:pStyle w:val="TableNumber"/>
            </w:pPr>
            <w:r>
              <w:t xml:space="preserve">76.4496%</w:t>
              <w:br/>
              <w:t xml:space="preserve">78.4306%</w:t>
            </w:r>
          </w:p>
        </w:tc>
        <w:tc>
          <w:tcPr>
            <w:tcW w:w="2200" w:type="dxa"/>
            <w:shd w:fill="FFFFFF"/>
            <w:vAlign w:val="center"/>
          </w:tcPr>
          <w:p>
            <w:pPr>
              <w:pStyle w:val="TableNumber"/>
            </w:pPr>
            <w:r>
              <w:t xml:space="preserve">3.5504</w:t>
              <w:br/>
              <w:t xml:space="preserve">1.5694</w:t>
            </w:r>
          </w:p>
        </w:tc>
        <w:tc>
          <w:tcPr>
            <w:tcW w:w="2360" w:type="dxa"/>
            <w:shd w:fill="FFFFFF"/>
            <w:vAlign w:val="center"/>
          </w:tcPr>
          <w:p>
            <w:pPr>
              <w:pStyle w:val="TableNumber"/>
            </w:pPr>
            <w:r>
              <w:t xml:space="preserve">0.129716</w:t>
              <w:br/>
              <w:t xml:space="preserve">0.135093</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0.292038</w:t>
              <w:br/>
              <w:t xml:space="preserve">0.291308</w:t>
            </w:r>
          </w:p>
        </w:tc>
        <w:tc>
          <w:tcPr>
            <w:tcW w:w="2075" w:type="dxa"/>
            <w:shd w:fill="F7F9FC"/>
            <w:vAlign w:val="center"/>
          </w:tcPr>
          <w:p>
            <w:pPr>
              <w:pStyle w:val="TableNumber"/>
            </w:pPr>
            <w:r>
              <w:t xml:space="preserve">75.6771%</w:t>
              <w:br/>
              <w:t xml:space="preserve">78.4778%</w:t>
            </w:r>
          </w:p>
        </w:tc>
        <w:tc>
          <w:tcPr>
            <w:tcW w:w="2200" w:type="dxa"/>
            <w:shd w:fill="F7F9FC"/>
            <w:vAlign w:val="center"/>
          </w:tcPr>
          <w:p>
            <w:pPr>
              <w:pStyle w:val="TableNumber"/>
            </w:pPr>
            <w:r>
              <w:t xml:space="preserve">4.3229</w:t>
              <w:br/>
              <w:t xml:space="preserve">1.5222</w:t>
            </w:r>
          </w:p>
        </w:tc>
        <w:tc>
          <w:tcPr>
            <w:tcW w:w="2360" w:type="dxa"/>
            <w:shd w:fill="F7F9FC"/>
            <w:vAlign w:val="center"/>
          </w:tcPr>
          <w:p>
            <w:pPr>
              <w:pStyle w:val="TableNumber"/>
            </w:pPr>
            <w:r>
              <w:t xml:space="preserve">0.144270</w:t>
              <w:br/>
              <w:t xml:space="preserve">0.153646</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0.294366</w:t>
              <w:br/>
              <w:t xml:space="preserve">0.293730</w:t>
            </w:r>
          </w:p>
        </w:tc>
        <w:tc>
          <w:tcPr>
            <w:tcW w:w="2075" w:type="dxa"/>
            <w:shd w:fill="FFFFFF"/>
            <w:vAlign w:val="center"/>
          </w:tcPr>
          <w:p>
            <w:pPr>
              <w:pStyle w:val="TableNumber"/>
            </w:pPr>
            <w:r>
              <w:t xml:space="preserve">75.6600%</w:t>
              <w:br/>
              <w:t xml:space="preserve">78.4342%</w:t>
            </w:r>
          </w:p>
        </w:tc>
        <w:tc>
          <w:tcPr>
            <w:tcW w:w="2200" w:type="dxa"/>
            <w:shd w:fill="FFFFFF"/>
            <w:vAlign w:val="center"/>
          </w:tcPr>
          <w:p>
            <w:pPr>
              <w:pStyle w:val="TableNumber"/>
            </w:pPr>
            <w:r>
              <w:t xml:space="preserve">4.3400</w:t>
              <w:br/>
              <w:t xml:space="preserve">1.5658</w:t>
            </w:r>
          </w:p>
        </w:tc>
        <w:tc>
          <w:tcPr>
            <w:tcW w:w="2360" w:type="dxa"/>
            <w:shd w:fill="FFFFFF"/>
            <w:vAlign w:val="center"/>
          </w:tcPr>
          <w:p>
            <w:pPr>
              <w:pStyle w:val="TableNumber"/>
            </w:pPr>
            <w:r>
              <w:t xml:space="preserve">0.160880</w:t>
              <w:br/>
              <w:t xml:space="preserve">0.171319</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0.294479</w:t>
              <w:br/>
              <w:t xml:space="preserve">0.293739</w:t>
            </w:r>
          </w:p>
        </w:tc>
        <w:tc>
          <w:tcPr>
            <w:tcW w:w="2075" w:type="dxa"/>
            <w:shd w:fill="F7F9FC"/>
            <w:vAlign w:val="center"/>
          </w:tcPr>
          <w:p>
            <w:pPr>
              <w:pStyle w:val="TableNumber"/>
            </w:pPr>
            <w:r>
              <w:t xml:space="preserve">75.3151%</w:t>
              <w:br/>
              <w:t xml:space="preserve">78.2906%</w:t>
            </w:r>
          </w:p>
        </w:tc>
        <w:tc>
          <w:tcPr>
            <w:tcW w:w="2200" w:type="dxa"/>
            <w:shd w:fill="F7F9FC"/>
            <w:vAlign w:val="center"/>
          </w:tcPr>
          <w:p>
            <w:pPr>
              <w:pStyle w:val="TableNumber"/>
            </w:pPr>
            <w:r>
              <w:t xml:space="preserve">4.6849</w:t>
              <w:br/>
              <w:t xml:space="preserve">1.7094</w:t>
            </w:r>
          </w:p>
        </w:tc>
        <w:tc>
          <w:tcPr>
            <w:tcW w:w="2360" w:type="dxa"/>
            <w:shd w:fill="F7F9FC"/>
            <w:vAlign w:val="center"/>
          </w:tcPr>
          <w:p>
            <w:pPr>
              <w:pStyle w:val="TableNumber"/>
            </w:pPr>
            <w:r>
              <w:t xml:space="preserve">0.174993</w:t>
              <w:br/>
              <w:t xml:space="preserve">0.186723</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0.295391</w:t>
              <w:br/>
              <w:t xml:space="preserve">0.294438</w:t>
            </w:r>
          </w:p>
        </w:tc>
        <w:tc>
          <w:tcPr>
            <w:tcW w:w="2075" w:type="dxa"/>
            <w:shd w:fill="FFFFFF"/>
            <w:vAlign w:val="center"/>
          </w:tcPr>
          <w:p>
            <w:pPr>
              <w:pStyle w:val="TableNumber"/>
            </w:pPr>
            <w:r>
              <w:t xml:space="preserve">74.5222%</w:t>
              <w:br/>
              <w:t xml:space="preserve">78.3713%</w:t>
            </w:r>
          </w:p>
        </w:tc>
        <w:tc>
          <w:tcPr>
            <w:tcW w:w="2200" w:type="dxa"/>
            <w:shd w:fill="FFFFFF"/>
            <w:vAlign w:val="center"/>
          </w:tcPr>
          <w:p>
            <w:pPr>
              <w:pStyle w:val="TableNumber"/>
            </w:pPr>
            <w:r>
              <w:t xml:space="preserve">5.4778</w:t>
              <w:br/>
              <w:t xml:space="preserve">1.6287</w:t>
            </w:r>
          </w:p>
        </w:tc>
        <w:tc>
          <w:tcPr>
            <w:tcW w:w="2360" w:type="dxa"/>
            <w:shd w:fill="FFFFFF"/>
            <w:vAlign w:val="center"/>
          </w:tcPr>
          <w:p>
            <w:pPr>
              <w:pStyle w:val="TableNumber"/>
            </w:pPr>
            <w:r>
              <w:t xml:space="preserve">0.185567</w:t>
              <w:br/>
              <w:t xml:space="preserve">0.202357</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0.295842</w:t>
              <w:br/>
              <w:t xml:space="preserve">0.295044</w:t>
            </w:r>
          </w:p>
        </w:tc>
        <w:tc>
          <w:tcPr>
            <w:tcW w:w="2075" w:type="dxa"/>
            <w:shd w:fill="F7F9FC"/>
            <w:vAlign w:val="center"/>
          </w:tcPr>
          <w:p>
            <w:pPr>
              <w:pStyle w:val="TableNumber"/>
            </w:pPr>
            <w:r>
              <w:t xml:space="preserve">74.9865%</w:t>
              <w:br/>
              <w:t xml:space="preserve">78.5356%</w:t>
            </w:r>
          </w:p>
        </w:tc>
        <w:tc>
          <w:tcPr>
            <w:tcW w:w="2200" w:type="dxa"/>
            <w:shd w:fill="F7F9FC"/>
            <w:vAlign w:val="center"/>
          </w:tcPr>
          <w:p>
            <w:pPr>
              <w:pStyle w:val="TableNumber"/>
            </w:pPr>
            <w:r>
              <w:t xml:space="preserve">5.0135</w:t>
              <w:br/>
              <w:t xml:space="preserve">1.4644</w:t>
            </w:r>
          </w:p>
        </w:tc>
        <w:tc>
          <w:tcPr>
            <w:tcW w:w="2360" w:type="dxa"/>
            <w:shd w:fill="F7F9FC"/>
            <w:vAlign w:val="center"/>
          </w:tcPr>
          <w:p>
            <w:pPr>
              <w:pStyle w:val="TableNumber"/>
            </w:pPr>
            <w:r>
              <w:t xml:space="preserve">0.200890</w:t>
              <w:br/>
              <w:t xml:space="preserve">0.217457</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0.295333</w:t>
              <w:br/>
              <w:t xml:space="preserve">0.294426</w:t>
            </w:r>
          </w:p>
        </w:tc>
        <w:tc>
          <w:tcPr>
            <w:tcW w:w="2075" w:type="dxa"/>
            <w:shd w:fill="FFFFFF"/>
            <w:vAlign w:val="center"/>
          </w:tcPr>
          <w:p>
            <w:pPr>
              <w:pStyle w:val="TableNumber"/>
            </w:pPr>
            <w:r>
              <w:t xml:space="preserve">74.6185%</w:t>
              <w:br/>
              <w:t xml:space="preserve">78.6127%</w:t>
            </w:r>
          </w:p>
        </w:tc>
        <w:tc>
          <w:tcPr>
            <w:tcW w:w="2200" w:type="dxa"/>
            <w:shd w:fill="FFFFFF"/>
            <w:vAlign w:val="center"/>
          </w:tcPr>
          <w:p>
            <w:pPr>
              <w:pStyle w:val="TableNumber"/>
            </w:pPr>
            <w:r>
              <w:t xml:space="preserve">5.3815</w:t>
              <w:br/>
              <w:t xml:space="preserve">1.3873</w:t>
            </w:r>
          </w:p>
        </w:tc>
        <w:tc>
          <w:tcPr>
            <w:tcW w:w="2360" w:type="dxa"/>
            <w:shd w:fill="FFFFFF"/>
            <w:vAlign w:val="center"/>
          </w:tcPr>
          <w:p>
            <w:pPr>
              <w:pStyle w:val="TableNumber"/>
            </w:pPr>
            <w:r>
              <w:t xml:space="preserve">0.212226</w:t>
              <w:br/>
              <w:t xml:space="preserve">0.232026</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0.295928</w:t>
              <w:br/>
              <w:t xml:space="preserve">0.294993</w:t>
            </w:r>
          </w:p>
        </w:tc>
        <w:tc>
          <w:tcPr>
            <w:tcW w:w="2075" w:type="dxa"/>
            <w:shd w:fill="F7F9FC"/>
            <w:vAlign w:val="center"/>
          </w:tcPr>
          <w:p>
            <w:pPr>
              <w:pStyle w:val="TableNumber"/>
            </w:pPr>
            <w:r>
              <w:t xml:space="preserve">74.5242%</w:t>
              <w:br/>
              <w:t xml:space="preserve">78.6481%</w:t>
            </w:r>
          </w:p>
        </w:tc>
        <w:tc>
          <w:tcPr>
            <w:tcW w:w="2200" w:type="dxa"/>
            <w:shd w:fill="F7F9FC"/>
            <w:vAlign w:val="center"/>
          </w:tcPr>
          <w:p>
            <w:pPr>
              <w:pStyle w:val="TableNumber"/>
            </w:pPr>
            <w:r>
              <w:t xml:space="preserve">5.4758</w:t>
              <w:br/>
              <w:t xml:space="preserve">1.3519</w:t>
            </w:r>
          </w:p>
        </w:tc>
        <w:tc>
          <w:tcPr>
            <w:tcW w:w="2360" w:type="dxa"/>
            <w:shd w:fill="F7F9FC"/>
            <w:vAlign w:val="center"/>
          </w:tcPr>
          <w:p>
            <w:pPr>
              <w:pStyle w:val="TableNumber"/>
            </w:pPr>
            <w:r>
              <w:t xml:space="preserve">0.222901</w:t>
              <w:br/>
              <w:t xml:space="preserve">0.244729</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0.294910</w:t>
              <w:br/>
              <w:t xml:space="preserve">0.294117</w:t>
            </w:r>
          </w:p>
        </w:tc>
        <w:tc>
          <w:tcPr>
            <w:tcW w:w="2075" w:type="dxa"/>
            <w:shd w:fill="FFFFFF"/>
            <w:vAlign w:val="center"/>
          </w:tcPr>
          <w:p>
            <w:pPr>
              <w:pStyle w:val="TableNumber"/>
            </w:pPr>
            <w:r>
              <w:t xml:space="preserve">74.5459%</w:t>
              <w:br/>
              <w:t xml:space="preserve">78.7510%</w:t>
            </w:r>
          </w:p>
        </w:tc>
        <w:tc>
          <w:tcPr>
            <w:tcW w:w="2200" w:type="dxa"/>
            <w:shd w:fill="FFFFFF"/>
            <w:vAlign w:val="center"/>
          </w:tcPr>
          <w:p>
            <w:pPr>
              <w:pStyle w:val="TableNumber"/>
            </w:pPr>
            <w:r>
              <w:t xml:space="preserve">5.4541</w:t>
              <w:br/>
              <w:t xml:space="preserve">1.2490</w:t>
            </w:r>
          </w:p>
        </w:tc>
        <w:tc>
          <w:tcPr>
            <w:tcW w:w="2360" w:type="dxa"/>
            <w:shd w:fill="FFFFFF"/>
            <w:vAlign w:val="center"/>
          </w:tcPr>
          <w:p>
            <w:pPr>
              <w:pStyle w:val="TableNumber"/>
            </w:pPr>
            <w:r>
              <w:t xml:space="preserve">0.235890</w:t>
              <w:br/>
              <w:t xml:space="preserve">0.258731</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0.294265</w:t>
              <w:br/>
              <w:t xml:space="preserve">0.293282</w:t>
            </w:r>
          </w:p>
        </w:tc>
        <w:tc>
          <w:tcPr>
            <w:tcW w:w="2075" w:type="dxa"/>
            <w:shd w:fill="F7F9FC"/>
            <w:vAlign w:val="center"/>
          </w:tcPr>
          <w:p>
            <w:pPr>
              <w:pStyle w:val="TableNumber"/>
            </w:pPr>
            <w:r>
              <w:t xml:space="preserve">73.9600%</w:t>
              <w:br/>
              <w:t xml:space="preserve">78.5416%</w:t>
            </w:r>
          </w:p>
        </w:tc>
        <w:tc>
          <w:tcPr>
            <w:tcW w:w="2200" w:type="dxa"/>
            <w:shd w:fill="F7F9FC"/>
            <w:vAlign w:val="center"/>
          </w:tcPr>
          <w:p>
            <w:pPr>
              <w:pStyle w:val="TableNumber"/>
            </w:pPr>
            <w:r>
              <w:t xml:space="preserve">6.0400</w:t>
              <w:br/>
              <w:t xml:space="preserve">1.4584</w:t>
            </w:r>
          </w:p>
        </w:tc>
        <w:tc>
          <w:tcPr>
            <w:tcW w:w="2360" w:type="dxa"/>
            <w:shd w:fill="F7F9FC"/>
            <w:vAlign w:val="center"/>
          </w:tcPr>
          <w:p>
            <w:pPr>
              <w:pStyle w:val="TableNumber"/>
            </w:pPr>
            <w:r>
              <w:t xml:space="preserve">0.244218</w:t>
              <w:br/>
              <w:t xml:space="preserve">0.270012</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0.296107</w:t>
              <w:br/>
              <w:t xml:space="preserve">0.295013</w:t>
            </w:r>
          </w:p>
        </w:tc>
        <w:tc>
          <w:tcPr>
            <w:tcW w:w="2075" w:type="dxa"/>
            <w:shd w:fill="FFFFFF"/>
            <w:vAlign w:val="center"/>
          </w:tcPr>
          <w:p>
            <w:pPr>
              <w:pStyle w:val="TableNumber"/>
            </w:pPr>
            <w:r>
              <w:t xml:space="preserve">73.9916%</w:t>
              <w:br/>
              <w:t xml:space="preserve">78.6385%</w:t>
            </w:r>
          </w:p>
        </w:tc>
        <w:tc>
          <w:tcPr>
            <w:tcW w:w="2200" w:type="dxa"/>
            <w:shd w:fill="FFFFFF"/>
            <w:vAlign w:val="center"/>
          </w:tcPr>
          <w:p>
            <w:pPr>
              <w:pStyle w:val="TableNumber"/>
            </w:pPr>
            <w:r>
              <w:t xml:space="preserve">6.0084</w:t>
              <w:br/>
              <w:t xml:space="preserve">1.3615</w:t>
            </w:r>
          </w:p>
        </w:tc>
        <w:tc>
          <w:tcPr>
            <w:tcW w:w="2360" w:type="dxa"/>
            <w:shd w:fill="FFFFFF"/>
            <w:vAlign w:val="center"/>
          </w:tcPr>
          <w:p>
            <w:pPr>
              <w:pStyle w:val="TableNumber"/>
            </w:pPr>
            <w:r>
              <w:t xml:space="preserve">0.255956</w:t>
              <w:br/>
              <w:t xml:space="preserve">0.282702</w:t>
            </w:r>
          </w:p>
        </w:tc>
      </w:tr>
    </w:tbl>
    <w:p>
      <w:pPr>
        <w:pStyle w:val="a"/>
        <w:spacing w:before="160"/>
      </w:pPr>
      <w:r>
        <w:t xml:space="preserve">Coverage 是真實 alpha 落在 q10 至 q90 之間的比例。Coverage error 是各 horizon 的 |coverage−0.8|，以百分點呈現；整體為 14 個 horizon 誤差的平均，不是 |整體 coverage−0.8|。Width 是平均 q90−q10，單位為 alpha log return。JSON 沒有 aggregate interval_width，整體寬度由 14 個已存在的 per_horizon interval_width 等權平均計算，沒有推估缺失值。</w:t>
      </w:r>
    </w:p>
    <w:p>
      <w:pPr>
        <w:pStyle w:val="a"/>
      </w:pPr>
      <w:r>
        <w:t xml:space="preserve">校準為 market_horizon_asymmetric_multiplicative_tail_quantiles；validation 528,315 windows、116 日期（2025-06-02 至 2025-11-10）擬合，再凍結套用 test；in_sample_fit=false。q50 不動，調整上下尾距離。整體平均 width 0.173257 → 0.187427。區間變寬須與 N-pinball 和各市場／月份共同解讀，不代表方向或分類機率變好。</w:t>
      </w:r>
    </w:p>
    <w:p>
      <w:pPr>
        <w:pStyle w:val="21"/>
      </w:pPr>
      <w:r>
        <w:t xml:space="preserve">6.2b 方向一致率與 training 固定分布</w:t>
      </w:r>
    </w:p>
    <w:p>
      <w:pPr>
        <w:pStyle w:val="Decision"/>
      </w:pPr>
      <w:r>
        <w:t xml:space="preserve">表 8b｜相對 benchmark 的方向 差距使用百分點</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keepNext/>
            </w:pPr>
            <w:r>
              <w:t xml:space="preserve">H</w:t>
            </w:r>
          </w:p>
        </w:tc>
        <w:tc>
          <w:tcPr>
            <w:tcW w:w="2670" w:type="dxa"/>
            <w:shd w:fill="DCE6F1"/>
            <w:vAlign w:val="center"/>
          </w:tcPr>
          <w:p>
            <w:pPr>
              <w:pStyle w:val="TableHeader"/>
              <w:keepNext/>
            </w:pPr>
            <w:r>
              <w:t xml:space="preserve">主模型</w:t>
            </w:r>
          </w:p>
        </w:tc>
        <w:tc>
          <w:tcPr>
            <w:tcW w:w="3370" w:type="dxa"/>
            <w:shd w:fill="DCE6F1"/>
            <w:vAlign w:val="center"/>
          </w:tcPr>
          <w:p>
            <w:pPr>
              <w:pStyle w:val="TableHeader"/>
              <w:keepNext/>
            </w:pPr>
            <w:r>
              <w:t xml:space="preserve">Training 固定分布</w:t>
            </w:r>
          </w:p>
        </w:tc>
        <w:tc>
          <w:tcPr>
            <w:tcW w:w="2670" w:type="dxa"/>
            <w:shd w:fill="DCE6F1"/>
            <w:vAlign w:val="center"/>
          </w:tcPr>
          <w:p>
            <w:pPr>
              <w:pStyle w:val="TableHeader"/>
              <w:keepNext/>
            </w:pPr>
            <w:r>
              <w:t xml:space="preserve">差距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52.7989%</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+0.4157</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53.1800%</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+0.1263</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53.5346%</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-0.1935</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54.0686%</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-0.0328</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54.5458%</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-0.0307</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54.7401%</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-0.0762</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55.2706%</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+0.2452</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55.2313%</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-0.0148</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55.8300%</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+0.4426</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55.8933%</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+0.2158</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56.0913%</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+0.2010</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55.7851%</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-0.3084</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55.7028%</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-0.6590</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56.1450%</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-0.4563</w:t>
            </w:r>
          </w:p>
        </w:tc>
      </w:tr>
    </w:tbl>
    <w:p>
      <w:pPr>
        <w:pStyle w:val="a"/>
        <w:spacing w:before="160"/>
      </w:pPr>
      <w:r>
        <w:t xml:space="preserve">方向一致率是同一筆樣本預測 q50 與真實 alpha 的正負相同筆數，除以評估筆數。差距=(主模型比例−baseline 比例)×100。Training 標籤先擬合每個 horizon 的固定無條件 q10/q50/q90，之後不再變動；這可反映 alpha 分布本來的方向偏態。超過 50% 不足以證明額外預測能力。</w:t>
      </w:r>
    </w:p>
    <w:p>
      <w:pPr>
        <w:pStyle w:val="a"/>
      </w:pPr>
      <w:r>
        <w:t xml:space="preserve">在 alpha 分位數路徑中，always_buy 的 location 加 training residual quantiles，與 zero_return 的零 location 一樣回到 training 無條件分位數；兩者除 direction 區塊外的 metrics 相同。新 direction 路徑中，always_buy 永遠選 up，zero_return 永遠選 neutral，所以分類結果不同；它們沒有預測機率，cross entropy 不適用。未用 test 分布事後挑最有利固定方向。</w:t>
      </w:r>
    </w:p>
    <w:p>
      <w:pPr>
        <w:pStyle w:val="21"/>
      </w:pPr>
      <w:r>
        <w:t xml:space="preserve">6.3 q50 排序與待修正的策略診斷</w:t>
      </w:r>
    </w:p>
    <w:p>
      <w:pPr>
        <w:pStyle w:val="Decision"/>
        <w:keepNext/>
        <w:spacing w:after="80"/>
      </w:pPr>
      <w:r>
        <w:t xml:space="preserve">表 9｜q50 跨市場排序與舊版策略診斷 不作可靠策略績效結論</w:t>
      </w:r>
    </w:p>
    <w:tbl>
      <w:tblPr>
        <w:tblStyle w:val="BenchmarkTable"/>
        <w:tblW w:w="9360" w:type="dxa"/>
        <w:tblLayout w:type="fixed"/>
      </w:tblPr>
      <w:tblGrid>
        <w:gridCol w:w="650"/>
        <w:gridCol w:w="1900"/>
        <w:gridCol w:w="1100"/>
        <w:gridCol w:w="1500"/>
        <w:gridCol w:w="1650"/>
        <w:gridCol w:w="1600"/>
        <w:gridCol w:w="960"/>
      </w:tblGrid>
      <w:tr>
        <w:trPr>
          <w:tblHeader/>
          <w:cantSplit/>
        </w:trPr>
        <w:tc>
          <w:tcPr>
            <w:tcW w:w="650" w:type="dxa"/>
            <w:shd w:val="clear" w:fill="DCE6F1"/>
            <w:vAlign w:val="center"/>
          </w:tcPr>
          <w:p>
            <w:pPr>
              <w:pStyle w:val="TableHeader"/>
              <w:keepNext/>
            </w:pPr>
            <w:r>
              <w:t xml:space="preserve">H</w:t>
            </w:r>
          </w:p>
        </w:tc>
        <w:tc>
          <w:tcPr>
            <w:tcW w:w="1900" w:type="dxa"/>
            <w:shd w:val="clear" w:fill="DCE6F1"/>
            <w:vAlign w:val="center"/>
          </w:tcPr>
          <w:p>
            <w:pPr>
              <w:pStyle w:val="TableHeader"/>
              <w:keepNext/>
            </w:pPr>
            <w:r>
              <w:t xml:space="preserve">RankIC (排名)</w:t>
            </w:r>
          </w:p>
        </w:tc>
        <w:tc>
          <w:tcPr>
            <w:tcW w:w="1100" w:type="dxa"/>
            <w:shd w:val="clear" w:fill="DCE6F1"/>
            <w:vAlign w:val="center"/>
          </w:tcPr>
          <w:p>
            <w:pPr>
              <w:pStyle w:val="TableHeader"/>
              <w:keepNext/>
            </w:pPr>
            <w:r>
              <w:t xml:space="preserve">ICIR</w:t>
            </w:r>
          </w:p>
        </w:tc>
        <w:tc>
          <w:tcPr>
            <w:tcW w:w="1500" w:type="dxa"/>
            <w:shd w:val="clear" w:fill="DCE6F1"/>
            <w:vAlign w:val="center"/>
          </w:tcPr>
          <w:p>
            <w:pPr>
              <w:pStyle w:val="TableHeader"/>
              <w:keepNext/>
            </w:pPr>
            <w:r>
              <w:t xml:space="preserve">淨 log 報酬</w:t>
            </w:r>
          </w:p>
        </w:tc>
        <w:tc>
          <w:tcPr>
            <w:tcW w:w="1650" w:type="dxa"/>
            <w:shd w:val="clear" w:fill="DCE6F1"/>
            <w:vAlign w:val="center"/>
          </w:tcPr>
          <w:p>
            <w:pPr>
              <w:pStyle w:val="TableHeader"/>
              <w:keepNext/>
            </w:pPr>
            <w:r>
              <w:t xml:space="preserve">Sharpe (排名)</w:t>
            </w:r>
          </w:p>
        </w:tc>
        <w:tc>
          <w:tcPr>
            <w:tcW w:w="1600" w:type="dxa"/>
            <w:shd w:val="clear" w:fill="DCE6F1"/>
            <w:vAlign w:val="center"/>
          </w:tcPr>
          <w:p>
            <w:pPr>
              <w:pStyle w:val="TableHeader"/>
              <w:keepNext/>
            </w:pPr>
            <w:r>
              <w:t xml:space="preserve">MDD (排名)</w:t>
            </w:r>
          </w:p>
        </w:tc>
        <w:tc>
          <w:tcPr>
            <w:tcW w:w="960" w:type="dxa"/>
            <w:shd w:val="clear" w:fill="DCE6F1"/>
            <w:vAlign w:val="center"/>
          </w:tcPr>
          <w:p>
            <w:pPr>
              <w:pStyle w:val="TableHeader"/>
              <w:keepNext/>
            </w:pPr>
            <w:r>
              <w:t xml:space="preserve">Turnover</w:t>
            </w:r>
          </w:p>
        </w:tc>
      </w:tr>
      <w:tr>
        <w:trPr>
          <w:cantSplit/>
        </w:trPr>
        <w:tc>
          <w:tcPr>
            <w:tcW w:w="650" w:type="dxa"/>
            <w:vAlign w:val="center"/>
          </w:tcPr>
          <w:p>
            <w:pPr>
              <w:pStyle w:val="TableText"/>
            </w:pPr>
            <w:r>
              <w:t xml:space="preserve">1d</w:t>
            </w:r>
          </w:p>
        </w:tc>
        <w:tc>
          <w:tcPr>
            <w:tcW w:w="1900" w:type="dxa"/>
            <w:vAlign w:val="center"/>
          </w:tcPr>
          <w:p>
            <w:pPr>
              <w:pStyle w:val="TableNumber"/>
            </w:pPr>
            <w:r>
              <w:t xml:space="preserve">0.0725 (1/13)</w:t>
            </w:r>
          </w:p>
        </w:tc>
        <w:tc>
          <w:tcPr>
            <w:tcW w:w="1100" w:type="dxa"/>
            <w:vAlign w:val="center"/>
          </w:tcPr>
          <w:p>
            <w:pPr>
              <w:pStyle w:val="TableNumber"/>
            </w:pPr>
            <w:r>
              <w:t xml:space="preserve">0.428</w:t>
            </w:r>
          </w:p>
        </w:tc>
        <w:tc>
          <w:tcPr>
            <w:tcW w:w="1500" w:type="dxa"/>
            <w:vAlign w:val="center"/>
          </w:tcPr>
          <w:p>
            <w:pPr>
              <w:pStyle w:val="TableNumber"/>
            </w:pPr>
            <w:r>
              <w:t xml:space="preserve">0.34%</w:t>
            </w:r>
          </w:p>
        </w:tc>
        <w:tc>
          <w:tcPr>
            <w:tcW w:w="1650" w:type="dxa"/>
            <w:vAlign w:val="center"/>
          </w:tcPr>
          <w:p>
            <w:pPr>
              <w:pStyle w:val="TableNumber"/>
            </w:pPr>
            <w:r>
              <w:t xml:space="preserve">3.951 (1/13)</w:t>
            </w:r>
          </w:p>
        </w:tc>
        <w:tc>
          <w:tcPr>
            <w:tcW w:w="1600" w:type="dxa"/>
            <w:vAlign w:val="center"/>
          </w:tcPr>
          <w:p>
            <w:pPr>
              <w:pStyle w:val="TableNumber"/>
            </w:pPr>
            <w:r>
              <w:t xml:space="preserve">-9.34% (8/13)</w:t>
            </w:r>
          </w:p>
        </w:tc>
        <w:tc>
          <w:tcPr>
            <w:tcW w:w="960" w:type="dxa"/>
            <w:vAlign w:val="center"/>
          </w:tcPr>
          <w:p>
            <w:pPr>
              <w:pStyle w:val="TableNumber"/>
            </w:pPr>
            <w:r>
              <w:t xml:space="preserve">0.257</w:t>
            </w:r>
          </w:p>
        </w:tc>
      </w:tr>
      <w:tr>
        <w:trPr>
          <w:cantSplit/>
        </w:trPr>
        <w:tc>
          <w:tcPr>
            <w:tcW w:w="650" w:type="dxa"/>
            <w:vAlign w:val="center"/>
          </w:tcPr>
          <w:p>
            <w:pPr>
              <w:pStyle w:val="TableText"/>
            </w:pPr>
            <w:r>
              <w:t xml:space="preserve">2d</w:t>
            </w:r>
          </w:p>
        </w:tc>
        <w:tc>
          <w:tcPr>
            <w:tcW w:w="1900" w:type="dxa"/>
            <w:vAlign w:val="center"/>
          </w:tcPr>
          <w:p>
            <w:pPr>
              <w:pStyle w:val="TableNumber"/>
            </w:pPr>
            <w:r>
              <w:t xml:space="preserve">0.0784 (1/13)</w:t>
            </w:r>
          </w:p>
        </w:tc>
        <w:tc>
          <w:tcPr>
            <w:tcW w:w="1100" w:type="dxa"/>
            <w:vAlign w:val="center"/>
          </w:tcPr>
          <w:p>
            <w:pPr>
              <w:pStyle w:val="TableNumber"/>
            </w:pPr>
            <w:r>
              <w:t xml:space="preserve">0.504</w:t>
            </w:r>
          </w:p>
        </w:tc>
        <w:tc>
          <w:tcPr>
            <w:tcW w:w="1500" w:type="dxa"/>
            <w:vAlign w:val="center"/>
          </w:tcPr>
          <w:p>
            <w:pPr>
              <w:pStyle w:val="TableNumber"/>
            </w:pPr>
            <w:r>
              <w:t xml:space="preserve">0.52%</w:t>
            </w:r>
          </w:p>
        </w:tc>
        <w:tc>
          <w:tcPr>
            <w:tcW w:w="1650" w:type="dxa"/>
            <w:vAlign w:val="center"/>
          </w:tcPr>
          <w:p>
            <w:pPr>
              <w:pStyle w:val="TableNumber"/>
            </w:pPr>
            <w:r>
              <w:t xml:space="preserve">3.008 (2/13)</w:t>
            </w:r>
          </w:p>
        </w:tc>
        <w:tc>
          <w:tcPr>
            <w:tcW w:w="1600" w:type="dxa"/>
            <w:vAlign w:val="center"/>
          </w:tcPr>
          <w:p>
            <w:pPr>
              <w:pStyle w:val="TableNumber"/>
            </w:pPr>
            <w:r>
              <w:t xml:space="preserve">-11.80% (7/13)</w:t>
            </w:r>
          </w:p>
        </w:tc>
        <w:tc>
          <w:tcPr>
            <w:tcW w:w="960" w:type="dxa"/>
            <w:vAlign w:val="center"/>
          </w:tcPr>
          <w:p>
            <w:pPr>
              <w:pStyle w:val="TableNumber"/>
            </w:pPr>
            <w:r>
              <w:t xml:space="preserve">0.261</w:t>
            </w:r>
          </w:p>
        </w:tc>
      </w:tr>
      <w:tr>
        <w:trPr>
          <w:cantSplit/>
        </w:trPr>
        <w:tc>
          <w:tcPr>
            <w:tcW w:w="650" w:type="dxa"/>
            <w:vAlign w:val="center"/>
          </w:tcPr>
          <w:p>
            <w:pPr>
              <w:pStyle w:val="TableText"/>
            </w:pPr>
            <w:r>
              <w:t xml:space="preserve">3d</w:t>
            </w:r>
          </w:p>
        </w:tc>
        <w:tc>
          <w:tcPr>
            <w:tcW w:w="1900" w:type="dxa"/>
            <w:vAlign w:val="center"/>
          </w:tcPr>
          <w:p>
            <w:pPr>
              <w:pStyle w:val="TableNumber"/>
            </w:pPr>
            <w:r>
              <w:t xml:space="preserve">0.0772 (1/13)</w:t>
            </w:r>
          </w:p>
        </w:tc>
        <w:tc>
          <w:tcPr>
            <w:tcW w:w="1100" w:type="dxa"/>
            <w:vAlign w:val="center"/>
          </w:tcPr>
          <w:p>
            <w:pPr>
              <w:pStyle w:val="TableNumber"/>
            </w:pPr>
            <w:r>
              <w:t xml:space="preserve">0.487</w:t>
            </w:r>
          </w:p>
        </w:tc>
        <w:tc>
          <w:tcPr>
            <w:tcW w:w="1500" w:type="dxa"/>
            <w:vAlign w:val="center"/>
          </w:tcPr>
          <w:p>
            <w:pPr>
              <w:pStyle w:val="TableNumber"/>
            </w:pPr>
            <w:r>
              <w:t xml:space="preserve">0.66%</w:t>
            </w:r>
          </w:p>
        </w:tc>
        <w:tc>
          <w:tcPr>
            <w:tcW w:w="1650" w:type="dxa"/>
            <w:vAlign w:val="center"/>
          </w:tcPr>
          <w:p>
            <w:pPr>
              <w:pStyle w:val="TableNumber"/>
            </w:pPr>
            <w:r>
              <w:t xml:space="preserve">2.344 (2/13)</w:t>
            </w:r>
          </w:p>
        </w:tc>
        <w:tc>
          <w:tcPr>
            <w:tcW w:w="1600" w:type="dxa"/>
            <w:vAlign w:val="center"/>
          </w:tcPr>
          <w:p>
            <w:pPr>
              <w:pStyle w:val="TableNumber"/>
            </w:pPr>
            <w:r>
              <w:t xml:space="preserve">-15.84% (6/13)</w:t>
            </w:r>
          </w:p>
        </w:tc>
        <w:tc>
          <w:tcPr>
            <w:tcW w:w="960" w:type="dxa"/>
            <w:vAlign w:val="center"/>
          </w:tcPr>
          <w:p>
            <w:pPr>
              <w:pStyle w:val="TableNumber"/>
            </w:pPr>
            <w:r>
              <w:t xml:space="preserve">0.258</w:t>
            </w:r>
          </w:p>
        </w:tc>
      </w:tr>
      <w:tr>
        <w:trPr>
          <w:cantSplit/>
        </w:trPr>
        <w:tc>
          <w:tcPr>
            <w:tcW w:w="650" w:type="dxa"/>
            <w:vAlign w:val="center"/>
          </w:tcPr>
          <w:p>
            <w:pPr>
              <w:pStyle w:val="TableText"/>
            </w:pPr>
            <w:r>
              <w:t xml:space="preserve">4d</w:t>
            </w:r>
          </w:p>
        </w:tc>
        <w:tc>
          <w:tcPr>
            <w:tcW w:w="1900" w:type="dxa"/>
            <w:vAlign w:val="center"/>
          </w:tcPr>
          <w:p>
            <w:pPr>
              <w:pStyle w:val="TableNumber"/>
            </w:pPr>
            <w:r>
              <w:t xml:space="preserve">0.0808 (1/13)</w:t>
            </w:r>
          </w:p>
        </w:tc>
        <w:tc>
          <w:tcPr>
            <w:tcW w:w="1100" w:type="dxa"/>
            <w:vAlign w:val="center"/>
          </w:tcPr>
          <w:p>
            <w:pPr>
              <w:pStyle w:val="TableNumber"/>
            </w:pPr>
            <w:r>
              <w:t xml:space="preserve">0.514</w:t>
            </w:r>
          </w:p>
        </w:tc>
        <w:tc>
          <w:tcPr>
            <w:tcW w:w="1500" w:type="dxa"/>
            <w:vAlign w:val="center"/>
          </w:tcPr>
          <w:p>
            <w:pPr>
              <w:pStyle w:val="TableNumber"/>
            </w:pPr>
            <w:r>
              <w:t xml:space="preserve">0.85%</w:t>
            </w:r>
          </w:p>
        </w:tc>
        <w:tc>
          <w:tcPr>
            <w:tcW w:w="1650" w:type="dxa"/>
            <w:vAlign w:val="center"/>
          </w:tcPr>
          <w:p>
            <w:pPr>
              <w:pStyle w:val="TableNumber"/>
            </w:pPr>
            <w:r>
              <w:t xml:space="preserve">2.232 (4/13)</w:t>
            </w:r>
          </w:p>
        </w:tc>
        <w:tc>
          <w:tcPr>
            <w:tcW w:w="1600" w:type="dxa"/>
            <w:vAlign w:val="center"/>
          </w:tcPr>
          <w:p>
            <w:pPr>
              <w:pStyle w:val="TableNumber"/>
            </w:pPr>
            <w:r>
              <w:t xml:space="preserve">-19.95% (9/13)</w:t>
            </w:r>
          </w:p>
        </w:tc>
        <w:tc>
          <w:tcPr>
            <w:tcW w:w="960" w:type="dxa"/>
            <w:vAlign w:val="center"/>
          </w:tcPr>
          <w:p>
            <w:pPr>
              <w:pStyle w:val="TableNumber"/>
            </w:pPr>
            <w:r>
              <w:t xml:space="preserve">0.262</w:t>
            </w:r>
          </w:p>
        </w:tc>
      </w:tr>
      <w:tr>
        <w:trPr>
          <w:cantSplit/>
        </w:trPr>
        <w:tc>
          <w:tcPr>
            <w:tcW w:w="650" w:type="dxa"/>
            <w:vAlign w:val="center"/>
          </w:tcPr>
          <w:p>
            <w:pPr>
              <w:pStyle w:val="TableText"/>
            </w:pPr>
            <w:r>
              <w:t xml:space="preserve">5d</w:t>
            </w:r>
          </w:p>
        </w:tc>
        <w:tc>
          <w:tcPr>
            <w:tcW w:w="1900" w:type="dxa"/>
            <w:vAlign w:val="center"/>
          </w:tcPr>
          <w:p>
            <w:pPr>
              <w:pStyle w:val="TableNumber"/>
            </w:pPr>
            <w:r>
              <w:t xml:space="preserve">0.0860 (1/13)</w:t>
            </w:r>
          </w:p>
        </w:tc>
        <w:tc>
          <w:tcPr>
            <w:tcW w:w="1100" w:type="dxa"/>
            <w:vAlign w:val="center"/>
          </w:tcPr>
          <w:p>
            <w:pPr>
              <w:pStyle w:val="TableNumber"/>
            </w:pPr>
            <w:r>
              <w:t xml:space="preserve">0.558</w:t>
            </w:r>
          </w:p>
        </w:tc>
        <w:tc>
          <w:tcPr>
            <w:tcW w:w="1500" w:type="dxa"/>
            <w:vAlign w:val="center"/>
          </w:tcPr>
          <w:p>
            <w:pPr>
              <w:pStyle w:val="TableNumber"/>
            </w:pPr>
            <w:r>
              <w:t xml:space="preserve">1.04%</w:t>
            </w:r>
          </w:p>
        </w:tc>
        <w:tc>
          <w:tcPr>
            <w:tcW w:w="1650" w:type="dxa"/>
            <w:vAlign w:val="center"/>
          </w:tcPr>
          <w:p>
            <w:pPr>
              <w:pStyle w:val="TableNumber"/>
            </w:pPr>
            <w:r>
              <w:t xml:space="preserve">2.167 (3/13)</w:t>
            </w:r>
          </w:p>
        </w:tc>
        <w:tc>
          <w:tcPr>
            <w:tcW w:w="1600" w:type="dxa"/>
            <w:vAlign w:val="center"/>
          </w:tcPr>
          <w:p>
            <w:pPr>
              <w:pStyle w:val="TableNumber"/>
            </w:pPr>
            <w:r>
              <w:t xml:space="preserve">-23.19% (7/13)</w:t>
            </w:r>
          </w:p>
        </w:tc>
        <w:tc>
          <w:tcPr>
            <w:tcW w:w="960" w:type="dxa"/>
            <w:vAlign w:val="center"/>
          </w:tcPr>
          <w:p>
            <w:pPr>
              <w:pStyle w:val="TableNumber"/>
            </w:pPr>
            <w:r>
              <w:t xml:space="preserve">0.261</w:t>
            </w:r>
          </w:p>
        </w:tc>
      </w:tr>
      <w:tr>
        <w:trPr>
          <w:cantSplit/>
        </w:trPr>
        <w:tc>
          <w:tcPr>
            <w:tcW w:w="650" w:type="dxa"/>
            <w:vAlign w:val="center"/>
          </w:tcPr>
          <w:p>
            <w:pPr>
              <w:pStyle w:val="TableText"/>
            </w:pPr>
            <w:r>
              <w:t xml:space="preserve">6d</w:t>
            </w:r>
          </w:p>
        </w:tc>
        <w:tc>
          <w:tcPr>
            <w:tcW w:w="1900" w:type="dxa"/>
            <w:vAlign w:val="center"/>
          </w:tcPr>
          <w:p>
            <w:pPr>
              <w:pStyle w:val="TableNumber"/>
            </w:pPr>
            <w:r>
              <w:t xml:space="preserve">0.0905 (1/13)</w:t>
            </w:r>
          </w:p>
        </w:tc>
        <w:tc>
          <w:tcPr>
            <w:tcW w:w="1100" w:type="dxa"/>
            <w:vAlign w:val="center"/>
          </w:tcPr>
          <w:p>
            <w:pPr>
              <w:pStyle w:val="TableNumber"/>
            </w:pPr>
            <w:r>
              <w:t xml:space="preserve">0.579</w:t>
            </w:r>
          </w:p>
        </w:tc>
        <w:tc>
          <w:tcPr>
            <w:tcW w:w="1500" w:type="dxa"/>
            <w:vAlign w:val="center"/>
          </w:tcPr>
          <w:p>
            <w:pPr>
              <w:pStyle w:val="TableNumber"/>
            </w:pPr>
            <w:r>
              <w:t xml:space="preserve">1.31%</w:t>
            </w:r>
          </w:p>
        </w:tc>
        <w:tc>
          <w:tcPr>
            <w:tcW w:w="1650" w:type="dxa"/>
            <w:vAlign w:val="center"/>
          </w:tcPr>
          <w:p>
            <w:pPr>
              <w:pStyle w:val="TableNumber"/>
            </w:pPr>
            <w:r>
              <w:t xml:space="preserve">2.177 (3/13)</w:t>
            </w:r>
          </w:p>
        </w:tc>
        <w:tc>
          <w:tcPr>
            <w:tcW w:w="1600" w:type="dxa"/>
            <w:vAlign w:val="center"/>
          </w:tcPr>
          <w:p>
            <w:pPr>
              <w:pStyle w:val="TableNumber"/>
            </w:pPr>
            <w:r>
              <w:t xml:space="preserve">-27.08% (8/13)</w:t>
            </w:r>
          </w:p>
        </w:tc>
        <w:tc>
          <w:tcPr>
            <w:tcW w:w="960" w:type="dxa"/>
            <w:vAlign w:val="center"/>
          </w:tcPr>
          <w:p>
            <w:pPr>
              <w:pStyle w:val="TableNumber"/>
            </w:pPr>
            <w:r>
              <w:t xml:space="preserve">0.257</w:t>
            </w:r>
          </w:p>
        </w:tc>
      </w:tr>
      <w:tr>
        <w:trPr>
          <w:cantSplit/>
        </w:trPr>
        <w:tc>
          <w:tcPr>
            <w:tcW w:w="650" w:type="dxa"/>
            <w:vAlign w:val="center"/>
          </w:tcPr>
          <w:p>
            <w:pPr>
              <w:pStyle w:val="TableText"/>
            </w:pPr>
            <w:r>
              <w:t xml:space="preserve">7d</w:t>
            </w:r>
          </w:p>
        </w:tc>
        <w:tc>
          <w:tcPr>
            <w:tcW w:w="1900" w:type="dxa"/>
            <w:vAlign w:val="center"/>
          </w:tcPr>
          <w:p>
            <w:pPr>
              <w:pStyle w:val="TableNumber"/>
            </w:pPr>
            <w:r>
              <w:t xml:space="preserve">0.0930 (1/13)</w:t>
            </w:r>
          </w:p>
        </w:tc>
        <w:tc>
          <w:tcPr>
            <w:tcW w:w="1100" w:type="dxa"/>
            <w:vAlign w:val="center"/>
          </w:tcPr>
          <w:p>
            <w:pPr>
              <w:pStyle w:val="TableNumber"/>
            </w:pPr>
            <w:r>
              <w:t xml:space="preserve">0.594</w:t>
            </w:r>
          </w:p>
        </w:tc>
        <w:tc>
          <w:tcPr>
            <w:tcW w:w="1500" w:type="dxa"/>
            <w:vAlign w:val="center"/>
          </w:tcPr>
          <w:p>
            <w:pPr>
              <w:pStyle w:val="TableNumber"/>
            </w:pPr>
            <w:r>
              <w:t xml:space="preserve">1.55%</w:t>
            </w:r>
          </w:p>
        </w:tc>
        <w:tc>
          <w:tcPr>
            <w:tcW w:w="1650" w:type="dxa"/>
            <w:vAlign w:val="center"/>
          </w:tcPr>
          <w:p>
            <w:pPr>
              <w:pStyle w:val="TableNumber"/>
            </w:pPr>
            <w:r>
              <w:t xml:space="preserve">2.159 (2/13)</w:t>
            </w:r>
          </w:p>
        </w:tc>
        <w:tc>
          <w:tcPr>
            <w:tcW w:w="1600" w:type="dxa"/>
            <w:vAlign w:val="center"/>
          </w:tcPr>
          <w:p>
            <w:pPr>
              <w:pStyle w:val="TableNumber"/>
            </w:pPr>
            <w:r>
              <w:t xml:space="preserve">-31.77% (7/13)</w:t>
            </w:r>
          </w:p>
        </w:tc>
        <w:tc>
          <w:tcPr>
            <w:tcW w:w="960" w:type="dxa"/>
            <w:vAlign w:val="center"/>
          </w:tcPr>
          <w:p>
            <w:pPr>
              <w:pStyle w:val="TableNumber"/>
            </w:pPr>
            <w:r>
              <w:t xml:space="preserve">0.256</w:t>
            </w:r>
          </w:p>
        </w:tc>
      </w:tr>
      <w:tr>
        <w:trPr>
          <w:cantSplit/>
        </w:trPr>
        <w:tc>
          <w:tcPr>
            <w:tcW w:w="650" w:type="dxa"/>
            <w:vAlign w:val="center"/>
          </w:tcPr>
          <w:p>
            <w:pPr>
              <w:pStyle w:val="TableText"/>
            </w:pPr>
            <w:r>
              <w:t xml:space="preserve">8d</w:t>
            </w:r>
          </w:p>
        </w:tc>
        <w:tc>
          <w:tcPr>
            <w:tcW w:w="1900" w:type="dxa"/>
            <w:vAlign w:val="center"/>
          </w:tcPr>
          <w:p>
            <w:pPr>
              <w:pStyle w:val="TableNumber"/>
            </w:pPr>
            <w:r>
              <w:t xml:space="preserve">0.0960 (1/13)</w:t>
            </w:r>
          </w:p>
        </w:tc>
        <w:tc>
          <w:tcPr>
            <w:tcW w:w="1100" w:type="dxa"/>
            <w:vAlign w:val="center"/>
          </w:tcPr>
          <w:p>
            <w:pPr>
              <w:pStyle w:val="TableNumber"/>
            </w:pPr>
            <w:r>
              <w:t xml:space="preserve">0.621</w:t>
            </w:r>
          </w:p>
        </w:tc>
        <w:tc>
          <w:tcPr>
            <w:tcW w:w="1500" w:type="dxa"/>
            <w:vAlign w:val="center"/>
          </w:tcPr>
          <w:p>
            <w:pPr>
              <w:pStyle w:val="TableNumber"/>
            </w:pPr>
            <w:r>
              <w:t xml:space="preserve">1.79%</w:t>
            </w:r>
          </w:p>
        </w:tc>
        <w:tc>
          <w:tcPr>
            <w:tcW w:w="1650" w:type="dxa"/>
            <w:vAlign w:val="center"/>
          </w:tcPr>
          <w:p>
            <w:pPr>
              <w:pStyle w:val="TableNumber"/>
            </w:pPr>
            <w:r>
              <w:t xml:space="preserve">2.163 (2/13)</w:t>
            </w:r>
          </w:p>
        </w:tc>
        <w:tc>
          <w:tcPr>
            <w:tcW w:w="1600" w:type="dxa"/>
            <w:vAlign w:val="center"/>
          </w:tcPr>
          <w:p>
            <w:pPr>
              <w:pStyle w:val="TableNumber"/>
            </w:pPr>
            <w:r>
              <w:t xml:space="preserve">-35.15% (7/13)</w:t>
            </w:r>
          </w:p>
        </w:tc>
        <w:tc>
          <w:tcPr>
            <w:tcW w:w="960" w:type="dxa"/>
            <w:vAlign w:val="center"/>
          </w:tcPr>
          <w:p>
            <w:pPr>
              <w:pStyle w:val="TableNumber"/>
            </w:pPr>
            <w:r>
              <w:t xml:space="preserve">0.256</w:t>
            </w:r>
          </w:p>
        </w:tc>
      </w:tr>
      <w:tr>
        <w:trPr>
          <w:cantSplit/>
        </w:trPr>
        <w:tc>
          <w:tcPr>
            <w:tcW w:w="650" w:type="dxa"/>
            <w:vAlign w:val="center"/>
          </w:tcPr>
          <w:p>
            <w:pPr>
              <w:pStyle w:val="TableText"/>
            </w:pPr>
            <w:r>
              <w:t xml:space="preserve">9d</w:t>
            </w:r>
          </w:p>
        </w:tc>
        <w:tc>
          <w:tcPr>
            <w:tcW w:w="1900" w:type="dxa"/>
            <w:vAlign w:val="center"/>
          </w:tcPr>
          <w:p>
            <w:pPr>
              <w:pStyle w:val="TableNumber"/>
            </w:pPr>
            <w:r>
              <w:t xml:space="preserve">0.0944 (1/13)</w:t>
            </w:r>
          </w:p>
        </w:tc>
        <w:tc>
          <w:tcPr>
            <w:tcW w:w="1100" w:type="dxa"/>
            <w:vAlign w:val="center"/>
          </w:tcPr>
          <w:p>
            <w:pPr>
              <w:pStyle w:val="TableNumber"/>
            </w:pPr>
            <w:r>
              <w:t xml:space="preserve">0.605</w:t>
            </w:r>
          </w:p>
        </w:tc>
        <w:tc>
          <w:tcPr>
            <w:tcW w:w="1500" w:type="dxa"/>
            <w:vAlign w:val="center"/>
          </w:tcPr>
          <w:p>
            <w:pPr>
              <w:pStyle w:val="TableNumber"/>
            </w:pPr>
            <w:r>
              <w:t xml:space="preserve">1.96%</w:t>
            </w:r>
          </w:p>
        </w:tc>
        <w:tc>
          <w:tcPr>
            <w:tcW w:w="1650" w:type="dxa"/>
            <w:vAlign w:val="center"/>
          </w:tcPr>
          <w:p>
            <w:pPr>
              <w:pStyle w:val="TableNumber"/>
            </w:pPr>
            <w:r>
              <w:t xml:space="preserve">2.078 (3/13)</w:t>
            </w:r>
          </w:p>
        </w:tc>
        <w:tc>
          <w:tcPr>
            <w:tcW w:w="1600" w:type="dxa"/>
            <w:vAlign w:val="center"/>
          </w:tcPr>
          <w:p>
            <w:pPr>
              <w:pStyle w:val="TableNumber"/>
            </w:pPr>
            <w:r>
              <w:t xml:space="preserve">-40.45% (7/13)</w:t>
            </w:r>
          </w:p>
        </w:tc>
        <w:tc>
          <w:tcPr>
            <w:tcW w:w="960" w:type="dxa"/>
            <w:vAlign w:val="center"/>
          </w:tcPr>
          <w:p>
            <w:pPr>
              <w:pStyle w:val="TableNumber"/>
            </w:pPr>
            <w:r>
              <w:t xml:space="preserve">0.256</w:t>
            </w:r>
          </w:p>
        </w:tc>
      </w:tr>
      <w:tr>
        <w:trPr>
          <w:cantSplit/>
        </w:trPr>
        <w:tc>
          <w:tcPr>
            <w:tcW w:w="650" w:type="dxa"/>
            <w:vAlign w:val="center"/>
          </w:tcPr>
          <w:p>
            <w:pPr>
              <w:pStyle w:val="TableText"/>
            </w:pPr>
            <w:r>
              <w:t xml:space="preserve">10d</w:t>
            </w:r>
          </w:p>
        </w:tc>
        <w:tc>
          <w:tcPr>
            <w:tcW w:w="1900" w:type="dxa"/>
            <w:vAlign w:val="center"/>
          </w:tcPr>
          <w:p>
            <w:pPr>
              <w:pStyle w:val="TableNumber"/>
            </w:pPr>
            <w:r>
              <w:t xml:space="preserve">0.0920 (1/13)</w:t>
            </w:r>
          </w:p>
        </w:tc>
        <w:tc>
          <w:tcPr>
            <w:tcW w:w="1100" w:type="dxa"/>
            <w:vAlign w:val="center"/>
          </w:tcPr>
          <w:p>
            <w:pPr>
              <w:pStyle w:val="TableNumber"/>
            </w:pPr>
            <w:r>
              <w:t xml:space="preserve">0.586</w:t>
            </w:r>
          </w:p>
        </w:tc>
        <w:tc>
          <w:tcPr>
            <w:tcW w:w="1500" w:type="dxa"/>
            <w:vAlign w:val="center"/>
          </w:tcPr>
          <w:p>
            <w:pPr>
              <w:pStyle w:val="TableNumber"/>
            </w:pPr>
            <w:r>
              <w:t xml:space="preserve">2.08%</w:t>
            </w:r>
          </w:p>
        </w:tc>
        <w:tc>
          <w:tcPr>
            <w:tcW w:w="1650" w:type="dxa"/>
            <w:vAlign w:val="center"/>
          </w:tcPr>
          <w:p>
            <w:pPr>
              <w:pStyle w:val="TableNumber"/>
            </w:pPr>
            <w:r>
              <w:t xml:space="preserve">1.967 (3/13)</w:t>
            </w:r>
          </w:p>
        </w:tc>
        <w:tc>
          <w:tcPr>
            <w:tcW w:w="1600" w:type="dxa"/>
            <w:vAlign w:val="center"/>
          </w:tcPr>
          <w:p>
            <w:pPr>
              <w:pStyle w:val="TableNumber"/>
            </w:pPr>
            <w:r>
              <w:t xml:space="preserve">-47.34% (7/13)</w:t>
            </w:r>
          </w:p>
        </w:tc>
        <w:tc>
          <w:tcPr>
            <w:tcW w:w="960" w:type="dxa"/>
            <w:vAlign w:val="center"/>
          </w:tcPr>
          <w:p>
            <w:pPr>
              <w:pStyle w:val="TableNumber"/>
            </w:pPr>
            <w:r>
              <w:t xml:space="preserve">0.252</w:t>
            </w:r>
          </w:p>
        </w:tc>
      </w:tr>
      <w:tr>
        <w:trPr>
          <w:cantSplit/>
        </w:trPr>
        <w:tc>
          <w:tcPr>
            <w:tcW w:w="650" w:type="dxa"/>
            <w:vAlign w:val="center"/>
          </w:tcPr>
          <w:p>
            <w:pPr>
              <w:pStyle w:val="TableText"/>
            </w:pPr>
            <w:r>
              <w:t xml:space="preserve">11d</w:t>
            </w:r>
          </w:p>
        </w:tc>
        <w:tc>
          <w:tcPr>
            <w:tcW w:w="1900" w:type="dxa"/>
            <w:vAlign w:val="center"/>
          </w:tcPr>
          <w:p>
            <w:pPr>
              <w:pStyle w:val="TableNumber"/>
            </w:pPr>
            <w:r>
              <w:t xml:space="preserve">0.0937 (1/13)</w:t>
            </w:r>
          </w:p>
        </w:tc>
        <w:tc>
          <w:tcPr>
            <w:tcW w:w="1100" w:type="dxa"/>
            <w:vAlign w:val="center"/>
          </w:tcPr>
          <w:p>
            <w:pPr>
              <w:pStyle w:val="TableNumber"/>
            </w:pPr>
            <w:r>
              <w:t xml:space="preserve">0.601</w:t>
            </w:r>
          </w:p>
        </w:tc>
        <w:tc>
          <w:tcPr>
            <w:tcW w:w="1500" w:type="dxa"/>
            <w:vAlign w:val="center"/>
          </w:tcPr>
          <w:p>
            <w:pPr>
              <w:pStyle w:val="TableNumber"/>
            </w:pPr>
            <w:r>
              <w:t xml:space="preserve">2.25%</w:t>
            </w:r>
          </w:p>
        </w:tc>
        <w:tc>
          <w:tcPr>
            <w:tcW w:w="1650" w:type="dxa"/>
            <w:vAlign w:val="center"/>
          </w:tcPr>
          <w:p>
            <w:pPr>
              <w:pStyle w:val="TableNumber"/>
            </w:pPr>
            <w:r>
              <w:t xml:space="preserve">1.925 (3/13)</w:t>
            </w:r>
          </w:p>
        </w:tc>
        <w:tc>
          <w:tcPr>
            <w:tcW w:w="1600" w:type="dxa"/>
            <w:vAlign w:val="center"/>
          </w:tcPr>
          <w:p>
            <w:pPr>
              <w:pStyle w:val="TableNumber"/>
            </w:pPr>
            <w:r>
              <w:t xml:space="preserve">-50.01% (7/13)</w:t>
            </w:r>
          </w:p>
        </w:tc>
        <w:tc>
          <w:tcPr>
            <w:tcW w:w="960" w:type="dxa"/>
            <w:vAlign w:val="center"/>
          </w:tcPr>
          <w:p>
            <w:pPr>
              <w:pStyle w:val="TableNumber"/>
            </w:pPr>
            <w:r>
              <w:t xml:space="preserve">0.251</w:t>
            </w:r>
          </w:p>
        </w:tc>
      </w:tr>
      <w:tr>
        <w:trPr>
          <w:cantSplit/>
        </w:trPr>
        <w:tc>
          <w:tcPr>
            <w:tcW w:w="650" w:type="dxa"/>
            <w:vAlign w:val="center"/>
          </w:tcPr>
          <w:p>
            <w:pPr>
              <w:pStyle w:val="TableText"/>
            </w:pPr>
            <w:r>
              <w:t xml:space="preserve">12d</w:t>
            </w:r>
          </w:p>
        </w:tc>
        <w:tc>
          <w:tcPr>
            <w:tcW w:w="1900" w:type="dxa"/>
            <w:vAlign w:val="center"/>
          </w:tcPr>
          <w:p>
            <w:pPr>
              <w:pStyle w:val="TableNumber"/>
            </w:pPr>
            <w:r>
              <w:t xml:space="preserve">0.0988 (1/13)</w:t>
            </w:r>
          </w:p>
        </w:tc>
        <w:tc>
          <w:tcPr>
            <w:tcW w:w="1100" w:type="dxa"/>
            <w:vAlign w:val="center"/>
          </w:tcPr>
          <w:p>
            <w:pPr>
              <w:pStyle w:val="TableNumber"/>
            </w:pPr>
            <w:r>
              <w:t xml:space="preserve">0.641</w:t>
            </w:r>
          </w:p>
        </w:tc>
        <w:tc>
          <w:tcPr>
            <w:tcW w:w="1500" w:type="dxa"/>
            <w:vAlign w:val="center"/>
          </w:tcPr>
          <w:p>
            <w:pPr>
              <w:pStyle w:val="TableNumber"/>
            </w:pPr>
            <w:r>
              <w:t xml:space="preserve">2.42%</w:t>
            </w:r>
          </w:p>
        </w:tc>
        <w:tc>
          <w:tcPr>
            <w:tcW w:w="1650" w:type="dxa"/>
            <w:vAlign w:val="center"/>
          </w:tcPr>
          <w:p>
            <w:pPr>
              <w:pStyle w:val="TableNumber"/>
            </w:pPr>
            <w:r>
              <w:t xml:space="preserve">1.921 (3/13)</w:t>
            </w:r>
          </w:p>
        </w:tc>
        <w:tc>
          <w:tcPr>
            <w:tcW w:w="1600" w:type="dxa"/>
            <w:vAlign w:val="center"/>
          </w:tcPr>
          <w:p>
            <w:pPr>
              <w:pStyle w:val="TableNumber"/>
            </w:pPr>
            <w:r>
              <w:t xml:space="preserve">-48.51% (7/13)</w:t>
            </w:r>
          </w:p>
        </w:tc>
        <w:tc>
          <w:tcPr>
            <w:tcW w:w="960" w:type="dxa"/>
            <w:vAlign w:val="center"/>
          </w:tcPr>
          <w:p>
            <w:pPr>
              <w:pStyle w:val="TableNumber"/>
            </w:pPr>
            <w:r>
              <w:t xml:space="preserve">0.254</w:t>
            </w:r>
          </w:p>
        </w:tc>
      </w:tr>
      <w:tr>
        <w:trPr>
          <w:cantSplit/>
        </w:trPr>
        <w:tc>
          <w:tcPr>
            <w:tcW w:w="650" w:type="dxa"/>
            <w:vAlign w:val="center"/>
          </w:tcPr>
          <w:p>
            <w:pPr>
              <w:pStyle w:val="TableText"/>
            </w:pPr>
            <w:r>
              <w:t xml:space="preserve">13d</w:t>
            </w:r>
          </w:p>
        </w:tc>
        <w:tc>
          <w:tcPr>
            <w:tcW w:w="1900" w:type="dxa"/>
            <w:vAlign w:val="center"/>
          </w:tcPr>
          <w:p>
            <w:pPr>
              <w:pStyle w:val="TableNumber"/>
            </w:pPr>
            <w:r>
              <w:t xml:space="preserve">0.0969 (1/13)</w:t>
            </w:r>
          </w:p>
        </w:tc>
        <w:tc>
          <w:tcPr>
            <w:tcW w:w="1100" w:type="dxa"/>
            <w:vAlign w:val="center"/>
          </w:tcPr>
          <w:p>
            <w:pPr>
              <w:pStyle w:val="TableNumber"/>
            </w:pPr>
            <w:r>
              <w:t xml:space="preserve">0.621</w:t>
            </w:r>
          </w:p>
        </w:tc>
        <w:tc>
          <w:tcPr>
            <w:tcW w:w="1500" w:type="dxa"/>
            <w:vAlign w:val="center"/>
          </w:tcPr>
          <w:p>
            <w:pPr>
              <w:pStyle w:val="TableNumber"/>
            </w:pPr>
            <w:r>
              <w:t xml:space="preserve">2.58%</w:t>
            </w:r>
          </w:p>
        </w:tc>
        <w:tc>
          <w:tcPr>
            <w:tcW w:w="1650" w:type="dxa"/>
            <w:vAlign w:val="center"/>
          </w:tcPr>
          <w:p>
            <w:pPr>
              <w:pStyle w:val="TableNumber"/>
            </w:pPr>
            <w:r>
              <w:t xml:space="preserve">1.860 (3/13)</w:t>
            </w:r>
          </w:p>
        </w:tc>
        <w:tc>
          <w:tcPr>
            <w:tcW w:w="1600" w:type="dxa"/>
            <w:vAlign w:val="center"/>
          </w:tcPr>
          <w:p>
            <w:pPr>
              <w:pStyle w:val="TableNumber"/>
            </w:pPr>
            <w:r>
              <w:t xml:space="preserve">-51.03% (7/13)</w:t>
            </w:r>
          </w:p>
        </w:tc>
        <w:tc>
          <w:tcPr>
            <w:tcW w:w="960" w:type="dxa"/>
            <w:vAlign w:val="center"/>
          </w:tcPr>
          <w:p>
            <w:pPr>
              <w:pStyle w:val="TableNumber"/>
            </w:pPr>
            <w:r>
              <w:t xml:space="preserve">0.251</w:t>
            </w:r>
          </w:p>
        </w:tc>
      </w:tr>
      <w:tr>
        <w:trPr>
          <w:cantSplit/>
        </w:trPr>
        <w:tc>
          <w:tcPr>
            <w:tcW w:w="650" w:type="dxa"/>
            <w:vAlign w:val="center"/>
          </w:tcPr>
          <w:p>
            <w:pPr>
              <w:pStyle w:val="TableText"/>
            </w:pPr>
            <w:r>
              <w:t xml:space="preserve">14d</w:t>
            </w:r>
          </w:p>
        </w:tc>
        <w:tc>
          <w:tcPr>
            <w:tcW w:w="1900" w:type="dxa"/>
            <w:vAlign w:val="center"/>
          </w:tcPr>
          <w:p>
            <w:pPr>
              <w:pStyle w:val="TableNumber"/>
            </w:pPr>
            <w:r>
              <w:t xml:space="preserve">0.0974 (1/13)</w:t>
            </w:r>
          </w:p>
        </w:tc>
        <w:tc>
          <w:tcPr>
            <w:tcW w:w="1100" w:type="dxa"/>
            <w:vAlign w:val="center"/>
          </w:tcPr>
          <w:p>
            <w:pPr>
              <w:pStyle w:val="TableNumber"/>
            </w:pPr>
            <w:r>
              <w:t xml:space="preserve">0.622</w:t>
            </w:r>
          </w:p>
        </w:tc>
        <w:tc>
          <w:tcPr>
            <w:tcW w:w="1500" w:type="dxa"/>
            <w:vAlign w:val="center"/>
          </w:tcPr>
          <w:p>
            <w:pPr>
              <w:pStyle w:val="TableNumber"/>
            </w:pPr>
            <w:r>
              <w:t xml:space="preserve">2.69%</w:t>
            </w:r>
          </w:p>
        </w:tc>
        <w:tc>
          <w:tcPr>
            <w:tcW w:w="1650" w:type="dxa"/>
            <w:vAlign w:val="center"/>
          </w:tcPr>
          <w:p>
            <w:pPr>
              <w:pStyle w:val="TableNumber"/>
            </w:pPr>
            <w:r>
              <w:t xml:space="preserve">1.786 (3/13)</w:t>
            </w:r>
          </w:p>
        </w:tc>
        <w:tc>
          <w:tcPr>
            <w:tcW w:w="1600" w:type="dxa"/>
            <w:vAlign w:val="center"/>
          </w:tcPr>
          <w:p>
            <w:pPr>
              <w:pStyle w:val="TableNumber"/>
            </w:pPr>
            <w:r>
              <w:t xml:space="preserve">-55.71% (7/13)</w:t>
            </w:r>
          </w:p>
        </w:tc>
        <w:tc>
          <w:tcPr>
            <w:tcW w:w="960" w:type="dxa"/>
            <w:vAlign w:val="center"/>
          </w:tcPr>
          <w:p>
            <w:pPr>
              <w:pStyle w:val="TableNumber"/>
            </w:pPr>
            <w:r>
              <w:t xml:space="preserve">0.253</w:t>
            </w:r>
          </w:p>
        </w:tc>
      </w:tr>
    </w:tbl>
    <w:p>
      <w:pPr>
        <w:pStyle w:val="a"/>
        <w:spacing w:before="160"/>
      </w:pPr>
      <w:r>
        <w:t xml:space="preserve">表 9 的 q50 RankIC 與 ICIR 是同日股票排序診斷，不受資金尺度錯誤影響。淨 log 報酬、Sharpe、最大回撤與其原排名只保留追溯資訊。舊版簡化診斷；資金／成本尺度未對齊，不作可靠策略績效結論。不能據此宣稱可部署、穩定獲利，或用來支持模型策略優劣。</w:t>
      </w:r>
    </w:p>
    <w:p>
      <w:pPr>
        <w:pStyle w:val="Note"/>
      </w:pPr>
      <w:r>
        <w:t xml:space="preserve">目前多頭持倉合計 +0.5、空頭 −0.5，turnover 與成本使用這個尺度；gross return 卻為 mean(long)−mean(short)，少了同尺度的 0.5。成本固定 10 bps×turnover，Sharpe 仍以 sqrt(252/h) 年化。不得直接把 Sharpe 或最大回撤除以二；需統一持倉、報酬與成本後重算完整序列。之後還要處理多日持有重疊、alpha/log return 與實際投資組合損益、借券、容量、滑價、衝擊與稅費。此限制同樣適用獨立 ranking head 的舊經濟診斷，不影響 pinball、coverage、q50 correlation、方向一致率或 RankIC。</w:t>
      </w:r>
    </w:p>
    <w:p>
      <w:pPr>
        <w:pStyle w:val="21"/>
      </w:pPr>
      <w:r>
        <w:t xml:space="preserve">6.3a 獨立 ranking head 的市場別選股能力</w:t>
      </w:r>
    </w:p>
    <w:p>
      <w:pPr>
        <w:pStyle w:val="Decision"/>
      </w:pPr>
      <w:r>
        <w:t xml:space="preserve">表 9a｜每格第一行 RankIC 第二行 ICIR 日期為有效評估日</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keepNext/>
            </w:pPr>
            <w:r>
              <w:t xml:space="preserve">H</w:t>
            </w:r>
          </w:p>
        </w:tc>
        <w:tc>
          <w:tcPr>
            <w:tcW w:w="2030" w:type="dxa"/>
            <w:shd w:fill="DCE6F1"/>
            <w:vAlign w:val="center"/>
          </w:tcPr>
          <w:p>
            <w:pPr>
              <w:pStyle w:val="TableHeader"/>
              <w:keepNext/>
            </w:pPr>
            <w:r>
              <w:t xml:space="preserve">US</w:t>
              <w:br/>
              <w:t xml:space="preserve">RankIC / ICIR</w:t>
            </w:r>
          </w:p>
        </w:tc>
        <w:tc>
          <w:tcPr>
            <w:tcW w:w="890" w:type="dxa"/>
            <w:shd w:fill="DCE6F1"/>
            <w:vAlign w:val="center"/>
          </w:tcPr>
          <w:p>
            <w:pPr>
              <w:pStyle w:val="TableHeader"/>
              <w:keepNext/>
            </w:pPr>
            <w:r>
              <w:t xml:space="preserve">日期</w:t>
            </w:r>
          </w:p>
        </w:tc>
        <w:tc>
          <w:tcPr>
            <w:tcW w:w="2030" w:type="dxa"/>
            <w:shd w:fill="DCE6F1"/>
            <w:vAlign w:val="center"/>
          </w:tcPr>
          <w:p>
            <w:pPr>
              <w:pStyle w:val="TableHeader"/>
              <w:keepNext/>
            </w:pPr>
            <w:r>
              <w:t xml:space="preserve">TWSE</w:t>
              <w:br/>
              <w:t xml:space="preserve">RankIC / ICIR</w:t>
            </w:r>
          </w:p>
        </w:tc>
        <w:tc>
          <w:tcPr>
            <w:tcW w:w="890" w:type="dxa"/>
            <w:shd w:fill="DCE6F1"/>
            <w:vAlign w:val="center"/>
          </w:tcPr>
          <w:p>
            <w:pPr>
              <w:pStyle w:val="TableHeader"/>
              <w:keepNext/>
            </w:pPr>
            <w:r>
              <w:t xml:space="preserve">日期</w:t>
            </w:r>
          </w:p>
        </w:tc>
        <w:tc>
          <w:tcPr>
            <w:tcW w:w="2030" w:type="dxa"/>
            <w:shd w:fill="DCE6F1"/>
            <w:vAlign w:val="center"/>
          </w:tcPr>
          <w:p>
            <w:pPr>
              <w:pStyle w:val="TableHeader"/>
              <w:keepNext/>
            </w:pPr>
            <w:r>
              <w:t xml:space="preserve">TPEX</w:t>
              <w:br/>
              <w:t xml:space="preserve">RankIC / ICIR</w:t>
            </w:r>
          </w:p>
        </w:tc>
        <w:tc>
          <w:tcPr>
            <w:tcW w:w="890" w:type="dxa"/>
            <w:shd w:fill="DCE6F1"/>
            <w:vAlign w:val="center"/>
          </w:tcPr>
          <w:p>
            <w:pPr>
              <w:pStyle w:val="TableHeader"/>
              <w:keepNext/>
            </w:pPr>
            <w:r>
              <w:t xml:space="preserve">日期</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0.025569</w:t>
              <w:br/>
              <w:t xml:space="preserve">0.167650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0.068040</w:t>
              <w:br/>
              <w:t xml:space="preserve">0.356535</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0.046308</w:t>
              <w:br/>
              <w:t xml:space="preserve">0.313369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0.036056</w:t>
              <w:br/>
              <w:t xml:space="preserve">0.248651</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0.057163</w:t>
              <w:br/>
              <w:t xml:space="preserve">0.320499</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0.041102</w:t>
              <w:br/>
              <w:t xml:space="preserve">0.289902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0.045240</w:t>
              <w:br/>
              <w:t xml:space="preserve">0.309979</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0.049045</w:t>
              <w:br/>
              <w:t xml:space="preserve">0.277514</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0.038213</w:t>
              <w:br/>
              <w:t xml:space="preserve">0.263220</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0.052427</w:t>
              <w:br/>
              <w:t xml:space="preserve">0.359607</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0.048756</w:t>
              <w:br/>
              <w:t xml:space="preserve">0.273735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0.036909</w:t>
              <w:br/>
              <w:t xml:space="preserve">0.247490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0.057842</w:t>
              <w:br/>
              <w:t xml:space="preserve">0.390599</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0.044313</w:t>
              <w:br/>
              <w:t xml:space="preserve">0.240427</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0.030902</w:t>
              <w:br/>
              <w:t xml:space="preserve">0.196988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0.066195</w:t>
              <w:br/>
              <w:t xml:space="preserve">0.422259</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0.045221</w:t>
              <w:br/>
              <w:t xml:space="preserve">0.263348</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0.031660</w:t>
              <w:br/>
              <w:t xml:space="preserve">0.214918</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0.068849</w:t>
              <w:br/>
              <w:t xml:space="preserve">0.454090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0.045893</w:t>
              <w:br/>
              <w:t xml:space="preserve">0.277081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0.027358</w:t>
              <w:br/>
              <w:t xml:space="preserve">0.200597</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0.074697</w:t>
              <w:br/>
              <w:t xml:space="preserve">0.505167</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0.034464</w:t>
              <w:br/>
              <w:t xml:space="preserve">0.203967</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0.019826</w:t>
              <w:br/>
              <w:t xml:space="preserve">0.135368</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0.074169</w:t>
              <w:br/>
              <w:t xml:space="preserve">0.494548</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0.026123</w:t>
              <w:br/>
              <w:t xml:space="preserve">0.158146</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0.006763</w:t>
              <w:br/>
              <w:t xml:space="preserve">0.046713</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0.078116</w:t>
              <w:br/>
              <w:t xml:space="preserve">0.545196</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0.018780</w:t>
              <w:br/>
              <w:t xml:space="preserve">0.117385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0.009236</w:t>
              <w:br/>
              <w:t xml:space="preserve">0.066798</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0.080594</w:t>
              <w:br/>
              <w:t xml:space="preserve">0.532836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0.013574</w:t>
              <w:br/>
              <w:t xml:space="preserve">0.085874</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0.004916</w:t>
              <w:br/>
              <w:t xml:space="preserve">0.036880</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0.079151</w:t>
              <w:br/>
              <w:t xml:space="preserve">0.535788</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0.018199</w:t>
              <w:br/>
              <w:t xml:space="preserve">0.123486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0.009223</w:t>
              <w:br/>
              <w:t xml:space="preserve">0.073328</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0.080755</w:t>
              <w:br/>
              <w:t xml:space="preserve">0.532546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0.023528</w:t>
              <w:br/>
              <w:t xml:space="preserve">0.168259</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0.024866</w:t>
              <w:br/>
              <w:t xml:space="preserve">0.213078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0.080508</w:t>
              <w:br/>
              <w:t xml:space="preserve">0.535180</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0.013488</w:t>
              <w:br/>
              <w:t xml:space="preserve">0.096757</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0.009212</w:t>
              <w:br/>
              <w:t xml:space="preserve">0.078285</w:t>
            </w:r>
          </w:p>
        </w:tc>
        <w:tc>
          <w:tcPr>
            <w:tcW w:w="890" w:type="dxa"/>
            <w:shd w:fill="F7F9FC"/>
            <w:vAlign w:val="center"/>
          </w:tcPr>
          <w:p>
            <w:pPr>
              <w:pStyle w:val="TableNumber"/>
            </w:pPr>
            <w:r>
              <w:t xml:space="preserve">103</w:t>
            </w:r>
          </w:p>
        </w:tc>
      </w:tr>
    </w:tbl>
    <w:p>
      <w:pPr>
        <w:pStyle w:val="a"/>
        <w:spacing w:before="160"/>
      </w:pPr>
      <w:r>
        <w:t xml:space="preserve">q50 correlation 問的是預測 alpha 數值與實際 alpha 是否一起變動；q50 RankIC 是同日以 q50 排股票後，是否與實際 alpha 排名相近；獨立 head RankIC 則改用專門訓練的 ranking score。每日期先做 Spearman 排名相關，rank_ic_mean 為有效日期的平均，ICIR 為平均除以日期間樣本標準差，未年化。正值表示預測排前的股票平均也較常在實際 alpha 排前，不是獲利幅度。</w:t>
      </w:r>
    </w:p>
    <w:p>
      <w:pPr>
        <w:pStyle w:val="a"/>
      </w:pPr>
      <w:r>
        <w:t xml:space="preserve">獨立 score 無量綱，不是預期報酬率，正負也不是方向分類。q50 指標跨市場混合、independent_ranking 按市場；尚缺同市場同有效日期 q50 對照，不宣稱哪個 head 更好。各 horizon US 有效日期 110、TWSE／TPEX 各 103，完整 test 為 112 日；少於 3 檔、非有限值或無排序變異的日期排除。</w:t>
      </w:r>
    </w:p>
    <w:p>
      <w:pPr>
        <w:pStyle w:val="21"/>
      </w:pPr>
      <w:r>
        <w:t xml:space="preserve">6.4 成本帶三分類：完整 1–14 日結果</w:t>
      </w:r>
    </w:p>
    <w:p>
      <w:pPr>
        <w:pStyle w:val="a"/>
      </w:pPr>
      <w:r>
        <w:t xml:space="preserve">下表來自 models.kronos_full.metrics.direction。每 horizon 有 534,327 筆；All 將14個混淆矩陣相加，共7,480,578 個相關的股票-horizon 標籤，並重新計算 accuracy／BA／macro-F1，不是14個 F1 平均，也不是748萬個獨立樣本。Accuracy=對角線正確筆數/總筆數；test-majority=max(各真實類 support)/總數，只描述 test 偏態，不是用 training 擬合的可部署 baseline。</w:t>
      </w:r>
    </w:p>
    <w:p>
      <w:pPr>
        <w:pStyle w:val="a"/>
      </w:pPr>
      <w:r>
        <w:t xml:space="preserve">BA（balanced accuracy）先看真正 down、neutral、up 各被抓到多少，再平均三個 recall，避免大類壓過小類。Macro-F1 先對每類算 F1=2TP/(真實筆數+預測筆數)，再三類平均；不是單純看對幾成。CE（cross entropy）=平均 −log(模型給真實類的機率)，越低越少自信地猜錯，但不能證明機率已校準。Up fraction=選 up 筆數/總數，描述模型有多常發訊號，不是勝率。</w:t>
      </w:r>
    </w:p>
    <w:p>
      <w:pPr>
        <w:pStyle w:val="Decision"/>
        <w:keepNext/>
        <w:spacing w:after="80"/>
      </w:pPr>
      <w:r>
        <w:t xml:space="preserve">表 9b-absolute｜股票本身 absolute：All 與逐日分類指標</w:t>
      </w:r>
    </w:p>
    <w:tbl>
      <w:tblPr>
        <w:tblStyle w:val="BenchmarkTable"/>
        <w:tblW w:w="9360" w:type="dxa"/>
        <w:tblLayout w:type="fixed"/>
      </w:tblPr>
      <w:tblGrid>
        <w:gridCol w:w="752"/>
        <w:gridCol w:w="1366"/>
        <w:gridCol w:w="1366"/>
        <w:gridCol w:w="1366"/>
        <w:gridCol w:w="1571"/>
        <w:gridCol w:w="1366"/>
        <w:gridCol w:w="1573"/>
      </w:tblGrid>
      <w:tr>
        <w:trPr>
          <w:tblHeader/>
          <w:cantSplit/>
        </w:trPr>
        <w:tc>
          <w:tcPr>
            <w:tcW w:w="752" w:type="dxa"/>
            <w:shd w:val="clear" w:fill="DCE6F1"/>
            <w:vAlign w:val="center"/>
          </w:tcPr>
          <w:p>
            <w:pPr>
              <w:pStyle w:val="TableHeader"/>
              <w:keepNext/>
            </w:pPr>
            <w:r>
              <w:t xml:space="preserve">H</w:t>
            </w:r>
          </w:p>
        </w:tc>
        <w:tc>
          <w:tcPr>
            <w:tcW w:w="1366" w:type="dxa"/>
            <w:shd w:val="clear" w:fill="DCE6F1"/>
            <w:vAlign w:val="center"/>
          </w:tcPr>
          <w:p>
            <w:pPr>
              <w:pStyle w:val="TableHeader"/>
              <w:keepNext/>
            </w:pPr>
            <w:r>
              <w:t xml:space="preserve">Accuracy</w:t>
            </w:r>
          </w:p>
        </w:tc>
        <w:tc>
          <w:tcPr>
            <w:tcW w:w="1366" w:type="dxa"/>
            <w:shd w:val="clear" w:fill="DCE6F1"/>
            <w:vAlign w:val="center"/>
          </w:tcPr>
          <w:p>
            <w:pPr>
              <w:pStyle w:val="TableHeader"/>
              <w:keepNext/>
            </w:pPr>
            <w:r>
              <w:t xml:space="preserve">BA</w:t>
            </w:r>
          </w:p>
        </w:tc>
        <w:tc>
          <w:tcPr>
            <w:tcW w:w="1366" w:type="dxa"/>
            <w:shd w:val="clear" w:fill="DCE6F1"/>
            <w:vAlign w:val="center"/>
          </w:tcPr>
          <w:p>
            <w:pPr>
              <w:pStyle w:val="TableHeader"/>
              <w:keepNext/>
            </w:pPr>
            <w:r>
              <w:t xml:space="preserve">Macro-F1</w:t>
            </w:r>
          </w:p>
        </w:tc>
        <w:tc>
          <w:tcPr>
            <w:tcW w:w="1571" w:type="dxa"/>
            <w:shd w:val="clear" w:fill="DCE6F1"/>
            <w:vAlign w:val="center"/>
          </w:tcPr>
          <w:p>
            <w:pPr>
              <w:pStyle w:val="TableHeader"/>
              <w:keepNext/>
            </w:pPr>
            <w:r>
              <w:t xml:space="preserve">Test 多數類</w:t>
            </w:r>
          </w:p>
        </w:tc>
        <w:tc>
          <w:tcPr>
            <w:tcW w:w="1366" w:type="dxa"/>
            <w:shd w:val="clear" w:fill="DCE6F1"/>
            <w:vAlign w:val="center"/>
          </w:tcPr>
          <w:p>
            <w:pPr>
              <w:pStyle w:val="TableHeader"/>
              <w:keepNext/>
            </w:pPr>
            <w:r>
              <w:t xml:space="preserve">CE</w:t>
            </w:r>
          </w:p>
        </w:tc>
        <w:tc>
          <w:tcPr>
            <w:tcW w:w="1573" w:type="dxa"/>
            <w:shd w:val="clear" w:fill="DCE6F1"/>
            <w:vAlign w:val="center"/>
          </w:tcPr>
          <w:p>
            <w:pPr>
              <w:pStyle w:val="TableHeader"/>
              <w:keepNext/>
            </w:pPr>
            <w:r>
              <w:t xml:space="preserve">Up fraction</w:t>
            </w:r>
          </w:p>
        </w:tc>
      </w:tr>
      <w:tr>
        <w:trPr>
          <w:cantSplit/>
        </w:trPr>
        <w:tc>
          <w:tcPr>
            <w:tcW w:w="752" w:type="dxa"/>
            <w:vAlign w:val="center"/>
          </w:tcPr>
          <w:p>
            <w:pPr>
              <w:pStyle w:val="TableText"/>
            </w:pPr>
            <w:r>
              <w:t xml:space="preserve">All</w:t>
            </w:r>
          </w:p>
        </w:tc>
        <w:tc>
          <w:tcPr>
            <w:tcW w:w="1366" w:type="dxa"/>
            <w:vAlign w:val="center"/>
          </w:tcPr>
          <w:p>
            <w:pPr>
              <w:pStyle w:val="TableNumber"/>
            </w:pPr>
            <w:r>
              <w:t xml:space="preserve">48.43%</w:t>
            </w:r>
          </w:p>
        </w:tc>
        <w:tc>
          <w:tcPr>
            <w:tcW w:w="1366" w:type="dxa"/>
            <w:vAlign w:val="center"/>
          </w:tcPr>
          <w:p>
            <w:pPr>
              <w:pStyle w:val="TableNumber"/>
            </w:pPr>
            <w:r>
              <w:t xml:space="preserve">0.3753</w:t>
            </w:r>
          </w:p>
        </w:tc>
        <w:tc>
          <w:tcPr>
            <w:tcW w:w="1366" w:type="dxa"/>
            <w:vAlign w:val="center"/>
          </w:tcPr>
          <w:p>
            <w:pPr>
              <w:pStyle w:val="TableNumber"/>
            </w:pPr>
            <w:r>
              <w:t xml:space="preserve">0.3775</w:t>
            </w:r>
          </w:p>
        </w:tc>
        <w:tc>
          <w:tcPr>
            <w:tcW w:w="1571" w:type="dxa"/>
            <w:vAlign w:val="center"/>
          </w:tcPr>
          <w:p>
            <w:pPr>
              <w:pStyle w:val="TableNumber"/>
            </w:pPr>
            <w:r>
              <w:t xml:space="preserve">47.91%</w:t>
            </w:r>
          </w:p>
        </w:tc>
        <w:tc>
          <w:tcPr>
            <w:tcW w:w="1366" w:type="dxa"/>
            <w:vAlign w:val="center"/>
          </w:tcPr>
          <w:p>
            <w:pPr>
              <w:pStyle w:val="TableNumber"/>
            </w:pPr>
            <w:r>
              <w:t xml:space="preserve">0.8730</w:t>
            </w:r>
          </w:p>
        </w:tc>
        <w:tc>
          <w:tcPr>
            <w:tcW w:w="1573" w:type="dxa"/>
            <w:vAlign w:val="center"/>
          </w:tcPr>
          <w:p>
            <w:pPr>
              <w:pStyle w:val="TableNumber"/>
            </w:pPr>
            <w:r>
              <w:t xml:space="preserve">32.52%</w:t>
            </w:r>
          </w:p>
        </w:tc>
      </w:tr>
      <w:tr>
        <w:trPr>
          <w:cantSplit/>
        </w:trPr>
        <w:tc>
          <w:tcPr>
            <w:tcW w:w="752" w:type="dxa"/>
            <w:vAlign w:val="center"/>
            <w:shd w:fill="F5F7FA"/>
          </w:tcPr>
          <w:p>
            <w:pPr>
              <w:pStyle w:val="TableText"/>
            </w:pPr>
            <w:r>
              <w:t xml:space="preserve">1d</w:t>
            </w:r>
          </w:p>
        </w:tc>
        <w:tc>
          <w:tcPr>
            <w:tcW w:w="1366" w:type="dxa"/>
            <w:vAlign w:val="center"/>
            <w:shd w:fill="F5F7FA"/>
          </w:tcPr>
          <w:p>
            <w:pPr>
              <w:pStyle w:val="TableNumber"/>
            </w:pPr>
            <w:r>
              <w:t xml:space="preserve">45.39%</w:t>
            </w:r>
          </w:p>
        </w:tc>
        <w:tc>
          <w:tcPr>
            <w:tcW w:w="1366" w:type="dxa"/>
            <w:vAlign w:val="center"/>
            <w:shd w:fill="F5F7FA"/>
          </w:tcPr>
          <w:p>
            <w:pPr>
              <w:pStyle w:val="TableNumber"/>
            </w:pPr>
            <w:r>
              <w:t xml:space="preserve">0.4274</w:t>
            </w:r>
          </w:p>
        </w:tc>
        <w:tc>
          <w:tcPr>
            <w:tcW w:w="1366" w:type="dxa"/>
            <w:vAlign w:val="center"/>
            <w:shd w:fill="F5F7FA"/>
          </w:tcPr>
          <w:p>
            <w:pPr>
              <w:pStyle w:val="TableNumber"/>
            </w:pPr>
            <w:r>
              <w:t xml:space="preserve">0.4350</w:t>
            </w:r>
          </w:p>
        </w:tc>
        <w:tc>
          <w:tcPr>
            <w:tcW w:w="1571" w:type="dxa"/>
            <w:vAlign w:val="center"/>
            <w:shd w:fill="F5F7FA"/>
          </w:tcPr>
          <w:p>
            <w:pPr>
              <w:pStyle w:val="TableNumber"/>
            </w:pPr>
            <w:r>
              <w:t xml:space="preserve">43.12%</w:t>
            </w:r>
          </w:p>
        </w:tc>
        <w:tc>
          <w:tcPr>
            <w:tcW w:w="1366" w:type="dxa"/>
            <w:vAlign w:val="center"/>
            <w:shd w:fill="F5F7FA"/>
          </w:tcPr>
          <w:p>
            <w:pPr>
              <w:pStyle w:val="TableNumber"/>
            </w:pPr>
            <w:r>
              <w:t xml:space="preserve">0.9708</w:t>
            </w:r>
          </w:p>
        </w:tc>
        <w:tc>
          <w:tcPr>
            <w:tcW w:w="1573" w:type="dxa"/>
            <w:vAlign w:val="center"/>
            <w:shd w:fill="F5F7FA"/>
          </w:tcPr>
          <w:p>
            <w:pPr>
              <w:pStyle w:val="TableNumber"/>
            </w:pPr>
            <w:r>
              <w:t xml:space="preserve">41.82%</w:t>
            </w:r>
          </w:p>
        </w:tc>
      </w:tr>
      <w:tr>
        <w:trPr>
          <w:cantSplit/>
        </w:trPr>
        <w:tc>
          <w:tcPr>
            <w:tcW w:w="752" w:type="dxa"/>
            <w:vAlign w:val="center"/>
          </w:tcPr>
          <w:p>
            <w:pPr>
              <w:pStyle w:val="TableText"/>
            </w:pPr>
            <w:r>
              <w:t xml:space="preserve">2d</w:t>
            </w:r>
          </w:p>
        </w:tc>
        <w:tc>
          <w:tcPr>
            <w:tcW w:w="1366" w:type="dxa"/>
            <w:vAlign w:val="center"/>
          </w:tcPr>
          <w:p>
            <w:pPr>
              <w:pStyle w:val="TableNumber"/>
            </w:pPr>
            <w:r>
              <w:t xml:space="preserve">46.73%</w:t>
            </w:r>
          </w:p>
        </w:tc>
        <w:tc>
          <w:tcPr>
            <w:tcW w:w="1366" w:type="dxa"/>
            <w:vAlign w:val="center"/>
          </w:tcPr>
          <w:p>
            <w:pPr>
              <w:pStyle w:val="TableNumber"/>
            </w:pPr>
            <w:r>
              <w:t xml:space="preserve">0.3836</w:t>
            </w:r>
          </w:p>
        </w:tc>
        <w:tc>
          <w:tcPr>
            <w:tcW w:w="1366" w:type="dxa"/>
            <w:vAlign w:val="center"/>
          </w:tcPr>
          <w:p>
            <w:pPr>
              <w:pStyle w:val="TableNumber"/>
            </w:pPr>
            <w:r>
              <w:t xml:space="preserve">0.3912</w:t>
            </w:r>
          </w:p>
        </w:tc>
        <w:tc>
          <w:tcPr>
            <w:tcW w:w="1571" w:type="dxa"/>
            <w:vAlign w:val="center"/>
          </w:tcPr>
          <w:p>
            <w:pPr>
              <w:pStyle w:val="TableNumber"/>
            </w:pPr>
            <w:r>
              <w:t xml:space="preserve">45.37%</w:t>
            </w:r>
          </w:p>
        </w:tc>
        <w:tc>
          <w:tcPr>
            <w:tcW w:w="1366" w:type="dxa"/>
            <w:vAlign w:val="center"/>
          </w:tcPr>
          <w:p>
            <w:pPr>
              <w:pStyle w:val="TableNumber"/>
            </w:pPr>
            <w:r>
              <w:t xml:space="preserve">0.9199</w:t>
            </w:r>
          </w:p>
        </w:tc>
        <w:tc>
          <w:tcPr>
            <w:tcW w:w="1573" w:type="dxa"/>
            <w:vAlign w:val="center"/>
          </w:tcPr>
          <w:p>
            <w:pPr>
              <w:pStyle w:val="TableNumber"/>
            </w:pPr>
            <w:r>
              <w:t xml:space="preserve">38.41%</w:t>
            </w:r>
          </w:p>
        </w:tc>
      </w:tr>
      <w:tr>
        <w:trPr>
          <w:cantSplit/>
        </w:trPr>
        <w:tc>
          <w:tcPr>
            <w:tcW w:w="752" w:type="dxa"/>
            <w:vAlign w:val="center"/>
            <w:shd w:fill="F5F7FA"/>
          </w:tcPr>
          <w:p>
            <w:pPr>
              <w:pStyle w:val="TableText"/>
            </w:pPr>
            <w:r>
              <w:t xml:space="preserve">3d</w:t>
            </w:r>
          </w:p>
        </w:tc>
        <w:tc>
          <w:tcPr>
            <w:tcW w:w="1366" w:type="dxa"/>
            <w:vAlign w:val="center"/>
            <w:shd w:fill="F5F7FA"/>
          </w:tcPr>
          <w:p>
            <w:pPr>
              <w:pStyle w:val="TableNumber"/>
            </w:pPr>
            <w:r>
              <w:t xml:space="preserve">47.73%</w:t>
            </w:r>
          </w:p>
        </w:tc>
        <w:tc>
          <w:tcPr>
            <w:tcW w:w="1366" w:type="dxa"/>
            <w:vAlign w:val="center"/>
            <w:shd w:fill="F5F7FA"/>
          </w:tcPr>
          <w:p>
            <w:pPr>
              <w:pStyle w:val="TableNumber"/>
            </w:pPr>
            <w:r>
              <w:t xml:space="preserve">0.3717</w:t>
            </w:r>
          </w:p>
        </w:tc>
        <w:tc>
          <w:tcPr>
            <w:tcW w:w="1366" w:type="dxa"/>
            <w:vAlign w:val="center"/>
            <w:shd w:fill="F5F7FA"/>
          </w:tcPr>
          <w:p>
            <w:pPr>
              <w:pStyle w:val="TableNumber"/>
            </w:pPr>
            <w:r>
              <w:t xml:space="preserve">0.3750</w:t>
            </w:r>
          </w:p>
        </w:tc>
        <w:tc>
          <w:tcPr>
            <w:tcW w:w="1571" w:type="dxa"/>
            <w:vAlign w:val="center"/>
            <w:shd w:fill="F5F7FA"/>
          </w:tcPr>
          <w:p>
            <w:pPr>
              <w:pStyle w:val="TableNumber"/>
            </w:pPr>
            <w:r>
              <w:t xml:space="preserve">46.48%</w:t>
            </w:r>
          </w:p>
        </w:tc>
        <w:tc>
          <w:tcPr>
            <w:tcW w:w="1366" w:type="dxa"/>
            <w:vAlign w:val="center"/>
            <w:shd w:fill="F5F7FA"/>
          </w:tcPr>
          <w:p>
            <w:pPr>
              <w:pStyle w:val="TableNumber"/>
            </w:pPr>
            <w:r>
              <w:t xml:space="preserve">0.8972</w:t>
            </w:r>
          </w:p>
        </w:tc>
        <w:tc>
          <w:tcPr>
            <w:tcW w:w="1573" w:type="dxa"/>
            <w:vAlign w:val="center"/>
            <w:shd w:fill="F5F7FA"/>
          </w:tcPr>
          <w:p>
            <w:pPr>
              <w:pStyle w:val="TableNumber"/>
            </w:pPr>
            <w:r>
              <w:t xml:space="preserve">36.91%</w:t>
            </w:r>
          </w:p>
        </w:tc>
      </w:tr>
      <w:tr>
        <w:trPr>
          <w:cantSplit/>
        </w:trPr>
        <w:tc>
          <w:tcPr>
            <w:tcW w:w="752" w:type="dxa"/>
            <w:vAlign w:val="center"/>
          </w:tcPr>
          <w:p>
            <w:pPr>
              <w:pStyle w:val="TableText"/>
            </w:pPr>
            <w:r>
              <w:t xml:space="preserve">4d</w:t>
            </w:r>
          </w:p>
        </w:tc>
        <w:tc>
          <w:tcPr>
            <w:tcW w:w="1366" w:type="dxa"/>
            <w:vAlign w:val="center"/>
          </w:tcPr>
          <w:p>
            <w:pPr>
              <w:pStyle w:val="TableNumber"/>
            </w:pPr>
            <w:r>
              <w:t xml:space="preserve">48.24%</w:t>
            </w:r>
          </w:p>
        </w:tc>
        <w:tc>
          <w:tcPr>
            <w:tcW w:w="1366" w:type="dxa"/>
            <w:vAlign w:val="center"/>
          </w:tcPr>
          <w:p>
            <w:pPr>
              <w:pStyle w:val="TableNumber"/>
            </w:pPr>
            <w:r>
              <w:t xml:space="preserve">0.3566</w:t>
            </w:r>
          </w:p>
        </w:tc>
        <w:tc>
          <w:tcPr>
            <w:tcW w:w="1366" w:type="dxa"/>
            <w:vAlign w:val="center"/>
          </w:tcPr>
          <w:p>
            <w:pPr>
              <w:pStyle w:val="TableNumber"/>
            </w:pPr>
            <w:r>
              <w:t xml:space="preserve">0.3535</w:t>
            </w:r>
          </w:p>
        </w:tc>
        <w:tc>
          <w:tcPr>
            <w:tcW w:w="1571" w:type="dxa"/>
            <w:vAlign w:val="center"/>
          </w:tcPr>
          <w:p>
            <w:pPr>
              <w:pStyle w:val="TableNumber"/>
            </w:pPr>
            <w:r>
              <w:t xml:space="preserve">47.11%</w:t>
            </w:r>
          </w:p>
        </w:tc>
        <w:tc>
          <w:tcPr>
            <w:tcW w:w="1366" w:type="dxa"/>
            <w:vAlign w:val="center"/>
          </w:tcPr>
          <w:p>
            <w:pPr>
              <w:pStyle w:val="TableNumber"/>
            </w:pPr>
            <w:r>
              <w:t xml:space="preserve">0.8836</w:t>
            </w:r>
          </w:p>
        </w:tc>
        <w:tc>
          <w:tcPr>
            <w:tcW w:w="1573" w:type="dxa"/>
            <w:vAlign w:val="center"/>
          </w:tcPr>
          <w:p>
            <w:pPr>
              <w:pStyle w:val="TableNumber"/>
            </w:pPr>
            <w:r>
              <w:t xml:space="preserve">39.31%</w:t>
            </w:r>
          </w:p>
        </w:tc>
      </w:tr>
      <w:tr>
        <w:trPr>
          <w:cantSplit/>
        </w:trPr>
        <w:tc>
          <w:tcPr>
            <w:tcW w:w="752" w:type="dxa"/>
            <w:vAlign w:val="center"/>
            <w:shd w:fill="F5F7FA"/>
          </w:tcPr>
          <w:p>
            <w:pPr>
              <w:pStyle w:val="TableText"/>
            </w:pPr>
            <w:r>
              <w:t xml:space="preserve">5d</w:t>
            </w:r>
          </w:p>
        </w:tc>
        <w:tc>
          <w:tcPr>
            <w:tcW w:w="1366" w:type="dxa"/>
            <w:vAlign w:val="center"/>
            <w:shd w:fill="F5F7FA"/>
          </w:tcPr>
          <w:p>
            <w:pPr>
              <w:pStyle w:val="TableNumber"/>
            </w:pPr>
            <w:r>
              <w:t xml:space="preserve">48.72%</w:t>
            </w:r>
          </w:p>
        </w:tc>
        <w:tc>
          <w:tcPr>
            <w:tcW w:w="1366" w:type="dxa"/>
            <w:vAlign w:val="center"/>
            <w:shd w:fill="F5F7FA"/>
          </w:tcPr>
          <w:p>
            <w:pPr>
              <w:pStyle w:val="TableNumber"/>
            </w:pPr>
            <w:r>
              <w:t xml:space="preserve">0.3565</w:t>
            </w:r>
          </w:p>
        </w:tc>
        <w:tc>
          <w:tcPr>
            <w:tcW w:w="1366" w:type="dxa"/>
            <w:vAlign w:val="center"/>
            <w:shd w:fill="F5F7FA"/>
          </w:tcPr>
          <w:p>
            <w:pPr>
              <w:pStyle w:val="TableNumber"/>
            </w:pPr>
            <w:r>
              <w:t xml:space="preserve">0.3509</w:t>
            </w:r>
          </w:p>
        </w:tc>
        <w:tc>
          <w:tcPr>
            <w:tcW w:w="1571" w:type="dxa"/>
            <w:vAlign w:val="center"/>
            <w:shd w:fill="F5F7FA"/>
          </w:tcPr>
          <w:p>
            <w:pPr>
              <w:pStyle w:val="TableNumber"/>
            </w:pPr>
            <w:r>
              <w:t xml:space="preserve">47.52%</w:t>
            </w:r>
          </w:p>
        </w:tc>
        <w:tc>
          <w:tcPr>
            <w:tcW w:w="1366" w:type="dxa"/>
            <w:vAlign w:val="center"/>
            <w:shd w:fill="F5F7FA"/>
          </w:tcPr>
          <w:p>
            <w:pPr>
              <w:pStyle w:val="TableNumber"/>
            </w:pPr>
            <w:r>
              <w:t xml:space="preserve">0.8714</w:t>
            </w:r>
          </w:p>
        </w:tc>
        <w:tc>
          <w:tcPr>
            <w:tcW w:w="1573" w:type="dxa"/>
            <w:vAlign w:val="center"/>
            <w:shd w:fill="F5F7FA"/>
          </w:tcPr>
          <w:p>
            <w:pPr>
              <w:pStyle w:val="TableNumber"/>
            </w:pPr>
            <w:r>
              <w:t xml:space="preserve">36.01%</w:t>
            </w:r>
          </w:p>
        </w:tc>
      </w:tr>
      <w:tr>
        <w:trPr>
          <w:cantSplit/>
        </w:trPr>
        <w:tc>
          <w:tcPr>
            <w:tcW w:w="752" w:type="dxa"/>
            <w:vAlign w:val="center"/>
          </w:tcPr>
          <w:p>
            <w:pPr>
              <w:pStyle w:val="TableText"/>
            </w:pPr>
            <w:r>
              <w:t xml:space="preserve">6d</w:t>
            </w:r>
          </w:p>
        </w:tc>
        <w:tc>
          <w:tcPr>
            <w:tcW w:w="1366" w:type="dxa"/>
            <w:vAlign w:val="center"/>
          </w:tcPr>
          <w:p>
            <w:pPr>
              <w:pStyle w:val="TableNumber"/>
            </w:pPr>
            <w:r>
              <w:t xml:space="preserve">48.99%</w:t>
            </w:r>
          </w:p>
        </w:tc>
        <w:tc>
          <w:tcPr>
            <w:tcW w:w="1366" w:type="dxa"/>
            <w:vAlign w:val="center"/>
          </w:tcPr>
          <w:p>
            <w:pPr>
              <w:pStyle w:val="TableNumber"/>
            </w:pPr>
            <w:r>
              <w:t xml:space="preserve">0.3541</w:t>
            </w:r>
          </w:p>
        </w:tc>
        <w:tc>
          <w:tcPr>
            <w:tcW w:w="1366" w:type="dxa"/>
            <w:vAlign w:val="center"/>
          </w:tcPr>
          <w:p>
            <w:pPr>
              <w:pStyle w:val="TableNumber"/>
            </w:pPr>
            <w:r>
              <w:t xml:space="preserve">0.3432</w:t>
            </w:r>
          </w:p>
        </w:tc>
        <w:tc>
          <w:tcPr>
            <w:tcW w:w="1571" w:type="dxa"/>
            <w:vAlign w:val="center"/>
          </w:tcPr>
          <w:p>
            <w:pPr>
              <w:pStyle w:val="TableNumber"/>
            </w:pPr>
            <w:r>
              <w:t xml:space="preserve">47.93%</w:t>
            </w:r>
          </w:p>
        </w:tc>
        <w:tc>
          <w:tcPr>
            <w:tcW w:w="1366" w:type="dxa"/>
            <w:vAlign w:val="center"/>
          </w:tcPr>
          <w:p>
            <w:pPr>
              <w:pStyle w:val="TableNumber"/>
            </w:pPr>
            <w:r>
              <w:t xml:space="preserve">0.8686</w:t>
            </w:r>
          </w:p>
        </w:tc>
        <w:tc>
          <w:tcPr>
            <w:tcW w:w="1573" w:type="dxa"/>
            <w:vAlign w:val="center"/>
          </w:tcPr>
          <w:p>
            <w:pPr>
              <w:pStyle w:val="TableNumber"/>
            </w:pPr>
            <w:r>
              <w:t xml:space="preserve">32.94%</w:t>
            </w:r>
          </w:p>
        </w:tc>
      </w:tr>
      <w:tr>
        <w:trPr>
          <w:cantSplit/>
        </w:trPr>
        <w:tc>
          <w:tcPr>
            <w:tcW w:w="752" w:type="dxa"/>
            <w:vAlign w:val="center"/>
            <w:shd w:fill="F5F7FA"/>
          </w:tcPr>
          <w:p>
            <w:pPr>
              <w:pStyle w:val="TableText"/>
            </w:pPr>
            <w:r>
              <w:t xml:space="preserve">7d</w:t>
            </w:r>
          </w:p>
        </w:tc>
        <w:tc>
          <w:tcPr>
            <w:tcW w:w="1366" w:type="dxa"/>
            <w:vAlign w:val="center"/>
            <w:shd w:fill="F5F7FA"/>
          </w:tcPr>
          <w:p>
            <w:pPr>
              <w:pStyle w:val="TableNumber"/>
            </w:pPr>
            <w:r>
              <w:t xml:space="preserve">49.45%</w:t>
            </w:r>
          </w:p>
        </w:tc>
        <w:tc>
          <w:tcPr>
            <w:tcW w:w="1366" w:type="dxa"/>
            <w:vAlign w:val="center"/>
            <w:shd w:fill="F5F7FA"/>
          </w:tcPr>
          <w:p>
            <w:pPr>
              <w:pStyle w:val="TableNumber"/>
            </w:pPr>
            <w:r>
              <w:t xml:space="preserve">0.3561</w:t>
            </w:r>
          </w:p>
        </w:tc>
        <w:tc>
          <w:tcPr>
            <w:tcW w:w="1366" w:type="dxa"/>
            <w:vAlign w:val="center"/>
            <w:shd w:fill="F5F7FA"/>
          </w:tcPr>
          <w:p>
            <w:pPr>
              <w:pStyle w:val="TableNumber"/>
            </w:pPr>
            <w:r>
              <w:t xml:space="preserve">0.3367</w:t>
            </w:r>
          </w:p>
        </w:tc>
        <w:tc>
          <w:tcPr>
            <w:tcW w:w="1571" w:type="dxa"/>
            <w:vAlign w:val="center"/>
            <w:shd w:fill="F5F7FA"/>
          </w:tcPr>
          <w:p>
            <w:pPr>
              <w:pStyle w:val="TableNumber"/>
            </w:pPr>
            <w:r>
              <w:t xml:space="preserve">48.33%</w:t>
            </w:r>
          </w:p>
        </w:tc>
        <w:tc>
          <w:tcPr>
            <w:tcW w:w="1366" w:type="dxa"/>
            <w:vAlign w:val="center"/>
            <w:shd w:fill="F5F7FA"/>
          </w:tcPr>
          <w:p>
            <w:pPr>
              <w:pStyle w:val="TableNumber"/>
            </w:pPr>
            <w:r>
              <w:t xml:space="preserve">0.8623</w:t>
            </w:r>
          </w:p>
        </w:tc>
        <w:tc>
          <w:tcPr>
            <w:tcW w:w="1573" w:type="dxa"/>
            <w:vAlign w:val="center"/>
            <w:shd w:fill="F5F7FA"/>
          </w:tcPr>
          <w:p>
            <w:pPr>
              <w:pStyle w:val="TableNumber"/>
            </w:pPr>
            <w:r>
              <w:t xml:space="preserve">26.96%</w:t>
            </w:r>
          </w:p>
        </w:tc>
      </w:tr>
      <w:tr>
        <w:trPr>
          <w:cantSplit/>
        </w:trPr>
        <w:tc>
          <w:tcPr>
            <w:tcW w:w="752" w:type="dxa"/>
            <w:vAlign w:val="center"/>
          </w:tcPr>
          <w:p>
            <w:pPr>
              <w:pStyle w:val="TableText"/>
            </w:pPr>
            <w:r>
              <w:t xml:space="preserve">8d</w:t>
            </w:r>
          </w:p>
        </w:tc>
        <w:tc>
          <w:tcPr>
            <w:tcW w:w="1366" w:type="dxa"/>
            <w:vAlign w:val="center"/>
          </w:tcPr>
          <w:p>
            <w:pPr>
              <w:pStyle w:val="TableNumber"/>
            </w:pPr>
            <w:r>
              <w:t xml:space="preserve">49.39%</w:t>
            </w:r>
          </w:p>
        </w:tc>
        <w:tc>
          <w:tcPr>
            <w:tcW w:w="1366" w:type="dxa"/>
            <w:vAlign w:val="center"/>
          </w:tcPr>
          <w:p>
            <w:pPr>
              <w:pStyle w:val="TableNumber"/>
            </w:pPr>
            <w:r>
              <w:t xml:space="preserve">0.3549</w:t>
            </w:r>
          </w:p>
        </w:tc>
        <w:tc>
          <w:tcPr>
            <w:tcW w:w="1366" w:type="dxa"/>
            <w:vAlign w:val="center"/>
          </w:tcPr>
          <w:p>
            <w:pPr>
              <w:pStyle w:val="TableNumber"/>
            </w:pPr>
            <w:r>
              <w:t xml:space="preserve">0.3438</w:t>
            </w:r>
          </w:p>
        </w:tc>
        <w:tc>
          <w:tcPr>
            <w:tcW w:w="1571" w:type="dxa"/>
            <w:vAlign w:val="center"/>
          </w:tcPr>
          <w:p>
            <w:pPr>
              <w:pStyle w:val="TableNumber"/>
            </w:pPr>
            <w:r>
              <w:t xml:space="preserve">48.66%</w:t>
            </w:r>
          </w:p>
        </w:tc>
        <w:tc>
          <w:tcPr>
            <w:tcW w:w="1366" w:type="dxa"/>
            <w:vAlign w:val="center"/>
          </w:tcPr>
          <w:p>
            <w:pPr>
              <w:pStyle w:val="TableNumber"/>
            </w:pPr>
            <w:r>
              <w:t xml:space="preserve">0.8600</w:t>
            </w:r>
          </w:p>
        </w:tc>
        <w:tc>
          <w:tcPr>
            <w:tcW w:w="1573" w:type="dxa"/>
            <w:vAlign w:val="center"/>
          </w:tcPr>
          <w:p>
            <w:pPr>
              <w:pStyle w:val="TableNumber"/>
            </w:pPr>
            <w:r>
              <w:t xml:space="preserve">32.24%</w:t>
            </w:r>
          </w:p>
        </w:tc>
      </w:tr>
      <w:tr>
        <w:trPr>
          <w:cantSplit/>
        </w:trPr>
        <w:tc>
          <w:tcPr>
            <w:tcW w:w="752" w:type="dxa"/>
            <w:vAlign w:val="center"/>
            <w:shd w:fill="F5F7FA"/>
          </w:tcPr>
          <w:p>
            <w:pPr>
              <w:pStyle w:val="TableText"/>
            </w:pPr>
            <w:r>
              <w:t xml:space="preserve">9d</w:t>
            </w:r>
          </w:p>
        </w:tc>
        <w:tc>
          <w:tcPr>
            <w:tcW w:w="1366" w:type="dxa"/>
            <w:vAlign w:val="center"/>
            <w:shd w:fill="F5F7FA"/>
          </w:tcPr>
          <w:p>
            <w:pPr>
              <w:pStyle w:val="TableNumber"/>
            </w:pPr>
            <w:r>
              <w:t xml:space="preserve">49.14%</w:t>
            </w:r>
          </w:p>
        </w:tc>
        <w:tc>
          <w:tcPr>
            <w:tcW w:w="1366" w:type="dxa"/>
            <w:vAlign w:val="center"/>
            <w:shd w:fill="F5F7FA"/>
          </w:tcPr>
          <w:p>
            <w:pPr>
              <w:pStyle w:val="TableNumber"/>
            </w:pPr>
            <w:r>
              <w:t xml:space="preserve">0.3509</w:t>
            </w:r>
          </w:p>
        </w:tc>
        <w:tc>
          <w:tcPr>
            <w:tcW w:w="1366" w:type="dxa"/>
            <w:vAlign w:val="center"/>
            <w:shd w:fill="F5F7FA"/>
          </w:tcPr>
          <w:p>
            <w:pPr>
              <w:pStyle w:val="TableNumber"/>
            </w:pPr>
            <w:r>
              <w:t xml:space="preserve">0.3418</w:t>
            </w:r>
          </w:p>
        </w:tc>
        <w:tc>
          <w:tcPr>
            <w:tcW w:w="1571" w:type="dxa"/>
            <w:vAlign w:val="center"/>
            <w:shd w:fill="F5F7FA"/>
          </w:tcPr>
          <w:p>
            <w:pPr>
              <w:pStyle w:val="TableNumber"/>
            </w:pPr>
            <w:r>
              <w:t xml:space="preserve">48.97%</w:t>
            </w:r>
          </w:p>
        </w:tc>
        <w:tc>
          <w:tcPr>
            <w:tcW w:w="1366" w:type="dxa"/>
            <w:vAlign w:val="center"/>
            <w:shd w:fill="F5F7FA"/>
          </w:tcPr>
          <w:p>
            <w:pPr>
              <w:pStyle w:val="TableNumber"/>
            </w:pPr>
            <w:r>
              <w:t xml:space="preserve">0.8514</w:t>
            </w:r>
          </w:p>
        </w:tc>
        <w:tc>
          <w:tcPr>
            <w:tcW w:w="1573" w:type="dxa"/>
            <w:vAlign w:val="center"/>
            <w:shd w:fill="F5F7FA"/>
          </w:tcPr>
          <w:p>
            <w:pPr>
              <w:pStyle w:val="TableNumber"/>
            </w:pPr>
            <w:r>
              <w:t xml:space="preserve">34.89%</w:t>
            </w:r>
          </w:p>
        </w:tc>
      </w:tr>
      <w:tr>
        <w:trPr>
          <w:cantSplit/>
        </w:trPr>
        <w:tc>
          <w:tcPr>
            <w:tcW w:w="752" w:type="dxa"/>
            <w:vAlign w:val="center"/>
          </w:tcPr>
          <w:p>
            <w:pPr>
              <w:pStyle w:val="TableText"/>
            </w:pPr>
            <w:r>
              <w:t xml:space="preserve">10d</w:t>
            </w:r>
          </w:p>
        </w:tc>
        <w:tc>
          <w:tcPr>
            <w:tcW w:w="1366" w:type="dxa"/>
            <w:vAlign w:val="center"/>
          </w:tcPr>
          <w:p>
            <w:pPr>
              <w:pStyle w:val="TableNumber"/>
            </w:pPr>
            <w:r>
              <w:t xml:space="preserve">49.36%</w:t>
            </w:r>
          </w:p>
        </w:tc>
        <w:tc>
          <w:tcPr>
            <w:tcW w:w="1366" w:type="dxa"/>
            <w:vAlign w:val="center"/>
          </w:tcPr>
          <w:p>
            <w:pPr>
              <w:pStyle w:val="TableNumber"/>
            </w:pPr>
            <w:r>
              <w:t xml:space="preserve">0.3515</w:t>
            </w:r>
          </w:p>
        </w:tc>
        <w:tc>
          <w:tcPr>
            <w:tcW w:w="1366" w:type="dxa"/>
            <w:vAlign w:val="center"/>
          </w:tcPr>
          <w:p>
            <w:pPr>
              <w:pStyle w:val="TableNumber"/>
            </w:pPr>
            <w:r>
              <w:t xml:space="preserve">0.3305</w:t>
            </w:r>
          </w:p>
        </w:tc>
        <w:tc>
          <w:tcPr>
            <w:tcW w:w="1571" w:type="dxa"/>
            <w:vAlign w:val="center"/>
          </w:tcPr>
          <w:p>
            <w:pPr>
              <w:pStyle w:val="TableNumber"/>
            </w:pPr>
            <w:r>
              <w:t xml:space="preserve">49.17%</w:t>
            </w:r>
          </w:p>
        </w:tc>
        <w:tc>
          <w:tcPr>
            <w:tcW w:w="1366" w:type="dxa"/>
            <w:vAlign w:val="center"/>
          </w:tcPr>
          <w:p>
            <w:pPr>
              <w:pStyle w:val="TableNumber"/>
            </w:pPr>
            <w:r>
              <w:t xml:space="preserve">0.8501</w:t>
            </w:r>
          </w:p>
        </w:tc>
        <w:tc>
          <w:tcPr>
            <w:tcW w:w="1573" w:type="dxa"/>
            <w:vAlign w:val="center"/>
          </w:tcPr>
          <w:p>
            <w:pPr>
              <w:pStyle w:val="TableNumber"/>
            </w:pPr>
            <w:r>
              <w:t xml:space="preserve">27.14%</w:t>
            </w:r>
          </w:p>
        </w:tc>
      </w:tr>
      <w:tr>
        <w:trPr>
          <w:cantSplit/>
        </w:trPr>
        <w:tc>
          <w:tcPr>
            <w:tcW w:w="752" w:type="dxa"/>
            <w:vAlign w:val="center"/>
            <w:shd w:fill="F5F7FA"/>
          </w:tcPr>
          <w:p>
            <w:pPr>
              <w:pStyle w:val="TableText"/>
            </w:pPr>
            <w:r>
              <w:t xml:space="preserve">11d</w:t>
            </w:r>
          </w:p>
        </w:tc>
        <w:tc>
          <w:tcPr>
            <w:tcW w:w="1366" w:type="dxa"/>
            <w:vAlign w:val="center"/>
            <w:shd w:fill="F5F7FA"/>
          </w:tcPr>
          <w:p>
            <w:pPr>
              <w:pStyle w:val="TableNumber"/>
            </w:pPr>
            <w:r>
              <w:t xml:space="preserve">48.83%</w:t>
            </w:r>
          </w:p>
        </w:tc>
        <w:tc>
          <w:tcPr>
            <w:tcW w:w="1366" w:type="dxa"/>
            <w:vAlign w:val="center"/>
            <w:shd w:fill="F5F7FA"/>
          </w:tcPr>
          <w:p>
            <w:pPr>
              <w:pStyle w:val="TableNumber"/>
            </w:pPr>
            <w:r>
              <w:t xml:space="preserve">0.3491</w:t>
            </w:r>
          </w:p>
        </w:tc>
        <w:tc>
          <w:tcPr>
            <w:tcW w:w="1366" w:type="dxa"/>
            <w:vAlign w:val="center"/>
            <w:shd w:fill="F5F7FA"/>
          </w:tcPr>
          <w:p>
            <w:pPr>
              <w:pStyle w:val="TableNumber"/>
            </w:pPr>
            <w:r>
              <w:t xml:space="preserve">0.3286</w:t>
            </w:r>
          </w:p>
        </w:tc>
        <w:tc>
          <w:tcPr>
            <w:tcW w:w="1571" w:type="dxa"/>
            <w:vAlign w:val="center"/>
            <w:shd w:fill="F5F7FA"/>
          </w:tcPr>
          <w:p>
            <w:pPr>
              <w:pStyle w:val="TableNumber"/>
            </w:pPr>
            <w:r>
              <w:t xml:space="preserve">49.48%</w:t>
            </w:r>
          </w:p>
        </w:tc>
        <w:tc>
          <w:tcPr>
            <w:tcW w:w="1366" w:type="dxa"/>
            <w:vAlign w:val="center"/>
            <w:shd w:fill="F5F7FA"/>
          </w:tcPr>
          <w:p>
            <w:pPr>
              <w:pStyle w:val="TableNumber"/>
            </w:pPr>
            <w:r>
              <w:t xml:space="preserve">0.8539</w:t>
            </w:r>
          </w:p>
        </w:tc>
        <w:tc>
          <w:tcPr>
            <w:tcW w:w="1573" w:type="dxa"/>
            <w:vAlign w:val="center"/>
            <w:shd w:fill="F5F7FA"/>
          </w:tcPr>
          <w:p>
            <w:pPr>
              <w:pStyle w:val="TableNumber"/>
            </w:pPr>
            <w:r>
              <w:t xml:space="preserve">26.99%</w:t>
            </w:r>
          </w:p>
        </w:tc>
      </w:tr>
      <w:tr>
        <w:trPr>
          <w:cantSplit/>
        </w:trPr>
        <w:tc>
          <w:tcPr>
            <w:tcW w:w="752" w:type="dxa"/>
            <w:vAlign w:val="center"/>
          </w:tcPr>
          <w:p>
            <w:pPr>
              <w:pStyle w:val="TableText"/>
            </w:pPr>
            <w:r>
              <w:t xml:space="preserve">12d</w:t>
            </w:r>
          </w:p>
        </w:tc>
        <w:tc>
          <w:tcPr>
            <w:tcW w:w="1366" w:type="dxa"/>
            <w:vAlign w:val="center"/>
          </w:tcPr>
          <w:p>
            <w:pPr>
              <w:pStyle w:val="TableNumber"/>
            </w:pPr>
            <w:r>
              <w:t xml:space="preserve">49.03%</w:t>
            </w:r>
          </w:p>
        </w:tc>
        <w:tc>
          <w:tcPr>
            <w:tcW w:w="1366" w:type="dxa"/>
            <w:vAlign w:val="center"/>
          </w:tcPr>
          <w:p>
            <w:pPr>
              <w:pStyle w:val="TableNumber"/>
            </w:pPr>
            <w:r>
              <w:t xml:space="preserve">0.3490</w:t>
            </w:r>
          </w:p>
        </w:tc>
        <w:tc>
          <w:tcPr>
            <w:tcW w:w="1366" w:type="dxa"/>
            <w:vAlign w:val="center"/>
          </w:tcPr>
          <w:p>
            <w:pPr>
              <w:pStyle w:val="TableNumber"/>
            </w:pPr>
            <w:r>
              <w:t xml:space="preserve">0.3307</w:t>
            </w:r>
          </w:p>
        </w:tc>
        <w:tc>
          <w:tcPr>
            <w:tcW w:w="1571" w:type="dxa"/>
            <w:vAlign w:val="center"/>
          </w:tcPr>
          <w:p>
            <w:pPr>
              <w:pStyle w:val="TableNumber"/>
            </w:pPr>
            <w:r>
              <w:t xml:space="preserve">49.83%</w:t>
            </w:r>
          </w:p>
        </w:tc>
        <w:tc>
          <w:tcPr>
            <w:tcW w:w="1366" w:type="dxa"/>
            <w:vAlign w:val="center"/>
          </w:tcPr>
          <w:p>
            <w:pPr>
              <w:pStyle w:val="TableNumber"/>
            </w:pPr>
            <w:r>
              <w:t xml:space="preserve">0.8452</w:t>
            </w:r>
          </w:p>
        </w:tc>
        <w:tc>
          <w:tcPr>
            <w:tcW w:w="1573" w:type="dxa"/>
            <w:vAlign w:val="center"/>
          </w:tcPr>
          <w:p>
            <w:pPr>
              <w:pStyle w:val="TableNumber"/>
            </w:pPr>
            <w:r>
              <w:t xml:space="preserve">29.21%</w:t>
            </w:r>
          </w:p>
        </w:tc>
      </w:tr>
      <w:tr>
        <w:trPr>
          <w:cantSplit/>
        </w:trPr>
        <w:tc>
          <w:tcPr>
            <w:tcW w:w="752" w:type="dxa"/>
            <w:vAlign w:val="center"/>
            <w:shd w:fill="F5F7FA"/>
          </w:tcPr>
          <w:p>
            <w:pPr>
              <w:pStyle w:val="TableText"/>
            </w:pPr>
            <w:r>
              <w:t xml:space="preserve">13d</w:t>
            </w:r>
          </w:p>
        </w:tc>
        <w:tc>
          <w:tcPr>
            <w:tcW w:w="1366" w:type="dxa"/>
            <w:vAlign w:val="center"/>
            <w:shd w:fill="F5F7FA"/>
          </w:tcPr>
          <w:p>
            <w:pPr>
              <w:pStyle w:val="TableNumber"/>
            </w:pPr>
            <w:r>
              <w:t xml:space="preserve">48.49%</w:t>
            </w:r>
          </w:p>
        </w:tc>
        <w:tc>
          <w:tcPr>
            <w:tcW w:w="1366" w:type="dxa"/>
            <w:vAlign w:val="center"/>
            <w:shd w:fill="F5F7FA"/>
          </w:tcPr>
          <w:p>
            <w:pPr>
              <w:pStyle w:val="TableNumber"/>
            </w:pPr>
            <w:r>
              <w:t xml:space="preserve">0.3460</w:t>
            </w:r>
          </w:p>
        </w:tc>
        <w:tc>
          <w:tcPr>
            <w:tcW w:w="1366" w:type="dxa"/>
            <w:vAlign w:val="center"/>
            <w:shd w:fill="F5F7FA"/>
          </w:tcPr>
          <w:p>
            <w:pPr>
              <w:pStyle w:val="TableNumber"/>
            </w:pPr>
            <w:r>
              <w:t xml:space="preserve">0.3213</w:t>
            </w:r>
          </w:p>
        </w:tc>
        <w:tc>
          <w:tcPr>
            <w:tcW w:w="1571" w:type="dxa"/>
            <w:vAlign w:val="center"/>
            <w:shd w:fill="F5F7FA"/>
          </w:tcPr>
          <w:p>
            <w:pPr>
              <w:pStyle w:val="TableNumber"/>
            </w:pPr>
            <w:r>
              <w:t xml:space="preserve">50.26%</w:t>
            </w:r>
          </w:p>
        </w:tc>
        <w:tc>
          <w:tcPr>
            <w:tcW w:w="1366" w:type="dxa"/>
            <w:vAlign w:val="center"/>
            <w:shd w:fill="F5F7FA"/>
          </w:tcPr>
          <w:p>
            <w:pPr>
              <w:pStyle w:val="TableNumber"/>
            </w:pPr>
            <w:r>
              <w:t xml:space="preserve">0.8434</w:t>
            </w:r>
          </w:p>
        </w:tc>
        <w:tc>
          <w:tcPr>
            <w:tcW w:w="1573" w:type="dxa"/>
            <w:vAlign w:val="center"/>
            <w:shd w:fill="F5F7FA"/>
          </w:tcPr>
          <w:p>
            <w:pPr>
              <w:pStyle w:val="TableNumber"/>
            </w:pPr>
            <w:r>
              <w:t xml:space="preserve">25.88%</w:t>
            </w:r>
          </w:p>
        </w:tc>
      </w:tr>
      <w:tr>
        <w:trPr>
          <w:cantSplit/>
        </w:trPr>
        <w:tc>
          <w:tcPr>
            <w:tcW w:w="752" w:type="dxa"/>
            <w:vAlign w:val="center"/>
          </w:tcPr>
          <w:p>
            <w:pPr>
              <w:pStyle w:val="TableText"/>
            </w:pPr>
            <w:r>
              <w:t xml:space="preserve">14d</w:t>
            </w:r>
          </w:p>
        </w:tc>
        <w:tc>
          <w:tcPr>
            <w:tcW w:w="1366" w:type="dxa"/>
            <w:vAlign w:val="center"/>
          </w:tcPr>
          <w:p>
            <w:pPr>
              <w:pStyle w:val="TableNumber"/>
            </w:pPr>
            <w:r>
              <w:t xml:space="preserve">48.57%</w:t>
            </w:r>
          </w:p>
        </w:tc>
        <w:tc>
          <w:tcPr>
            <w:tcW w:w="1366" w:type="dxa"/>
            <w:vAlign w:val="center"/>
          </w:tcPr>
          <w:p>
            <w:pPr>
              <w:pStyle w:val="TableNumber"/>
            </w:pPr>
            <w:r>
              <w:t xml:space="preserve">0.3469</w:t>
            </w:r>
          </w:p>
        </w:tc>
        <w:tc>
          <w:tcPr>
            <w:tcW w:w="1366" w:type="dxa"/>
            <w:vAlign w:val="center"/>
          </w:tcPr>
          <w:p>
            <w:pPr>
              <w:pStyle w:val="TableNumber"/>
            </w:pPr>
            <w:r>
              <w:t xml:space="preserve">0.3232</w:t>
            </w:r>
          </w:p>
        </w:tc>
        <w:tc>
          <w:tcPr>
            <w:tcW w:w="1571" w:type="dxa"/>
            <w:vAlign w:val="center"/>
          </w:tcPr>
          <w:p>
            <w:pPr>
              <w:pStyle w:val="TableNumber"/>
            </w:pPr>
            <w:r>
              <w:t xml:space="preserve">50.58%</w:t>
            </w:r>
          </w:p>
        </w:tc>
        <w:tc>
          <w:tcPr>
            <w:tcW w:w="1366" w:type="dxa"/>
            <w:vAlign w:val="center"/>
          </w:tcPr>
          <w:p>
            <w:pPr>
              <w:pStyle w:val="TableNumber"/>
            </w:pPr>
            <w:r>
              <w:t xml:space="preserve">0.8437</w:t>
            </w:r>
          </w:p>
        </w:tc>
        <w:tc>
          <w:tcPr>
            <w:tcW w:w="1573" w:type="dxa"/>
            <w:vAlign w:val="center"/>
          </w:tcPr>
          <w:p>
            <w:pPr>
              <w:pStyle w:val="TableNumber"/>
            </w:pPr>
            <w:r>
              <w:t xml:space="preserve">26.54%</w:t>
            </w:r>
          </w:p>
        </w:tc>
      </w:tr>
    </w:tbl>
    <w:p>
      <w:pPr>
        <w:pStyle w:val="Decision"/>
        <w:keepNext/>
        <w:spacing w:after="80"/>
      </w:pPr>
      <w:r>
        <w:t xml:space="preserve">表 9b-alpha｜相對大盤 alpha：All 與逐日分類指標</w:t>
      </w:r>
    </w:p>
    <w:tbl>
      <w:tblPr>
        <w:tblStyle w:val="BenchmarkTable"/>
        <w:tblW w:w="9360" w:type="dxa"/>
        <w:tblLayout w:type="fixed"/>
      </w:tblPr>
      <w:tblGrid>
        <w:gridCol w:w="752"/>
        <w:gridCol w:w="1366"/>
        <w:gridCol w:w="1366"/>
        <w:gridCol w:w="1366"/>
        <w:gridCol w:w="1571"/>
        <w:gridCol w:w="1366"/>
        <w:gridCol w:w="1573"/>
      </w:tblGrid>
      <w:tr>
        <w:trPr>
          <w:tblHeader/>
          <w:cantSplit/>
        </w:trPr>
        <w:tc>
          <w:tcPr>
            <w:tcW w:w="752" w:type="dxa"/>
            <w:shd w:val="clear" w:fill="DCE6F1"/>
            <w:vAlign w:val="center"/>
          </w:tcPr>
          <w:p>
            <w:pPr>
              <w:pStyle w:val="TableHeader"/>
              <w:keepNext/>
            </w:pPr>
            <w:r>
              <w:t xml:space="preserve">H</w:t>
            </w:r>
          </w:p>
        </w:tc>
        <w:tc>
          <w:tcPr>
            <w:tcW w:w="1366" w:type="dxa"/>
            <w:shd w:val="clear" w:fill="DCE6F1"/>
            <w:vAlign w:val="center"/>
          </w:tcPr>
          <w:p>
            <w:pPr>
              <w:pStyle w:val="TableHeader"/>
              <w:keepNext/>
            </w:pPr>
            <w:r>
              <w:t xml:space="preserve">Accuracy</w:t>
            </w:r>
          </w:p>
        </w:tc>
        <w:tc>
          <w:tcPr>
            <w:tcW w:w="1366" w:type="dxa"/>
            <w:shd w:val="clear" w:fill="DCE6F1"/>
            <w:vAlign w:val="center"/>
          </w:tcPr>
          <w:p>
            <w:pPr>
              <w:pStyle w:val="TableHeader"/>
              <w:keepNext/>
            </w:pPr>
            <w:r>
              <w:t xml:space="preserve">BA</w:t>
            </w:r>
          </w:p>
        </w:tc>
        <w:tc>
          <w:tcPr>
            <w:tcW w:w="1366" w:type="dxa"/>
            <w:shd w:val="clear" w:fill="DCE6F1"/>
            <w:vAlign w:val="center"/>
          </w:tcPr>
          <w:p>
            <w:pPr>
              <w:pStyle w:val="TableHeader"/>
              <w:keepNext/>
            </w:pPr>
            <w:r>
              <w:t xml:space="preserve">Macro-F1</w:t>
            </w:r>
          </w:p>
        </w:tc>
        <w:tc>
          <w:tcPr>
            <w:tcW w:w="1571" w:type="dxa"/>
            <w:shd w:val="clear" w:fill="DCE6F1"/>
            <w:vAlign w:val="center"/>
          </w:tcPr>
          <w:p>
            <w:pPr>
              <w:pStyle w:val="TableHeader"/>
              <w:keepNext/>
            </w:pPr>
            <w:r>
              <w:t xml:space="preserve">Test 多數類</w:t>
            </w:r>
          </w:p>
        </w:tc>
        <w:tc>
          <w:tcPr>
            <w:tcW w:w="1366" w:type="dxa"/>
            <w:shd w:val="clear" w:fill="DCE6F1"/>
            <w:vAlign w:val="center"/>
          </w:tcPr>
          <w:p>
            <w:pPr>
              <w:pStyle w:val="TableHeader"/>
              <w:keepNext/>
            </w:pPr>
            <w:r>
              <w:t xml:space="preserve">CE</w:t>
            </w:r>
          </w:p>
        </w:tc>
        <w:tc>
          <w:tcPr>
            <w:tcW w:w="1573" w:type="dxa"/>
            <w:shd w:val="clear" w:fill="DCE6F1"/>
            <w:vAlign w:val="center"/>
          </w:tcPr>
          <w:p>
            <w:pPr>
              <w:pStyle w:val="TableHeader"/>
              <w:keepNext/>
            </w:pPr>
            <w:r>
              <w:t xml:space="preserve">Up fraction</w:t>
            </w:r>
          </w:p>
        </w:tc>
      </w:tr>
      <w:tr>
        <w:trPr>
          <w:cantSplit/>
        </w:trPr>
        <w:tc>
          <w:tcPr>
            <w:tcW w:w="752" w:type="dxa"/>
            <w:vAlign w:val="center"/>
          </w:tcPr>
          <w:p>
            <w:pPr>
              <w:pStyle w:val="TableText"/>
            </w:pPr>
            <w:r>
              <w:t xml:space="preserve">All</w:t>
            </w:r>
          </w:p>
        </w:tc>
        <w:tc>
          <w:tcPr>
            <w:tcW w:w="1366" w:type="dxa"/>
            <w:vAlign w:val="center"/>
          </w:tcPr>
          <w:p>
            <w:pPr>
              <w:pStyle w:val="TableNumber"/>
            </w:pPr>
            <w:r>
              <w:t xml:space="preserve">51.22%</w:t>
            </w:r>
          </w:p>
        </w:tc>
        <w:tc>
          <w:tcPr>
            <w:tcW w:w="1366" w:type="dxa"/>
            <w:vAlign w:val="center"/>
          </w:tcPr>
          <w:p>
            <w:pPr>
              <w:pStyle w:val="TableNumber"/>
            </w:pPr>
            <w:r>
              <w:t xml:space="preserve">0.3531</w:t>
            </w:r>
          </w:p>
        </w:tc>
        <w:tc>
          <w:tcPr>
            <w:tcW w:w="1366" w:type="dxa"/>
            <w:vAlign w:val="center"/>
          </w:tcPr>
          <w:p>
            <w:pPr>
              <w:pStyle w:val="TableNumber"/>
            </w:pPr>
            <w:r>
              <w:t xml:space="preserve">0.3413</w:t>
            </w:r>
          </w:p>
        </w:tc>
        <w:tc>
          <w:tcPr>
            <w:tcW w:w="1571" w:type="dxa"/>
            <w:vAlign w:val="center"/>
          </w:tcPr>
          <w:p>
            <w:pPr>
              <w:pStyle w:val="TableNumber"/>
            </w:pPr>
            <w:r>
              <w:t xml:space="preserve">52.35%</w:t>
            </w:r>
          </w:p>
        </w:tc>
        <w:tc>
          <w:tcPr>
            <w:tcW w:w="1366" w:type="dxa"/>
            <w:vAlign w:val="center"/>
          </w:tcPr>
          <w:p>
            <w:pPr>
              <w:pStyle w:val="TableNumber"/>
            </w:pPr>
            <w:r>
              <w:t xml:space="preserve">0.8394</w:t>
            </w:r>
          </w:p>
        </w:tc>
        <w:tc>
          <w:tcPr>
            <w:tcW w:w="1573" w:type="dxa"/>
            <w:vAlign w:val="center"/>
          </w:tcPr>
          <w:p>
            <w:pPr>
              <w:pStyle w:val="TableNumber"/>
            </w:pPr>
            <w:r>
              <w:t xml:space="preserve">24.67%</w:t>
            </w:r>
          </w:p>
        </w:tc>
      </w:tr>
      <w:tr>
        <w:trPr>
          <w:cantSplit/>
        </w:trPr>
        <w:tc>
          <w:tcPr>
            <w:tcW w:w="752" w:type="dxa"/>
            <w:vAlign w:val="center"/>
            <w:shd w:fill="F5F7FA"/>
          </w:tcPr>
          <w:p>
            <w:pPr>
              <w:pStyle w:val="TableText"/>
            </w:pPr>
            <w:r>
              <w:t xml:space="preserve">1d</w:t>
            </w:r>
          </w:p>
        </w:tc>
        <w:tc>
          <w:tcPr>
            <w:tcW w:w="1366" w:type="dxa"/>
            <w:vAlign w:val="center"/>
            <w:shd w:fill="F5F7FA"/>
          </w:tcPr>
          <w:p>
            <w:pPr>
              <w:pStyle w:val="TableNumber"/>
            </w:pPr>
            <w:r>
              <w:t xml:space="preserve">44.31%</w:t>
            </w:r>
          </w:p>
        </w:tc>
        <w:tc>
          <w:tcPr>
            <w:tcW w:w="1366" w:type="dxa"/>
            <w:vAlign w:val="center"/>
            <w:shd w:fill="F5F7FA"/>
          </w:tcPr>
          <w:p>
            <w:pPr>
              <w:pStyle w:val="TableNumber"/>
            </w:pPr>
            <w:r>
              <w:t xml:space="preserve">0.3728</w:t>
            </w:r>
          </w:p>
        </w:tc>
        <w:tc>
          <w:tcPr>
            <w:tcW w:w="1366" w:type="dxa"/>
            <w:vAlign w:val="center"/>
            <w:shd w:fill="F5F7FA"/>
          </w:tcPr>
          <w:p>
            <w:pPr>
              <w:pStyle w:val="TableNumber"/>
            </w:pPr>
            <w:r>
              <w:t xml:space="preserve">0.3758</w:t>
            </w:r>
          </w:p>
        </w:tc>
        <w:tc>
          <w:tcPr>
            <w:tcW w:w="1571" w:type="dxa"/>
            <w:vAlign w:val="center"/>
            <w:shd w:fill="F5F7FA"/>
          </w:tcPr>
          <w:p>
            <w:pPr>
              <w:pStyle w:val="TableNumber"/>
            </w:pPr>
            <w:r>
              <w:t xml:space="preserve">45.65%</w:t>
            </w:r>
          </w:p>
        </w:tc>
        <w:tc>
          <w:tcPr>
            <w:tcW w:w="1366" w:type="dxa"/>
            <w:vAlign w:val="center"/>
            <w:shd w:fill="F5F7FA"/>
          </w:tcPr>
          <w:p>
            <w:pPr>
              <w:pStyle w:val="TableNumber"/>
            </w:pPr>
            <w:r>
              <w:t xml:space="preserve">0.9708</w:t>
            </w:r>
          </w:p>
        </w:tc>
        <w:tc>
          <w:tcPr>
            <w:tcW w:w="1573" w:type="dxa"/>
            <w:vAlign w:val="center"/>
            <w:shd w:fill="F5F7FA"/>
          </w:tcPr>
          <w:p>
            <w:pPr>
              <w:pStyle w:val="TableNumber"/>
            </w:pPr>
            <w:r>
              <w:t xml:space="preserve">34.64%</w:t>
            </w:r>
          </w:p>
        </w:tc>
      </w:tr>
      <w:tr>
        <w:trPr>
          <w:cantSplit/>
        </w:trPr>
        <w:tc>
          <w:tcPr>
            <w:tcW w:w="752" w:type="dxa"/>
            <w:vAlign w:val="center"/>
          </w:tcPr>
          <w:p>
            <w:pPr>
              <w:pStyle w:val="TableText"/>
            </w:pPr>
            <w:r>
              <w:t xml:space="preserve">2d</w:t>
            </w:r>
          </w:p>
        </w:tc>
        <w:tc>
          <w:tcPr>
            <w:tcW w:w="1366" w:type="dxa"/>
            <w:vAlign w:val="center"/>
          </w:tcPr>
          <w:p>
            <w:pPr>
              <w:pStyle w:val="TableNumber"/>
            </w:pPr>
            <w:r>
              <w:t xml:space="preserve">47.76%</w:t>
            </w:r>
          </w:p>
        </w:tc>
        <w:tc>
          <w:tcPr>
            <w:tcW w:w="1366" w:type="dxa"/>
            <w:vAlign w:val="center"/>
          </w:tcPr>
          <w:p>
            <w:pPr>
              <w:pStyle w:val="TableNumber"/>
            </w:pPr>
            <w:r>
              <w:t xml:space="preserve">0.3532</w:t>
            </w:r>
          </w:p>
        </w:tc>
        <w:tc>
          <w:tcPr>
            <w:tcW w:w="1366" w:type="dxa"/>
            <w:vAlign w:val="center"/>
          </w:tcPr>
          <w:p>
            <w:pPr>
              <w:pStyle w:val="TableNumber"/>
            </w:pPr>
            <w:r>
              <w:t xml:space="preserve">0.3469</w:t>
            </w:r>
          </w:p>
        </w:tc>
        <w:tc>
          <w:tcPr>
            <w:tcW w:w="1571" w:type="dxa"/>
            <w:vAlign w:val="center"/>
          </w:tcPr>
          <w:p>
            <w:pPr>
              <w:pStyle w:val="TableNumber"/>
            </w:pPr>
            <w:r>
              <w:t xml:space="preserve">48.59%</w:t>
            </w:r>
          </w:p>
        </w:tc>
        <w:tc>
          <w:tcPr>
            <w:tcW w:w="1366" w:type="dxa"/>
            <w:vAlign w:val="center"/>
          </w:tcPr>
          <w:p>
            <w:pPr>
              <w:pStyle w:val="TableNumber"/>
            </w:pPr>
            <w:r>
              <w:t xml:space="preserve">0.9111</w:t>
            </w:r>
          </w:p>
        </w:tc>
        <w:tc>
          <w:tcPr>
            <w:tcW w:w="1573" w:type="dxa"/>
            <w:vAlign w:val="center"/>
          </w:tcPr>
          <w:p>
            <w:pPr>
              <w:pStyle w:val="TableNumber"/>
            </w:pPr>
            <w:r>
              <w:t xml:space="preserve">39.34%</w:t>
            </w:r>
          </w:p>
        </w:tc>
      </w:tr>
      <w:tr>
        <w:trPr>
          <w:cantSplit/>
        </w:trPr>
        <w:tc>
          <w:tcPr>
            <w:tcW w:w="752" w:type="dxa"/>
            <w:vAlign w:val="center"/>
            <w:shd w:fill="F5F7FA"/>
          </w:tcPr>
          <w:p>
            <w:pPr>
              <w:pStyle w:val="TableText"/>
            </w:pPr>
            <w:r>
              <w:t xml:space="preserve">3d</w:t>
            </w:r>
          </w:p>
        </w:tc>
        <w:tc>
          <w:tcPr>
            <w:tcW w:w="1366" w:type="dxa"/>
            <w:vAlign w:val="center"/>
            <w:shd w:fill="F5F7FA"/>
          </w:tcPr>
          <w:p>
            <w:pPr>
              <w:pStyle w:val="TableNumber"/>
            </w:pPr>
            <w:r>
              <w:t xml:space="preserve">49.10%</w:t>
            </w:r>
          </w:p>
        </w:tc>
        <w:tc>
          <w:tcPr>
            <w:tcW w:w="1366" w:type="dxa"/>
            <w:vAlign w:val="center"/>
            <w:shd w:fill="F5F7FA"/>
          </w:tcPr>
          <w:p>
            <w:pPr>
              <w:pStyle w:val="TableNumber"/>
            </w:pPr>
            <w:r>
              <w:t xml:space="preserve">0.3439</w:t>
            </w:r>
          </w:p>
        </w:tc>
        <w:tc>
          <w:tcPr>
            <w:tcW w:w="1366" w:type="dxa"/>
            <w:vAlign w:val="center"/>
            <w:shd w:fill="F5F7FA"/>
          </w:tcPr>
          <w:p>
            <w:pPr>
              <w:pStyle w:val="TableNumber"/>
            </w:pPr>
            <w:r>
              <w:t xml:space="preserve">0.3279</w:t>
            </w:r>
          </w:p>
        </w:tc>
        <w:tc>
          <w:tcPr>
            <w:tcW w:w="1571" w:type="dxa"/>
            <w:vAlign w:val="center"/>
            <w:shd w:fill="F5F7FA"/>
          </w:tcPr>
          <w:p>
            <w:pPr>
              <w:pStyle w:val="TableNumber"/>
            </w:pPr>
            <w:r>
              <w:t xml:space="preserve">50.24%</w:t>
            </w:r>
          </w:p>
        </w:tc>
        <w:tc>
          <w:tcPr>
            <w:tcW w:w="1366" w:type="dxa"/>
            <w:vAlign w:val="center"/>
            <w:shd w:fill="F5F7FA"/>
          </w:tcPr>
          <w:p>
            <w:pPr>
              <w:pStyle w:val="TableNumber"/>
            </w:pPr>
            <w:r>
              <w:t xml:space="preserve">0.8820</w:t>
            </w:r>
          </w:p>
        </w:tc>
        <w:tc>
          <w:tcPr>
            <w:tcW w:w="1573" w:type="dxa"/>
            <w:vAlign w:val="center"/>
            <w:shd w:fill="F5F7FA"/>
          </w:tcPr>
          <w:p>
            <w:pPr>
              <w:pStyle w:val="TableNumber"/>
            </w:pPr>
            <w:r>
              <w:t xml:space="preserve">30.58%</w:t>
            </w:r>
          </w:p>
        </w:tc>
      </w:tr>
      <w:tr>
        <w:trPr>
          <w:cantSplit/>
        </w:trPr>
        <w:tc>
          <w:tcPr>
            <w:tcW w:w="752" w:type="dxa"/>
            <w:vAlign w:val="center"/>
          </w:tcPr>
          <w:p>
            <w:pPr>
              <w:pStyle w:val="TableText"/>
            </w:pPr>
            <w:r>
              <w:t xml:space="preserve">4d</w:t>
            </w:r>
          </w:p>
        </w:tc>
        <w:tc>
          <w:tcPr>
            <w:tcW w:w="1366" w:type="dxa"/>
            <w:vAlign w:val="center"/>
          </w:tcPr>
          <w:p>
            <w:pPr>
              <w:pStyle w:val="TableNumber"/>
            </w:pPr>
            <w:r>
              <w:t xml:space="preserve">50.19%</w:t>
            </w:r>
          </w:p>
        </w:tc>
        <w:tc>
          <w:tcPr>
            <w:tcW w:w="1366" w:type="dxa"/>
            <w:vAlign w:val="center"/>
          </w:tcPr>
          <w:p>
            <w:pPr>
              <w:pStyle w:val="TableNumber"/>
            </w:pPr>
            <w:r>
              <w:t xml:space="preserve">0.3491</w:t>
            </w:r>
          </w:p>
        </w:tc>
        <w:tc>
          <w:tcPr>
            <w:tcW w:w="1366" w:type="dxa"/>
            <w:vAlign w:val="center"/>
          </w:tcPr>
          <w:p>
            <w:pPr>
              <w:pStyle w:val="TableNumber"/>
            </w:pPr>
            <w:r>
              <w:t xml:space="preserve">0.3385</w:t>
            </w:r>
          </w:p>
        </w:tc>
        <w:tc>
          <w:tcPr>
            <w:tcW w:w="1571" w:type="dxa"/>
            <w:vAlign w:val="center"/>
          </w:tcPr>
          <w:p>
            <w:pPr>
              <w:pStyle w:val="TableNumber"/>
            </w:pPr>
            <w:r>
              <w:t xml:space="preserve">51.17%</w:t>
            </w:r>
          </w:p>
        </w:tc>
        <w:tc>
          <w:tcPr>
            <w:tcW w:w="1366" w:type="dxa"/>
            <w:vAlign w:val="center"/>
          </w:tcPr>
          <w:p>
            <w:pPr>
              <w:pStyle w:val="TableNumber"/>
            </w:pPr>
            <w:r>
              <w:t xml:space="preserve">0.8632</w:t>
            </w:r>
          </w:p>
        </w:tc>
        <w:tc>
          <w:tcPr>
            <w:tcW w:w="1573" w:type="dxa"/>
            <w:vAlign w:val="center"/>
          </w:tcPr>
          <w:p>
            <w:pPr>
              <w:pStyle w:val="TableNumber"/>
            </w:pPr>
            <w:r>
              <w:t xml:space="preserve">36.45%</w:t>
            </w:r>
          </w:p>
        </w:tc>
      </w:tr>
      <w:tr>
        <w:trPr>
          <w:cantSplit/>
        </w:trPr>
        <w:tc>
          <w:tcPr>
            <w:tcW w:w="752" w:type="dxa"/>
            <w:vAlign w:val="center"/>
            <w:shd w:fill="F5F7FA"/>
          </w:tcPr>
          <w:p>
            <w:pPr>
              <w:pStyle w:val="TableText"/>
            </w:pPr>
            <w:r>
              <w:t xml:space="preserve">5d</w:t>
            </w:r>
          </w:p>
        </w:tc>
        <w:tc>
          <w:tcPr>
            <w:tcW w:w="1366" w:type="dxa"/>
            <w:vAlign w:val="center"/>
            <w:shd w:fill="F5F7FA"/>
          </w:tcPr>
          <w:p>
            <w:pPr>
              <w:pStyle w:val="TableNumber"/>
            </w:pPr>
            <w:r>
              <w:t xml:space="preserve">51.17%</w:t>
            </w:r>
          </w:p>
        </w:tc>
        <w:tc>
          <w:tcPr>
            <w:tcW w:w="1366" w:type="dxa"/>
            <w:vAlign w:val="center"/>
            <w:shd w:fill="F5F7FA"/>
          </w:tcPr>
          <w:p>
            <w:pPr>
              <w:pStyle w:val="TableNumber"/>
            </w:pPr>
            <w:r>
              <w:t xml:space="preserve">0.3409</w:t>
            </w:r>
          </w:p>
        </w:tc>
        <w:tc>
          <w:tcPr>
            <w:tcW w:w="1366" w:type="dxa"/>
            <w:vAlign w:val="center"/>
            <w:shd w:fill="F5F7FA"/>
          </w:tcPr>
          <w:p>
            <w:pPr>
              <w:pStyle w:val="TableNumber"/>
            </w:pPr>
            <w:r>
              <w:t xml:space="preserve">0.3100</w:t>
            </w:r>
          </w:p>
        </w:tc>
        <w:tc>
          <w:tcPr>
            <w:tcW w:w="1571" w:type="dxa"/>
            <w:vAlign w:val="center"/>
            <w:shd w:fill="F5F7FA"/>
          </w:tcPr>
          <w:p>
            <w:pPr>
              <w:pStyle w:val="TableNumber"/>
            </w:pPr>
            <w:r>
              <w:t xml:space="preserve">52.02%</w:t>
            </w:r>
          </w:p>
        </w:tc>
        <w:tc>
          <w:tcPr>
            <w:tcW w:w="1366" w:type="dxa"/>
            <w:vAlign w:val="center"/>
            <w:shd w:fill="F5F7FA"/>
          </w:tcPr>
          <w:p>
            <w:pPr>
              <w:pStyle w:val="TableNumber"/>
            </w:pPr>
            <w:r>
              <w:t xml:space="preserve">0.8463</w:t>
            </w:r>
          </w:p>
        </w:tc>
        <w:tc>
          <w:tcPr>
            <w:tcW w:w="1573" w:type="dxa"/>
            <w:vAlign w:val="center"/>
            <w:shd w:fill="F5F7FA"/>
          </w:tcPr>
          <w:p>
            <w:pPr>
              <w:pStyle w:val="TableNumber"/>
            </w:pPr>
            <w:r>
              <w:t xml:space="preserve">19.58%</w:t>
            </w:r>
          </w:p>
        </w:tc>
      </w:tr>
      <w:tr>
        <w:trPr>
          <w:cantSplit/>
        </w:trPr>
        <w:tc>
          <w:tcPr>
            <w:tcW w:w="752" w:type="dxa"/>
            <w:vAlign w:val="center"/>
          </w:tcPr>
          <w:p>
            <w:pPr>
              <w:pStyle w:val="TableText"/>
            </w:pPr>
            <w:r>
              <w:t xml:space="preserve">6d</w:t>
            </w:r>
          </w:p>
        </w:tc>
        <w:tc>
          <w:tcPr>
            <w:tcW w:w="1366" w:type="dxa"/>
            <w:vAlign w:val="center"/>
          </w:tcPr>
          <w:p>
            <w:pPr>
              <w:pStyle w:val="TableNumber"/>
            </w:pPr>
            <w:r>
              <w:t xml:space="preserve">51.43%</w:t>
            </w:r>
          </w:p>
        </w:tc>
        <w:tc>
          <w:tcPr>
            <w:tcW w:w="1366" w:type="dxa"/>
            <w:vAlign w:val="center"/>
          </w:tcPr>
          <w:p>
            <w:pPr>
              <w:pStyle w:val="TableNumber"/>
            </w:pPr>
            <w:r>
              <w:t xml:space="preserve">0.3407</w:t>
            </w:r>
          </w:p>
        </w:tc>
        <w:tc>
          <w:tcPr>
            <w:tcW w:w="1366" w:type="dxa"/>
            <w:vAlign w:val="center"/>
          </w:tcPr>
          <w:p>
            <w:pPr>
              <w:pStyle w:val="TableNumber"/>
            </w:pPr>
            <w:r>
              <w:t xml:space="preserve">0.3137</w:t>
            </w:r>
          </w:p>
        </w:tc>
        <w:tc>
          <w:tcPr>
            <w:tcW w:w="1571" w:type="dxa"/>
            <w:vAlign w:val="center"/>
          </w:tcPr>
          <w:p>
            <w:pPr>
              <w:pStyle w:val="TableNumber"/>
            </w:pPr>
            <w:r>
              <w:t xml:space="preserve">52.51%</w:t>
            </w:r>
          </w:p>
        </w:tc>
        <w:tc>
          <w:tcPr>
            <w:tcW w:w="1366" w:type="dxa"/>
            <w:vAlign w:val="center"/>
          </w:tcPr>
          <w:p>
            <w:pPr>
              <w:pStyle w:val="TableNumber"/>
            </w:pPr>
            <w:r>
              <w:t xml:space="preserve">0.8355</w:t>
            </w:r>
          </w:p>
        </w:tc>
        <w:tc>
          <w:tcPr>
            <w:tcW w:w="1573" w:type="dxa"/>
            <w:vAlign w:val="center"/>
          </w:tcPr>
          <w:p>
            <w:pPr>
              <w:pStyle w:val="TableNumber"/>
            </w:pPr>
            <w:r>
              <w:t xml:space="preserve">21.11%</w:t>
            </w:r>
          </w:p>
        </w:tc>
      </w:tr>
      <w:tr>
        <w:trPr>
          <w:cantSplit/>
        </w:trPr>
        <w:tc>
          <w:tcPr>
            <w:tcW w:w="752" w:type="dxa"/>
            <w:vAlign w:val="center"/>
            <w:shd w:fill="F5F7FA"/>
          </w:tcPr>
          <w:p>
            <w:pPr>
              <w:pStyle w:val="TableText"/>
            </w:pPr>
            <w:r>
              <w:t xml:space="preserve">7d</w:t>
            </w:r>
          </w:p>
        </w:tc>
        <w:tc>
          <w:tcPr>
            <w:tcW w:w="1366" w:type="dxa"/>
            <w:vAlign w:val="center"/>
            <w:shd w:fill="F5F7FA"/>
          </w:tcPr>
          <w:p>
            <w:pPr>
              <w:pStyle w:val="TableNumber"/>
            </w:pPr>
            <w:r>
              <w:t xml:space="preserve">51.98%</w:t>
            </w:r>
          </w:p>
        </w:tc>
        <w:tc>
          <w:tcPr>
            <w:tcW w:w="1366" w:type="dxa"/>
            <w:vAlign w:val="center"/>
            <w:shd w:fill="F5F7FA"/>
          </w:tcPr>
          <w:p>
            <w:pPr>
              <w:pStyle w:val="TableNumber"/>
            </w:pPr>
            <w:r>
              <w:t xml:space="preserve">0.3391</w:t>
            </w:r>
          </w:p>
        </w:tc>
        <w:tc>
          <w:tcPr>
            <w:tcW w:w="1366" w:type="dxa"/>
            <w:vAlign w:val="center"/>
            <w:shd w:fill="F5F7FA"/>
          </w:tcPr>
          <w:p>
            <w:pPr>
              <w:pStyle w:val="TableNumber"/>
            </w:pPr>
            <w:r>
              <w:t xml:space="preserve">0.3035</w:t>
            </w:r>
          </w:p>
        </w:tc>
        <w:tc>
          <w:tcPr>
            <w:tcW w:w="1571" w:type="dxa"/>
            <w:vAlign w:val="center"/>
            <w:shd w:fill="F5F7FA"/>
          </w:tcPr>
          <w:p>
            <w:pPr>
              <w:pStyle w:val="TableNumber"/>
            </w:pPr>
            <w:r>
              <w:t xml:space="preserve">52.91%</w:t>
            </w:r>
          </w:p>
        </w:tc>
        <w:tc>
          <w:tcPr>
            <w:tcW w:w="1366" w:type="dxa"/>
            <w:vAlign w:val="center"/>
            <w:shd w:fill="F5F7FA"/>
          </w:tcPr>
          <w:p>
            <w:pPr>
              <w:pStyle w:val="TableNumber"/>
            </w:pPr>
            <w:r>
              <w:t xml:space="preserve">0.8271</w:t>
            </w:r>
          </w:p>
        </w:tc>
        <w:tc>
          <w:tcPr>
            <w:tcW w:w="1573" w:type="dxa"/>
            <w:vAlign w:val="center"/>
            <w:shd w:fill="F5F7FA"/>
          </w:tcPr>
          <w:p>
            <w:pPr>
              <w:pStyle w:val="TableNumber"/>
            </w:pPr>
            <w:r>
              <w:t xml:space="preserve">16.82%</w:t>
            </w:r>
          </w:p>
        </w:tc>
      </w:tr>
      <w:tr>
        <w:trPr>
          <w:cantSplit/>
        </w:trPr>
        <w:tc>
          <w:tcPr>
            <w:tcW w:w="752" w:type="dxa"/>
            <w:vAlign w:val="center"/>
          </w:tcPr>
          <w:p>
            <w:pPr>
              <w:pStyle w:val="TableText"/>
            </w:pPr>
            <w:r>
              <w:t xml:space="preserve">8d</w:t>
            </w:r>
          </w:p>
        </w:tc>
        <w:tc>
          <w:tcPr>
            <w:tcW w:w="1366" w:type="dxa"/>
            <w:vAlign w:val="center"/>
          </w:tcPr>
          <w:p>
            <w:pPr>
              <w:pStyle w:val="TableNumber"/>
            </w:pPr>
            <w:r>
              <w:t xml:space="preserve">51.70%</w:t>
            </w:r>
          </w:p>
        </w:tc>
        <w:tc>
          <w:tcPr>
            <w:tcW w:w="1366" w:type="dxa"/>
            <w:vAlign w:val="center"/>
          </w:tcPr>
          <w:p>
            <w:pPr>
              <w:pStyle w:val="TableNumber"/>
            </w:pPr>
            <w:r>
              <w:t xml:space="preserve">0.3432</w:t>
            </w:r>
          </w:p>
        </w:tc>
        <w:tc>
          <w:tcPr>
            <w:tcW w:w="1366" w:type="dxa"/>
            <w:vAlign w:val="center"/>
          </w:tcPr>
          <w:p>
            <w:pPr>
              <w:pStyle w:val="TableNumber"/>
            </w:pPr>
            <w:r>
              <w:t xml:space="preserve">0.3281</w:t>
            </w:r>
          </w:p>
        </w:tc>
        <w:tc>
          <w:tcPr>
            <w:tcW w:w="1571" w:type="dxa"/>
            <w:vAlign w:val="center"/>
          </w:tcPr>
          <w:p>
            <w:pPr>
              <w:pStyle w:val="TableNumber"/>
            </w:pPr>
            <w:r>
              <w:t xml:space="preserve">53.30%</w:t>
            </w:r>
          </w:p>
        </w:tc>
        <w:tc>
          <w:tcPr>
            <w:tcW w:w="1366" w:type="dxa"/>
            <w:vAlign w:val="center"/>
          </w:tcPr>
          <w:p>
            <w:pPr>
              <w:pStyle w:val="TableNumber"/>
            </w:pPr>
            <w:r>
              <w:t xml:space="preserve">0.8216</w:t>
            </w:r>
          </w:p>
        </w:tc>
        <w:tc>
          <w:tcPr>
            <w:tcW w:w="1573" w:type="dxa"/>
            <w:vAlign w:val="center"/>
          </w:tcPr>
          <w:p>
            <w:pPr>
              <w:pStyle w:val="TableNumber"/>
            </w:pPr>
            <w:r>
              <w:t xml:space="preserve">27.73%</w:t>
            </w:r>
          </w:p>
        </w:tc>
      </w:tr>
      <w:tr>
        <w:trPr>
          <w:cantSplit/>
        </w:trPr>
        <w:tc>
          <w:tcPr>
            <w:tcW w:w="752" w:type="dxa"/>
            <w:vAlign w:val="center"/>
            <w:shd w:fill="F5F7FA"/>
          </w:tcPr>
          <w:p>
            <w:pPr>
              <w:pStyle w:val="TableText"/>
            </w:pPr>
            <w:r>
              <w:t xml:space="preserve">9d</w:t>
            </w:r>
          </w:p>
        </w:tc>
        <w:tc>
          <w:tcPr>
            <w:tcW w:w="1366" w:type="dxa"/>
            <w:vAlign w:val="center"/>
            <w:shd w:fill="F5F7FA"/>
          </w:tcPr>
          <w:p>
            <w:pPr>
              <w:pStyle w:val="TableNumber"/>
            </w:pPr>
            <w:r>
              <w:t xml:space="preserve">52.09%</w:t>
            </w:r>
          </w:p>
        </w:tc>
        <w:tc>
          <w:tcPr>
            <w:tcW w:w="1366" w:type="dxa"/>
            <w:vAlign w:val="center"/>
            <w:shd w:fill="F5F7FA"/>
          </w:tcPr>
          <w:p>
            <w:pPr>
              <w:pStyle w:val="TableNumber"/>
            </w:pPr>
            <w:r>
              <w:t xml:space="preserve">0.3429</w:t>
            </w:r>
          </w:p>
        </w:tc>
        <w:tc>
          <w:tcPr>
            <w:tcW w:w="1366" w:type="dxa"/>
            <w:vAlign w:val="center"/>
            <w:shd w:fill="F5F7FA"/>
          </w:tcPr>
          <w:p>
            <w:pPr>
              <w:pStyle w:val="TableNumber"/>
            </w:pPr>
            <w:r>
              <w:t xml:space="preserve">0.3255</w:t>
            </w:r>
          </w:p>
        </w:tc>
        <w:tc>
          <w:tcPr>
            <w:tcW w:w="1571" w:type="dxa"/>
            <w:vAlign w:val="center"/>
            <w:shd w:fill="F5F7FA"/>
          </w:tcPr>
          <w:p>
            <w:pPr>
              <w:pStyle w:val="TableNumber"/>
            </w:pPr>
            <w:r>
              <w:t xml:space="preserve">53.57%</w:t>
            </w:r>
          </w:p>
        </w:tc>
        <w:tc>
          <w:tcPr>
            <w:tcW w:w="1366" w:type="dxa"/>
            <w:vAlign w:val="center"/>
            <w:shd w:fill="F5F7FA"/>
          </w:tcPr>
          <w:p>
            <w:pPr>
              <w:pStyle w:val="TableNumber"/>
            </w:pPr>
            <w:r>
              <w:t xml:space="preserve">0.8140</w:t>
            </w:r>
          </w:p>
        </w:tc>
        <w:tc>
          <w:tcPr>
            <w:tcW w:w="1573" w:type="dxa"/>
            <w:vAlign w:val="center"/>
            <w:shd w:fill="F5F7FA"/>
          </w:tcPr>
          <w:p>
            <w:pPr>
              <w:pStyle w:val="TableNumber"/>
            </w:pPr>
            <w:r>
              <w:t xml:space="preserve">25.63%</w:t>
            </w:r>
          </w:p>
        </w:tc>
      </w:tr>
      <w:tr>
        <w:trPr>
          <w:cantSplit/>
        </w:trPr>
        <w:tc>
          <w:tcPr>
            <w:tcW w:w="752" w:type="dxa"/>
            <w:vAlign w:val="center"/>
          </w:tcPr>
          <w:p>
            <w:pPr>
              <w:pStyle w:val="TableText"/>
            </w:pPr>
            <w:r>
              <w:t xml:space="preserve">10d</w:t>
            </w:r>
          </w:p>
        </w:tc>
        <w:tc>
          <w:tcPr>
            <w:tcW w:w="1366" w:type="dxa"/>
            <w:vAlign w:val="center"/>
          </w:tcPr>
          <w:p>
            <w:pPr>
              <w:pStyle w:val="TableNumber"/>
            </w:pPr>
            <w:r>
              <w:t xml:space="preserve">52.98%</w:t>
            </w:r>
          </w:p>
        </w:tc>
        <w:tc>
          <w:tcPr>
            <w:tcW w:w="1366" w:type="dxa"/>
            <w:vAlign w:val="center"/>
          </w:tcPr>
          <w:p>
            <w:pPr>
              <w:pStyle w:val="TableNumber"/>
            </w:pPr>
            <w:r>
              <w:t xml:space="preserve">0.3434</w:t>
            </w:r>
          </w:p>
        </w:tc>
        <w:tc>
          <w:tcPr>
            <w:tcW w:w="1366" w:type="dxa"/>
            <w:vAlign w:val="center"/>
          </w:tcPr>
          <w:p>
            <w:pPr>
              <w:pStyle w:val="TableNumber"/>
            </w:pPr>
            <w:r>
              <w:t xml:space="preserve">0.3194</w:t>
            </w:r>
          </w:p>
        </w:tc>
        <w:tc>
          <w:tcPr>
            <w:tcW w:w="1571" w:type="dxa"/>
            <w:vAlign w:val="center"/>
          </w:tcPr>
          <w:p>
            <w:pPr>
              <w:pStyle w:val="TableNumber"/>
            </w:pPr>
            <w:r>
              <w:t xml:space="preserve">53.97%</w:t>
            </w:r>
          </w:p>
        </w:tc>
        <w:tc>
          <w:tcPr>
            <w:tcW w:w="1366" w:type="dxa"/>
            <w:vAlign w:val="center"/>
          </w:tcPr>
          <w:p>
            <w:pPr>
              <w:pStyle w:val="TableNumber"/>
            </w:pPr>
            <w:r>
              <w:t xml:space="preserve">0.8054</w:t>
            </w:r>
          </w:p>
        </w:tc>
        <w:tc>
          <w:tcPr>
            <w:tcW w:w="1573" w:type="dxa"/>
            <w:vAlign w:val="center"/>
          </w:tcPr>
          <w:p>
            <w:pPr>
              <w:pStyle w:val="TableNumber"/>
            </w:pPr>
            <w:r>
              <w:t xml:space="preserve">20.97%</w:t>
            </w:r>
          </w:p>
        </w:tc>
      </w:tr>
      <w:tr>
        <w:trPr>
          <w:cantSplit/>
        </w:trPr>
        <w:tc>
          <w:tcPr>
            <w:tcW w:w="752" w:type="dxa"/>
            <w:vAlign w:val="center"/>
            <w:shd w:fill="F5F7FA"/>
          </w:tcPr>
          <w:p>
            <w:pPr>
              <w:pStyle w:val="TableText"/>
            </w:pPr>
            <w:r>
              <w:t xml:space="preserve">11d</w:t>
            </w:r>
          </w:p>
        </w:tc>
        <w:tc>
          <w:tcPr>
            <w:tcW w:w="1366" w:type="dxa"/>
            <w:vAlign w:val="center"/>
            <w:shd w:fill="F5F7FA"/>
          </w:tcPr>
          <w:p>
            <w:pPr>
              <w:pStyle w:val="TableNumber"/>
            </w:pPr>
            <w:r>
              <w:t xml:space="preserve">53.05%</w:t>
            </w:r>
          </w:p>
        </w:tc>
        <w:tc>
          <w:tcPr>
            <w:tcW w:w="1366" w:type="dxa"/>
            <w:vAlign w:val="center"/>
            <w:shd w:fill="F5F7FA"/>
          </w:tcPr>
          <w:p>
            <w:pPr>
              <w:pStyle w:val="TableNumber"/>
            </w:pPr>
            <w:r>
              <w:t xml:space="preserve">0.3428</w:t>
            </w:r>
          </w:p>
        </w:tc>
        <w:tc>
          <w:tcPr>
            <w:tcW w:w="1366" w:type="dxa"/>
            <w:vAlign w:val="center"/>
            <w:shd w:fill="F5F7FA"/>
          </w:tcPr>
          <w:p>
            <w:pPr>
              <w:pStyle w:val="TableNumber"/>
            </w:pPr>
            <w:r>
              <w:t xml:space="preserve">0.3199</w:t>
            </w:r>
          </w:p>
        </w:tc>
        <w:tc>
          <w:tcPr>
            <w:tcW w:w="1571" w:type="dxa"/>
            <w:vAlign w:val="center"/>
            <w:shd w:fill="F5F7FA"/>
          </w:tcPr>
          <w:p>
            <w:pPr>
              <w:pStyle w:val="TableNumber"/>
            </w:pPr>
            <w:r>
              <w:t xml:space="preserve">54.29%</w:t>
            </w:r>
          </w:p>
        </w:tc>
        <w:tc>
          <w:tcPr>
            <w:tcW w:w="1366" w:type="dxa"/>
            <w:vAlign w:val="center"/>
            <w:shd w:fill="F5F7FA"/>
          </w:tcPr>
          <w:p>
            <w:pPr>
              <w:pStyle w:val="TableNumber"/>
            </w:pPr>
            <w:r>
              <w:t xml:space="preserve">0.8005</w:t>
            </w:r>
          </w:p>
        </w:tc>
        <w:tc>
          <w:tcPr>
            <w:tcW w:w="1573" w:type="dxa"/>
            <w:vAlign w:val="center"/>
            <w:shd w:fill="F5F7FA"/>
          </w:tcPr>
          <w:p>
            <w:pPr>
              <w:pStyle w:val="TableNumber"/>
            </w:pPr>
            <w:r>
              <w:t xml:space="preserve">21.30%</w:t>
            </w:r>
          </w:p>
        </w:tc>
      </w:tr>
      <w:tr>
        <w:trPr>
          <w:cantSplit/>
        </w:trPr>
        <w:tc>
          <w:tcPr>
            <w:tcW w:w="752" w:type="dxa"/>
            <w:vAlign w:val="center"/>
          </w:tcPr>
          <w:p>
            <w:pPr>
              <w:pStyle w:val="TableText"/>
            </w:pPr>
            <w:r>
              <w:t xml:space="preserve">12d</w:t>
            </w:r>
          </w:p>
        </w:tc>
        <w:tc>
          <w:tcPr>
            <w:tcW w:w="1366" w:type="dxa"/>
            <w:vAlign w:val="center"/>
          </w:tcPr>
          <w:p>
            <w:pPr>
              <w:pStyle w:val="TableNumber"/>
            </w:pPr>
            <w:r>
              <w:t xml:space="preserve">53.65%</w:t>
            </w:r>
          </w:p>
        </w:tc>
        <w:tc>
          <w:tcPr>
            <w:tcW w:w="1366" w:type="dxa"/>
            <w:vAlign w:val="center"/>
          </w:tcPr>
          <w:p>
            <w:pPr>
              <w:pStyle w:val="TableNumber"/>
            </w:pPr>
            <w:r>
              <w:t xml:space="preserve">0.3447</w:t>
            </w:r>
          </w:p>
        </w:tc>
        <w:tc>
          <w:tcPr>
            <w:tcW w:w="1366" w:type="dxa"/>
            <w:vAlign w:val="center"/>
          </w:tcPr>
          <w:p>
            <w:pPr>
              <w:pStyle w:val="TableNumber"/>
            </w:pPr>
            <w:r>
              <w:t xml:space="preserve">0.3210</w:t>
            </w:r>
          </w:p>
        </w:tc>
        <w:tc>
          <w:tcPr>
            <w:tcW w:w="1571" w:type="dxa"/>
            <w:vAlign w:val="center"/>
          </w:tcPr>
          <w:p>
            <w:pPr>
              <w:pStyle w:val="TableNumber"/>
            </w:pPr>
            <w:r>
              <w:t xml:space="preserve">54.57%</w:t>
            </w:r>
          </w:p>
        </w:tc>
        <w:tc>
          <w:tcPr>
            <w:tcW w:w="1366" w:type="dxa"/>
            <w:vAlign w:val="center"/>
          </w:tcPr>
          <w:p>
            <w:pPr>
              <w:pStyle w:val="TableNumber"/>
            </w:pPr>
            <w:r>
              <w:t xml:space="preserve">0.7942</w:t>
            </w:r>
          </w:p>
        </w:tc>
        <w:tc>
          <w:tcPr>
            <w:tcW w:w="1573" w:type="dxa"/>
            <w:vAlign w:val="center"/>
          </w:tcPr>
          <w:p>
            <w:pPr>
              <w:pStyle w:val="TableNumber"/>
            </w:pPr>
            <w:r>
              <w:t xml:space="preserve">20.35%</w:t>
            </w:r>
          </w:p>
        </w:tc>
      </w:tr>
      <w:tr>
        <w:trPr>
          <w:cantSplit/>
        </w:trPr>
        <w:tc>
          <w:tcPr>
            <w:tcW w:w="752" w:type="dxa"/>
            <w:vAlign w:val="center"/>
            <w:shd w:fill="F5F7FA"/>
          </w:tcPr>
          <w:p>
            <w:pPr>
              <w:pStyle w:val="TableText"/>
            </w:pPr>
            <w:r>
              <w:t xml:space="preserve">13d</w:t>
            </w:r>
          </w:p>
        </w:tc>
        <w:tc>
          <w:tcPr>
            <w:tcW w:w="1366" w:type="dxa"/>
            <w:vAlign w:val="center"/>
            <w:shd w:fill="F5F7FA"/>
          </w:tcPr>
          <w:p>
            <w:pPr>
              <w:pStyle w:val="TableNumber"/>
            </w:pPr>
            <w:r>
              <w:t xml:space="preserve">53.60%</w:t>
            </w:r>
          </w:p>
        </w:tc>
        <w:tc>
          <w:tcPr>
            <w:tcW w:w="1366" w:type="dxa"/>
            <w:vAlign w:val="center"/>
            <w:shd w:fill="F5F7FA"/>
          </w:tcPr>
          <w:p>
            <w:pPr>
              <w:pStyle w:val="TableNumber"/>
            </w:pPr>
            <w:r>
              <w:t xml:space="preserve">0.3396</w:t>
            </w:r>
          </w:p>
        </w:tc>
        <w:tc>
          <w:tcPr>
            <w:tcW w:w="1366" w:type="dxa"/>
            <w:vAlign w:val="center"/>
            <w:shd w:fill="F5F7FA"/>
          </w:tcPr>
          <w:p>
            <w:pPr>
              <w:pStyle w:val="TableNumber"/>
            </w:pPr>
            <w:r>
              <w:t xml:space="preserve">0.3092</w:t>
            </w:r>
          </w:p>
        </w:tc>
        <w:tc>
          <w:tcPr>
            <w:tcW w:w="1571" w:type="dxa"/>
            <w:vAlign w:val="center"/>
            <w:shd w:fill="F5F7FA"/>
          </w:tcPr>
          <w:p>
            <w:pPr>
              <w:pStyle w:val="TableNumber"/>
            </w:pPr>
            <w:r>
              <w:t xml:space="preserve">54.93%</w:t>
            </w:r>
          </w:p>
        </w:tc>
        <w:tc>
          <w:tcPr>
            <w:tcW w:w="1366" w:type="dxa"/>
            <w:vAlign w:val="center"/>
            <w:shd w:fill="F5F7FA"/>
          </w:tcPr>
          <w:p>
            <w:pPr>
              <w:pStyle w:val="TableNumber"/>
            </w:pPr>
            <w:r>
              <w:t xml:space="preserve">0.7909</w:t>
            </w:r>
          </w:p>
        </w:tc>
        <w:tc>
          <w:tcPr>
            <w:tcW w:w="1573" w:type="dxa"/>
            <w:vAlign w:val="center"/>
            <w:shd w:fill="F5F7FA"/>
          </w:tcPr>
          <w:p>
            <w:pPr>
              <w:pStyle w:val="TableNumber"/>
            </w:pPr>
            <w:r>
              <w:t xml:space="preserve">17.00%</w:t>
            </w:r>
          </w:p>
        </w:tc>
      </w:tr>
      <w:tr>
        <w:trPr>
          <w:cantSplit/>
        </w:trPr>
        <w:tc>
          <w:tcPr>
            <w:tcW w:w="752" w:type="dxa"/>
            <w:vAlign w:val="center"/>
          </w:tcPr>
          <w:p>
            <w:pPr>
              <w:pStyle w:val="TableText"/>
            </w:pPr>
            <w:r>
              <w:t xml:space="preserve">14d</w:t>
            </w:r>
          </w:p>
        </w:tc>
        <w:tc>
          <w:tcPr>
            <w:tcW w:w="1366" w:type="dxa"/>
            <w:vAlign w:val="center"/>
          </w:tcPr>
          <w:p>
            <w:pPr>
              <w:pStyle w:val="TableNumber"/>
            </w:pPr>
            <w:r>
              <w:t xml:space="preserve">54.01%</w:t>
            </w:r>
          </w:p>
        </w:tc>
        <w:tc>
          <w:tcPr>
            <w:tcW w:w="1366" w:type="dxa"/>
            <w:vAlign w:val="center"/>
          </w:tcPr>
          <w:p>
            <w:pPr>
              <w:pStyle w:val="TableNumber"/>
            </w:pPr>
            <w:r>
              <w:t xml:space="preserve">0.3382</w:t>
            </w:r>
          </w:p>
        </w:tc>
        <w:tc>
          <w:tcPr>
            <w:tcW w:w="1366" w:type="dxa"/>
            <w:vAlign w:val="center"/>
          </w:tcPr>
          <w:p>
            <w:pPr>
              <w:pStyle w:val="TableNumber"/>
            </w:pPr>
            <w:r>
              <w:t xml:space="preserve">0.3003</w:t>
            </w:r>
          </w:p>
        </w:tc>
        <w:tc>
          <w:tcPr>
            <w:tcW w:w="1571" w:type="dxa"/>
            <w:vAlign w:val="center"/>
          </w:tcPr>
          <w:p>
            <w:pPr>
              <w:pStyle w:val="TableNumber"/>
            </w:pPr>
            <w:r>
              <w:t xml:space="preserve">55.22%</w:t>
            </w:r>
          </w:p>
        </w:tc>
        <w:tc>
          <w:tcPr>
            <w:tcW w:w="1366" w:type="dxa"/>
            <w:vAlign w:val="center"/>
          </w:tcPr>
          <w:p>
            <w:pPr>
              <w:pStyle w:val="TableNumber"/>
            </w:pPr>
            <w:r>
              <w:t xml:space="preserve">0.7889</w:t>
            </w:r>
          </w:p>
        </w:tc>
        <w:tc>
          <w:tcPr>
            <w:tcW w:w="1573" w:type="dxa"/>
            <w:vAlign w:val="center"/>
          </w:tcPr>
          <w:p>
            <w:pPr>
              <w:pStyle w:val="TableNumber"/>
            </w:pPr>
            <w:r>
              <w:t xml:space="preserve">13.91%</w:t>
            </w:r>
          </w:p>
        </w:tc>
      </w:tr>
    </w:tbl>
    <w:p>
      <w:pPr>
        <w:pStyle w:val="a"/>
      </w:pPr>
      <w:r>
        <w:t xml:space="preserve">Precision 是「模型挑出的這一類有幾成真的屬於這類」；recall 是「所有真正屬於這類的結果，模型抓到幾成」。例：預測 up100檔、有40檔真的 up，precision=40%；若實際共200檔 up，只抓到40檔，recall=20%。前者看選出來的品質，後者看漏掉多少；兩者不能混稱勝率。</w:t>
      </w:r>
    </w:p>
    <w:p>
      <w:pPr>
        <w:pStyle w:val="Decision"/>
        <w:keepNext/>
        <w:spacing w:after="80"/>
      </w:pPr>
      <w:r>
        <w:t xml:space="preserve">表 9c-absolute｜每格依序 down／neutral／up 的類別診斷</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真實 support</w:t>
            </w:r>
          </w:p>
        </w:tc>
        <w:tc>
          <w:tcPr>
            <w:tcW w:w="1979" w:type="dxa"/>
            <w:shd w:val="clear" w:fill="DCE6F1"/>
            <w:vAlign w:val="center"/>
          </w:tcPr>
          <w:p>
            <w:pPr>
              <w:pStyle w:val="TableHeader"/>
              <w:keepNext/>
            </w:pPr>
            <w:r>
              <w:t xml:space="preserve">預測筆數</w:t>
            </w:r>
          </w:p>
        </w:tc>
        <w:tc>
          <w:tcPr>
            <w:tcW w:w="1522" w:type="dxa"/>
            <w:shd w:val="clear" w:fill="DCE6F1"/>
            <w:vAlign w:val="center"/>
          </w:tcPr>
          <w:p>
            <w:pPr>
              <w:pStyle w:val="TableHeader"/>
              <w:keepNext/>
            </w:pPr>
            <w:r>
              <w:t xml:space="preserve">Precision</w:t>
            </w:r>
          </w:p>
        </w:tc>
        <w:tc>
          <w:tcPr>
            <w:tcW w:w="1522" w:type="dxa"/>
            <w:shd w:val="clear" w:fill="DCE6F1"/>
            <w:vAlign w:val="center"/>
          </w:tcPr>
          <w:p>
            <w:pPr>
              <w:pStyle w:val="TableHeader"/>
              <w:keepNext/>
            </w:pPr>
            <w:r>
              <w:t xml:space="preserve">Recall</w:t>
            </w:r>
          </w:p>
        </w:tc>
        <w:tc>
          <w:tcPr>
            <w:tcW w:w="1521" w:type="dxa"/>
            <w:shd w:val="clear" w:fill="DCE6F1"/>
            <w:vAlign w:val="center"/>
          </w:tcPr>
          <w:p>
            <w:pPr>
              <w:pStyle w:val="TableHeader"/>
              <w:keepNext/>
            </w:pPr>
            <w:r>
              <w:t xml:space="preserve">F1</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3,457,649</w:t>
              <w:br/>
              <w:t xml:space="preserve">439,293</w:t>
              <w:br/>
              <w:t xml:space="preserve">3,583,636</w:t>
            </w:r>
          </w:p>
        </w:tc>
        <w:tc>
          <w:tcPr>
            <w:tcW w:w="1979" w:type="dxa"/>
            <w:vAlign w:val="center"/>
          </w:tcPr>
          <w:p>
            <w:pPr>
              <w:pStyle w:val="TableNumber"/>
            </w:pPr>
            <w:r>
              <w:t xml:space="preserve">4,929,955</w:t>
              <w:br/>
              <w:t xml:space="preserve">118,020</w:t>
              <w:br/>
              <w:t xml:space="preserve">2,432,603</w:t>
            </w:r>
          </w:p>
        </w:tc>
        <w:tc>
          <w:tcPr>
            <w:tcW w:w="1522" w:type="dxa"/>
            <w:vAlign w:val="center"/>
          </w:tcPr>
          <w:p>
            <w:pPr>
              <w:pStyle w:val="TableNumber"/>
            </w:pPr>
            <w:r>
              <w:t xml:space="preserve">47.60%</w:t>
              <w:br/>
              <w:t xml:space="preserve">38.65%</w:t>
              <w:br/>
              <w:t xml:space="preserve">50.60%</w:t>
            </w:r>
          </w:p>
        </w:tc>
        <w:tc>
          <w:tcPr>
            <w:tcW w:w="1522" w:type="dxa"/>
            <w:vAlign w:val="center"/>
          </w:tcPr>
          <w:p>
            <w:pPr>
              <w:pStyle w:val="TableNumber"/>
            </w:pPr>
            <w:r>
              <w:t xml:space="preserve">67.87%</w:t>
              <w:br/>
              <w:t xml:space="preserve">10.38%</w:t>
              <w:br/>
              <w:t xml:space="preserve">34.35%</w:t>
            </w:r>
          </w:p>
        </w:tc>
        <w:tc>
          <w:tcPr>
            <w:tcW w:w="1521" w:type="dxa"/>
            <w:vAlign w:val="center"/>
          </w:tcPr>
          <w:p>
            <w:pPr>
              <w:pStyle w:val="TableNumber"/>
            </w:pPr>
            <w:r>
              <w:t xml:space="preserve">0.5595</w:t>
              <w:br/>
              <w:t xml:space="preserve">0.1637</w:t>
              <w:br/>
              <w:t xml:space="preserve">0.4092</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230,411</w:t>
              <w:br/>
              <w:t xml:space="preserve">83,299</w:t>
              <w:br/>
              <w:t xml:space="preserve">220,617</w:t>
            </w:r>
          </w:p>
        </w:tc>
        <w:tc>
          <w:tcPr>
            <w:tcW w:w="1979" w:type="dxa"/>
            <w:vAlign w:val="center"/>
            <w:shd w:fill="F5F7FA"/>
          </w:tcPr>
          <w:p>
            <w:pPr>
              <w:pStyle w:val="TableNumber"/>
            </w:pPr>
            <w:r>
              <w:t xml:space="preserve">246,579</w:t>
              <w:br/>
              <w:t xml:space="preserve">64,282</w:t>
              <w:br/>
              <w:t xml:space="preserve">223,466</w:t>
            </w:r>
          </w:p>
        </w:tc>
        <w:tc>
          <w:tcPr>
            <w:tcW w:w="1522" w:type="dxa"/>
            <w:vAlign w:val="center"/>
            <w:shd w:fill="F5F7FA"/>
          </w:tcPr>
          <w:p>
            <w:pPr>
              <w:pStyle w:val="TableNumber"/>
            </w:pPr>
            <w:r>
              <w:t xml:space="preserve">45.13%</w:t>
              <w:br/>
              <w:t xml:space="preserve">42.52%</w:t>
              <w:br/>
              <w:t xml:space="preserve">46.51%</w:t>
            </w:r>
          </w:p>
        </w:tc>
        <w:tc>
          <w:tcPr>
            <w:tcW w:w="1522" w:type="dxa"/>
            <w:vAlign w:val="center"/>
            <w:shd w:fill="F5F7FA"/>
          </w:tcPr>
          <w:p>
            <w:pPr>
              <w:pStyle w:val="TableNumber"/>
            </w:pPr>
            <w:r>
              <w:t xml:space="preserve">48.29%</w:t>
              <w:br/>
              <w:t xml:space="preserve">32.81%</w:t>
              <w:br/>
              <w:t xml:space="preserve">47.11%</w:t>
            </w:r>
          </w:p>
        </w:tc>
        <w:tc>
          <w:tcPr>
            <w:tcW w:w="1521" w:type="dxa"/>
            <w:vAlign w:val="center"/>
            <w:shd w:fill="F5F7FA"/>
          </w:tcPr>
          <w:p>
            <w:pPr>
              <w:pStyle w:val="TableNumber"/>
            </w:pPr>
            <w:r>
              <w:t xml:space="preserve">0.4666</w:t>
              <w:br/>
              <w:t xml:space="preserve">0.3704</w:t>
              <w:br/>
              <w:t xml:space="preserve">0.4681</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242,406</w:t>
              <w:br/>
              <w:t xml:space="preserve">51,030</w:t>
              <w:br/>
              <w:t xml:space="preserve">240,891</w:t>
            </w:r>
          </w:p>
        </w:tc>
        <w:tc>
          <w:tcPr>
            <w:tcW w:w="1979" w:type="dxa"/>
            <w:vAlign w:val="center"/>
          </w:tcPr>
          <w:p>
            <w:pPr>
              <w:pStyle w:val="TableNumber"/>
            </w:pPr>
            <w:r>
              <w:t xml:space="preserve">306,433</w:t>
              <w:br/>
              <w:t xml:space="preserve">22,671</w:t>
              <w:br/>
              <w:t xml:space="preserve">205,223</w:t>
            </w:r>
          </w:p>
        </w:tc>
        <w:tc>
          <w:tcPr>
            <w:tcW w:w="1522" w:type="dxa"/>
            <w:vAlign w:val="center"/>
          </w:tcPr>
          <w:p>
            <w:pPr>
              <w:pStyle w:val="TableNumber"/>
            </w:pPr>
            <w:r>
              <w:t xml:space="preserve">46.28%</w:t>
              <w:br/>
              <w:t xml:space="preserve">33.69%</w:t>
              <w:br/>
              <w:t xml:space="preserve">48.85%</w:t>
            </w:r>
          </w:p>
        </w:tc>
        <w:tc>
          <w:tcPr>
            <w:tcW w:w="1522" w:type="dxa"/>
            <w:vAlign w:val="center"/>
          </w:tcPr>
          <w:p>
            <w:pPr>
              <w:pStyle w:val="TableNumber"/>
            </w:pPr>
            <w:r>
              <w:t xml:space="preserve">58.51%</w:t>
              <w:br/>
              <w:t xml:space="preserve">14.97%</w:t>
              <w:br/>
              <w:t xml:space="preserve">41.61%</w:t>
            </w:r>
          </w:p>
        </w:tc>
        <w:tc>
          <w:tcPr>
            <w:tcW w:w="1521" w:type="dxa"/>
            <w:vAlign w:val="center"/>
          </w:tcPr>
          <w:p>
            <w:pPr>
              <w:pStyle w:val="TableNumber"/>
            </w:pPr>
            <w:r>
              <w:t xml:space="preserve">0.5168</w:t>
              <w:br/>
              <w:t xml:space="preserve">0.2072</w:t>
              <w:br/>
              <w:t xml:space="preserve">0.4494</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245,020</w:t>
              <w:br/>
              <w:t xml:space="preserve">40,970</w:t>
              <w:br/>
              <w:t xml:space="preserve">248,337</w:t>
            </w:r>
          </w:p>
        </w:tc>
        <w:tc>
          <w:tcPr>
            <w:tcW w:w="1979" w:type="dxa"/>
            <w:vAlign w:val="center"/>
            <w:shd w:fill="F5F7FA"/>
          </w:tcPr>
          <w:p>
            <w:pPr>
              <w:pStyle w:val="TableNumber"/>
            </w:pPr>
            <w:r>
              <w:t xml:space="preserve">324,540</w:t>
              <w:br/>
              <w:t xml:space="preserve">12,550</w:t>
              <w:br/>
              <w:t xml:space="preserve">197,237</w:t>
            </w:r>
          </w:p>
        </w:tc>
        <w:tc>
          <w:tcPr>
            <w:tcW w:w="1522" w:type="dxa"/>
            <w:vAlign w:val="center"/>
            <w:shd w:fill="F5F7FA"/>
          </w:tcPr>
          <w:p>
            <w:pPr>
              <w:pStyle w:val="TableNumber"/>
            </w:pPr>
            <w:r>
              <w:t xml:space="preserve">46.88%</w:t>
              <w:br/>
              <w:t xml:space="preserve">31.24%</w:t>
              <w:br/>
              <w:t xml:space="preserve">50.17%</w:t>
            </w:r>
          </w:p>
        </w:tc>
        <w:tc>
          <w:tcPr>
            <w:tcW w:w="1522" w:type="dxa"/>
            <w:vAlign w:val="center"/>
            <w:shd w:fill="F5F7FA"/>
          </w:tcPr>
          <w:p>
            <w:pPr>
              <w:pStyle w:val="TableNumber"/>
            </w:pPr>
            <w:r>
              <w:t xml:space="preserve">62.10%</w:t>
              <w:br/>
              <w:t xml:space="preserve">9.57%</w:t>
              <w:br/>
              <w:t xml:space="preserve">39.85%</w:t>
            </w:r>
          </w:p>
        </w:tc>
        <w:tc>
          <w:tcPr>
            <w:tcW w:w="1521" w:type="dxa"/>
            <w:vAlign w:val="center"/>
            <w:shd w:fill="F5F7FA"/>
          </w:tcPr>
          <w:p>
            <w:pPr>
              <w:pStyle w:val="TableNumber"/>
            </w:pPr>
            <w:r>
              <w:t xml:space="preserve">0.5343</w:t>
              <w:br/>
              <w:t xml:space="preserve">0.1465</w:t>
              <w:br/>
              <w:t xml:space="preserve">0.4442</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247,189</w:t>
              <w:br/>
              <w:t xml:space="preserve">35,393</w:t>
              <w:br/>
              <w:t xml:space="preserve">251,745</w:t>
            </w:r>
          </w:p>
        </w:tc>
        <w:tc>
          <w:tcPr>
            <w:tcW w:w="1979" w:type="dxa"/>
            <w:vAlign w:val="center"/>
          </w:tcPr>
          <w:p>
            <w:pPr>
              <w:pStyle w:val="TableNumber"/>
            </w:pPr>
            <w:r>
              <w:t xml:space="preserve">320,569</w:t>
              <w:br/>
              <w:t xml:space="preserve">3,713</w:t>
              <w:br/>
              <w:t xml:space="preserve">210,045</w:t>
            </w:r>
          </w:p>
        </w:tc>
        <w:tc>
          <w:tcPr>
            <w:tcW w:w="1522" w:type="dxa"/>
            <w:vAlign w:val="center"/>
          </w:tcPr>
          <w:p>
            <w:pPr>
              <w:pStyle w:val="TableNumber"/>
            </w:pPr>
            <w:r>
              <w:t xml:space="preserve">47.48%</w:t>
              <w:br/>
              <w:t xml:space="preserve">38.62%</w:t>
              <w:br/>
              <w:t xml:space="preserve">49.57%</w:t>
            </w:r>
          </w:p>
        </w:tc>
        <w:tc>
          <w:tcPr>
            <w:tcW w:w="1522" w:type="dxa"/>
            <w:vAlign w:val="center"/>
          </w:tcPr>
          <w:p>
            <w:pPr>
              <w:pStyle w:val="TableNumber"/>
            </w:pPr>
            <w:r>
              <w:t xml:space="preserve">61.58%</w:t>
              <w:br/>
              <w:t xml:space="preserve">4.05%</w:t>
              <w:br/>
              <w:t xml:space="preserve">41.36%</w:t>
            </w:r>
          </w:p>
        </w:tc>
        <w:tc>
          <w:tcPr>
            <w:tcW w:w="1521" w:type="dxa"/>
            <w:vAlign w:val="center"/>
          </w:tcPr>
          <w:p>
            <w:pPr>
              <w:pStyle w:val="TableNumber"/>
            </w:pPr>
            <w:r>
              <w:t xml:space="preserve">0.5362</w:t>
              <w:br/>
              <w:t xml:space="preserve">0.0733</w:t>
              <w:br/>
              <w:t xml:space="preserve">0.4509</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249,287</w:t>
              <w:br/>
              <w:t xml:space="preserve">31,136</w:t>
              <w:br/>
              <w:t xml:space="preserve">253,904</w:t>
            </w:r>
          </w:p>
        </w:tc>
        <w:tc>
          <w:tcPr>
            <w:tcW w:w="1979" w:type="dxa"/>
            <w:vAlign w:val="center"/>
            <w:shd w:fill="F5F7FA"/>
          </w:tcPr>
          <w:p>
            <w:pPr>
              <w:pStyle w:val="TableNumber"/>
            </w:pPr>
            <w:r>
              <w:t xml:space="preserve">338,898</w:t>
              <w:br/>
              <w:t xml:space="preserve">3,019</w:t>
              <w:br/>
              <w:t xml:space="preserve">192,410</w:t>
            </w:r>
          </w:p>
        </w:tc>
        <w:tc>
          <w:tcPr>
            <w:tcW w:w="1522" w:type="dxa"/>
            <w:vAlign w:val="center"/>
            <w:shd w:fill="F5F7FA"/>
          </w:tcPr>
          <w:p>
            <w:pPr>
              <w:pStyle w:val="TableNumber"/>
            </w:pPr>
            <w:r>
              <w:t xml:space="preserve">47.99%</w:t>
              <w:br/>
              <w:t xml:space="preserve">37.99%</w:t>
              <w:br/>
              <w:t xml:space="preserve">50.17%</w:t>
            </w:r>
          </w:p>
        </w:tc>
        <w:tc>
          <w:tcPr>
            <w:tcW w:w="1522" w:type="dxa"/>
            <w:vAlign w:val="center"/>
            <w:shd w:fill="F5F7FA"/>
          </w:tcPr>
          <w:p>
            <w:pPr>
              <w:pStyle w:val="TableNumber"/>
            </w:pPr>
            <w:r>
              <w:t xml:space="preserve">65.24%</w:t>
              <w:br/>
              <w:t xml:space="preserve">3.68%</w:t>
              <w:br/>
              <w:t xml:space="preserve">38.02%</w:t>
            </w:r>
          </w:p>
        </w:tc>
        <w:tc>
          <w:tcPr>
            <w:tcW w:w="1521" w:type="dxa"/>
            <w:vAlign w:val="center"/>
            <w:shd w:fill="F5F7FA"/>
          </w:tcPr>
          <w:p>
            <w:pPr>
              <w:pStyle w:val="TableNumber"/>
            </w:pPr>
            <w:r>
              <w:t xml:space="preserve">0.5530</w:t>
              <w:br/>
              <w:t xml:space="preserve">0.0672</w:t>
              <w:br/>
              <w:t xml:space="preserve">0.4326</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250,059</w:t>
              <w:br/>
              <w:t xml:space="preserve">28,182</w:t>
              <w:br/>
              <w:t xml:space="preserve">256,086</w:t>
            </w:r>
          </w:p>
        </w:tc>
        <w:tc>
          <w:tcPr>
            <w:tcW w:w="1979" w:type="dxa"/>
            <w:vAlign w:val="center"/>
          </w:tcPr>
          <w:p>
            <w:pPr>
              <w:pStyle w:val="TableNumber"/>
            </w:pPr>
            <w:r>
              <w:t xml:space="preserve">356,453</w:t>
              <w:br/>
              <w:t xml:space="preserve">1,849</w:t>
              <w:br/>
              <w:t xml:space="preserve">176,025</w:t>
            </w:r>
          </w:p>
        </w:tc>
        <w:tc>
          <w:tcPr>
            <w:tcW w:w="1522" w:type="dxa"/>
            <w:vAlign w:val="center"/>
          </w:tcPr>
          <w:p>
            <w:pPr>
              <w:pStyle w:val="TableNumber"/>
            </w:pPr>
            <w:r>
              <w:t xml:space="preserve">48.25%</w:t>
              <w:br/>
              <w:t xml:space="preserve">41.00%</w:t>
              <w:br/>
              <w:t xml:space="preserve">50.57%</w:t>
            </w:r>
          </w:p>
        </w:tc>
        <w:tc>
          <w:tcPr>
            <w:tcW w:w="1522" w:type="dxa"/>
            <w:vAlign w:val="center"/>
          </w:tcPr>
          <w:p>
            <w:pPr>
              <w:pStyle w:val="TableNumber"/>
            </w:pPr>
            <w:r>
              <w:t xml:space="preserve">68.77%</w:t>
              <w:br/>
              <w:t xml:space="preserve">2.69%</w:t>
              <w:br/>
              <w:t xml:space="preserve">34.76%</w:t>
            </w:r>
          </w:p>
        </w:tc>
        <w:tc>
          <w:tcPr>
            <w:tcW w:w="1521" w:type="dxa"/>
            <w:vAlign w:val="center"/>
          </w:tcPr>
          <w:p>
            <w:pPr>
              <w:pStyle w:val="TableNumber"/>
            </w:pPr>
            <w:r>
              <w:t xml:space="preserve">0.5671</w:t>
              <w:br/>
              <w:t xml:space="preserve">0.0505</w:t>
              <w:br/>
              <w:t xml:space="preserve">0.4120</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250,288</w:t>
              <w:br/>
              <w:t xml:space="preserve">25,813</w:t>
              <w:br/>
              <w:t xml:space="preserve">258,226</w:t>
            </w:r>
          </w:p>
        </w:tc>
        <w:tc>
          <w:tcPr>
            <w:tcW w:w="1979" w:type="dxa"/>
            <w:vAlign w:val="center"/>
            <w:shd w:fill="F5F7FA"/>
          </w:tcPr>
          <w:p>
            <w:pPr>
              <w:pStyle w:val="TableNumber"/>
            </w:pPr>
            <w:r>
              <w:t xml:space="preserve">388,711</w:t>
              <w:br/>
              <w:t xml:space="preserve">1,560</w:t>
              <w:br/>
              <w:t xml:space="preserve">144,056</w:t>
            </w:r>
          </w:p>
        </w:tc>
        <w:tc>
          <w:tcPr>
            <w:tcW w:w="1522" w:type="dxa"/>
            <w:vAlign w:val="center"/>
            <w:shd w:fill="F5F7FA"/>
          </w:tcPr>
          <w:p>
            <w:pPr>
              <w:pStyle w:val="TableNumber"/>
            </w:pPr>
            <w:r>
              <w:t xml:space="preserve">48.40%</w:t>
              <w:br/>
              <w:t xml:space="preserve">40.51%</w:t>
              <w:br/>
              <w:t xml:space="preserve">52.37%</w:t>
            </w:r>
          </w:p>
        </w:tc>
        <w:tc>
          <w:tcPr>
            <w:tcW w:w="1522" w:type="dxa"/>
            <w:vAlign w:val="center"/>
            <w:shd w:fill="F5F7FA"/>
          </w:tcPr>
          <w:p>
            <w:pPr>
              <w:pStyle w:val="TableNumber"/>
            </w:pPr>
            <w:r>
              <w:t xml:space="preserve">75.17%</w:t>
              <w:br/>
              <w:t xml:space="preserve">2.45%</w:t>
              <w:br/>
              <w:t xml:space="preserve">29.22%</w:t>
            </w:r>
          </w:p>
        </w:tc>
        <w:tc>
          <w:tcPr>
            <w:tcW w:w="1521" w:type="dxa"/>
            <w:vAlign w:val="center"/>
            <w:shd w:fill="F5F7FA"/>
          </w:tcPr>
          <w:p>
            <w:pPr>
              <w:pStyle w:val="TableNumber"/>
            </w:pPr>
            <w:r>
              <w:t xml:space="preserve">0.5889</w:t>
              <w:br/>
              <w:t xml:space="preserve">0.0462</w:t>
              <w:br/>
              <w:t xml:space="preserve">0.3751</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250,448</w:t>
              <w:br/>
              <w:t xml:space="preserve">23,878</w:t>
              <w:br/>
              <w:t xml:space="preserve">260,001</w:t>
            </w:r>
          </w:p>
        </w:tc>
        <w:tc>
          <w:tcPr>
            <w:tcW w:w="1979" w:type="dxa"/>
            <w:vAlign w:val="center"/>
          </w:tcPr>
          <w:p>
            <w:pPr>
              <w:pStyle w:val="TableNumber"/>
            </w:pPr>
            <w:r>
              <w:t xml:space="preserve">360,209</w:t>
              <w:br/>
              <w:t xml:space="preserve">1,853</w:t>
              <w:br/>
              <w:t xml:space="preserve">172,265</w:t>
            </w:r>
          </w:p>
        </w:tc>
        <w:tc>
          <w:tcPr>
            <w:tcW w:w="1522" w:type="dxa"/>
            <w:vAlign w:val="center"/>
          </w:tcPr>
          <w:p>
            <w:pPr>
              <w:pStyle w:val="TableNumber"/>
            </w:pPr>
            <w:r>
              <w:t xml:space="preserve">48.44%</w:t>
              <w:br/>
              <w:t xml:space="preserve">34.21%</w:t>
              <w:br/>
              <w:t xml:space="preserve">51.53%</w:t>
            </w:r>
          </w:p>
        </w:tc>
        <w:tc>
          <w:tcPr>
            <w:tcW w:w="1522" w:type="dxa"/>
            <w:vAlign w:val="center"/>
          </w:tcPr>
          <w:p>
            <w:pPr>
              <w:pStyle w:val="TableNumber"/>
            </w:pPr>
            <w:r>
              <w:t xml:space="preserve">69.67%</w:t>
              <w:br/>
              <w:t xml:space="preserve">2.66%</w:t>
              <w:br/>
              <w:t xml:space="preserve">34.14%</w:t>
            </w:r>
          </w:p>
        </w:tc>
        <w:tc>
          <w:tcPr>
            <w:tcW w:w="1521" w:type="dxa"/>
            <w:vAlign w:val="center"/>
          </w:tcPr>
          <w:p>
            <w:pPr>
              <w:pStyle w:val="TableNumber"/>
            </w:pPr>
            <w:r>
              <w:t xml:space="preserve">0.5715</w:t>
              <w:br/>
              <w:t xml:space="preserve">0.0493</w:t>
              <w:br/>
              <w:t xml:space="preserve">0.4107</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250,181</w:t>
              <w:br/>
              <w:t xml:space="preserve">22,493</w:t>
              <w:br/>
              <w:t xml:space="preserve">261,653</w:t>
            </w:r>
          </w:p>
        </w:tc>
        <w:tc>
          <w:tcPr>
            <w:tcW w:w="1979" w:type="dxa"/>
            <w:vAlign w:val="center"/>
            <w:shd w:fill="F5F7FA"/>
          </w:tcPr>
          <w:p>
            <w:pPr>
              <w:pStyle w:val="TableNumber"/>
            </w:pPr>
            <w:r>
              <w:t xml:space="preserve">346,414</w:t>
              <w:br/>
              <w:t xml:space="preserve">1,460</w:t>
              <w:br/>
              <w:t xml:space="preserve">186,453</w:t>
            </w:r>
          </w:p>
        </w:tc>
        <w:tc>
          <w:tcPr>
            <w:tcW w:w="1522" w:type="dxa"/>
            <w:vAlign w:val="center"/>
            <w:shd w:fill="F5F7FA"/>
          </w:tcPr>
          <w:p>
            <w:pPr>
              <w:pStyle w:val="TableNumber"/>
            </w:pPr>
            <w:r>
              <w:t xml:space="preserve">48.22%</w:t>
              <w:br/>
              <w:t xml:space="preserve">33.84%</w:t>
              <w:br/>
              <w:t xml:space="preserve">50.95%</w:t>
            </w:r>
          </w:p>
        </w:tc>
        <w:tc>
          <w:tcPr>
            <w:tcW w:w="1522" w:type="dxa"/>
            <w:vAlign w:val="center"/>
            <w:shd w:fill="F5F7FA"/>
          </w:tcPr>
          <w:p>
            <w:pPr>
              <w:pStyle w:val="TableNumber"/>
            </w:pPr>
            <w:r>
              <w:t xml:space="preserve">66.77%</w:t>
              <w:br/>
              <w:t xml:space="preserve">2.20%</w:t>
              <w:br/>
              <w:t xml:space="preserve">36.31%</w:t>
            </w:r>
          </w:p>
        </w:tc>
        <w:tc>
          <w:tcPr>
            <w:tcW w:w="1521" w:type="dxa"/>
            <w:vAlign w:val="center"/>
            <w:shd w:fill="F5F7FA"/>
          </w:tcPr>
          <w:p>
            <w:pPr>
              <w:pStyle w:val="TableNumber"/>
            </w:pPr>
            <w:r>
              <w:t xml:space="preserve">0.5600</w:t>
              <w:br/>
              <w:t xml:space="preserve">0.0412</w:t>
              <w:br/>
              <w:t xml:space="preserve">0.4240</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250,346</w:t>
              <w:br/>
              <w:t xml:space="preserve">21,268</w:t>
              <w:br/>
              <w:t xml:space="preserve">262,713</w:t>
            </w:r>
          </w:p>
        </w:tc>
        <w:tc>
          <w:tcPr>
            <w:tcW w:w="1979" w:type="dxa"/>
            <w:vAlign w:val="center"/>
          </w:tcPr>
          <w:p>
            <w:pPr>
              <w:pStyle w:val="TableNumber"/>
            </w:pPr>
            <w:r>
              <w:t xml:space="preserve">388,255</w:t>
              <w:br/>
              <w:t xml:space="preserve">1,033</w:t>
              <w:br/>
              <w:t xml:space="preserve">145,039</w:t>
            </w:r>
          </w:p>
        </w:tc>
        <w:tc>
          <w:tcPr>
            <w:tcW w:w="1522" w:type="dxa"/>
            <w:vAlign w:val="center"/>
          </w:tcPr>
          <w:p>
            <w:pPr>
              <w:pStyle w:val="TableNumber"/>
            </w:pPr>
            <w:r>
              <w:t xml:space="preserve">48.25%</w:t>
              <w:br/>
              <w:t xml:space="preserve">34.27%</w:t>
              <w:br/>
              <w:t xml:space="preserve">52.44%</w:t>
            </w:r>
          </w:p>
        </w:tc>
        <w:tc>
          <w:tcPr>
            <w:tcW w:w="1522" w:type="dxa"/>
            <w:vAlign w:val="center"/>
          </w:tcPr>
          <w:p>
            <w:pPr>
              <w:pStyle w:val="TableNumber"/>
            </w:pPr>
            <w:r>
              <w:t xml:space="preserve">74.82%</w:t>
              <w:br/>
              <w:t xml:space="preserve">1.66%</w:t>
              <w:br/>
              <w:t xml:space="preserve">28.95%</w:t>
            </w:r>
          </w:p>
        </w:tc>
        <w:tc>
          <w:tcPr>
            <w:tcW w:w="1521" w:type="dxa"/>
            <w:vAlign w:val="center"/>
          </w:tcPr>
          <w:p>
            <w:pPr>
              <w:pStyle w:val="TableNumber"/>
            </w:pPr>
            <w:r>
              <w:t xml:space="preserve">0.5866</w:t>
              <w:br/>
              <w:t xml:space="preserve">0.0317</w:t>
              <w:br/>
              <w:t xml:space="preserve">0.3731</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249,651</w:t>
              <w:br/>
              <w:t xml:space="preserve">20,276</w:t>
              <w:br/>
              <w:t xml:space="preserve">264,400</w:t>
            </w:r>
          </w:p>
        </w:tc>
        <w:tc>
          <w:tcPr>
            <w:tcW w:w="1979" w:type="dxa"/>
            <w:vAlign w:val="center"/>
            <w:shd w:fill="F5F7FA"/>
          </w:tcPr>
          <w:p>
            <w:pPr>
              <w:pStyle w:val="TableNumber"/>
            </w:pPr>
            <w:r>
              <w:t xml:space="preserve">388,822</w:t>
              <w:br/>
              <w:t xml:space="preserve">1,288</w:t>
              <w:br/>
              <w:t xml:space="preserve">144,217</w:t>
            </w:r>
          </w:p>
        </w:tc>
        <w:tc>
          <w:tcPr>
            <w:tcW w:w="1522" w:type="dxa"/>
            <w:vAlign w:val="center"/>
            <w:shd w:fill="F5F7FA"/>
          </w:tcPr>
          <w:p>
            <w:pPr>
              <w:pStyle w:val="TableNumber"/>
            </w:pPr>
            <w:r>
              <w:t xml:space="preserve">47.82%</w:t>
              <w:br/>
              <w:t xml:space="preserve">32.30%</w:t>
              <w:br/>
              <w:t xml:space="preserve">51.69%</w:t>
            </w:r>
          </w:p>
        </w:tc>
        <w:tc>
          <w:tcPr>
            <w:tcW w:w="1522" w:type="dxa"/>
            <w:vAlign w:val="center"/>
            <w:shd w:fill="F5F7FA"/>
          </w:tcPr>
          <w:p>
            <w:pPr>
              <w:pStyle w:val="TableNumber"/>
            </w:pPr>
            <w:r>
              <w:t xml:space="preserve">74.48%</w:t>
              <w:br/>
              <w:t xml:space="preserve">2.05%</w:t>
              <w:br/>
              <w:t xml:space="preserve">28.20%</w:t>
            </w:r>
          </w:p>
        </w:tc>
        <w:tc>
          <w:tcPr>
            <w:tcW w:w="1521" w:type="dxa"/>
            <w:vAlign w:val="center"/>
            <w:shd w:fill="F5F7FA"/>
          </w:tcPr>
          <w:p>
            <w:pPr>
              <w:pStyle w:val="TableNumber"/>
            </w:pPr>
            <w:r>
              <w:t xml:space="preserve">0.5824</w:t>
              <w:br/>
              <w:t xml:space="preserve">0.0386</w:t>
              <w:br/>
              <w:t xml:space="preserve">0.3649</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248,640</w:t>
              <w:br/>
              <w:t xml:space="preserve">19,438</w:t>
              <w:br/>
              <w:t xml:space="preserve">266,249</w:t>
            </w:r>
          </w:p>
        </w:tc>
        <w:tc>
          <w:tcPr>
            <w:tcW w:w="1979" w:type="dxa"/>
            <w:vAlign w:val="center"/>
          </w:tcPr>
          <w:p>
            <w:pPr>
              <w:pStyle w:val="TableNumber"/>
            </w:pPr>
            <w:r>
              <w:t xml:space="preserve">377,255</w:t>
              <w:br/>
              <w:t xml:space="preserve">1,000</w:t>
              <w:br/>
              <w:t xml:space="preserve">156,072</w:t>
            </w:r>
          </w:p>
        </w:tc>
        <w:tc>
          <w:tcPr>
            <w:tcW w:w="1522" w:type="dxa"/>
            <w:vAlign w:val="center"/>
          </w:tcPr>
          <w:p>
            <w:pPr>
              <w:pStyle w:val="TableNumber"/>
            </w:pPr>
            <w:r>
              <w:t xml:space="preserve">47.78%</w:t>
              <w:br/>
              <w:t xml:space="preserve">31.30%</w:t>
              <w:br/>
              <w:t xml:space="preserve">52.17%</w:t>
            </w:r>
          </w:p>
        </w:tc>
        <w:tc>
          <w:tcPr>
            <w:tcW w:w="1522" w:type="dxa"/>
            <w:vAlign w:val="center"/>
          </w:tcPr>
          <w:p>
            <w:pPr>
              <w:pStyle w:val="TableNumber"/>
            </w:pPr>
            <w:r>
              <w:t xml:space="preserve">72.49%</w:t>
              <w:br/>
              <w:t xml:space="preserve">1.61%</w:t>
              <w:br/>
              <w:t xml:space="preserve">30.58%</w:t>
            </w:r>
          </w:p>
        </w:tc>
        <w:tc>
          <w:tcPr>
            <w:tcW w:w="1521" w:type="dxa"/>
            <w:vAlign w:val="center"/>
          </w:tcPr>
          <w:p>
            <w:pPr>
              <w:pStyle w:val="TableNumber"/>
            </w:pPr>
            <w:r>
              <w:t xml:space="preserve">0.5760</w:t>
              <w:br/>
              <w:t xml:space="preserve">0.0306</w:t>
              <w:br/>
              <w:t xml:space="preserve">0.3856</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247,385</w:t>
              <w:br/>
              <w:t xml:space="preserve">18,379</w:t>
              <w:br/>
              <w:t xml:space="preserve">268,563</w:t>
            </w:r>
          </w:p>
        </w:tc>
        <w:tc>
          <w:tcPr>
            <w:tcW w:w="1979" w:type="dxa"/>
            <w:vAlign w:val="center"/>
            <w:shd w:fill="F5F7FA"/>
          </w:tcPr>
          <w:p>
            <w:pPr>
              <w:pStyle w:val="TableNumber"/>
            </w:pPr>
            <w:r>
              <w:t xml:space="preserve">395,196</w:t>
              <w:br/>
              <w:t xml:space="preserve">846</w:t>
              <w:br/>
              <w:t xml:space="preserve">138,285</w:t>
            </w:r>
          </w:p>
        </w:tc>
        <w:tc>
          <w:tcPr>
            <w:tcW w:w="1522" w:type="dxa"/>
            <w:vAlign w:val="center"/>
            <w:shd w:fill="F5F7FA"/>
          </w:tcPr>
          <w:p>
            <w:pPr>
              <w:pStyle w:val="TableNumber"/>
            </w:pPr>
            <w:r>
              <w:t xml:space="preserve">47.23%</w:t>
              <w:br/>
              <w:t xml:space="preserve">31.80%</w:t>
              <w:br/>
              <w:t xml:space="preserve">52.20%</w:t>
            </w:r>
          </w:p>
        </w:tc>
        <w:tc>
          <w:tcPr>
            <w:tcW w:w="1522" w:type="dxa"/>
            <w:vAlign w:val="center"/>
            <w:shd w:fill="F5F7FA"/>
          </w:tcPr>
          <w:p>
            <w:pPr>
              <w:pStyle w:val="TableNumber"/>
            </w:pPr>
            <w:r>
              <w:t xml:space="preserve">75.45%</w:t>
              <w:br/>
              <w:t xml:space="preserve">1.46%</w:t>
              <w:br/>
              <w:t xml:space="preserve">26.88%</w:t>
            </w:r>
          </w:p>
        </w:tc>
        <w:tc>
          <w:tcPr>
            <w:tcW w:w="1521" w:type="dxa"/>
            <w:vAlign w:val="center"/>
            <w:shd w:fill="F5F7FA"/>
          </w:tcPr>
          <w:p>
            <w:pPr>
              <w:pStyle w:val="TableNumber"/>
            </w:pPr>
            <w:r>
              <w:t xml:space="preserve">0.5810</w:t>
              <w:br/>
              <w:t xml:space="preserve">0.0280</w:t>
              <w:br/>
              <w:t xml:space="preserve">0.3548</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246,338</w:t>
              <w:br/>
              <w:t xml:space="preserve">17,738</w:t>
              <w:br/>
              <w:t xml:space="preserve">270,251</w:t>
            </w:r>
          </w:p>
        </w:tc>
        <w:tc>
          <w:tcPr>
            <w:tcW w:w="1979" w:type="dxa"/>
            <w:vAlign w:val="center"/>
          </w:tcPr>
          <w:p>
            <w:pPr>
              <w:pStyle w:val="TableNumber"/>
            </w:pPr>
            <w:r>
              <w:t xml:space="preserve">391,621</w:t>
              <w:br/>
              <w:t xml:space="preserve">896</w:t>
              <w:br/>
              <w:t xml:space="preserve">141,810</w:t>
            </w:r>
          </w:p>
        </w:tc>
        <w:tc>
          <w:tcPr>
            <w:tcW w:w="1522" w:type="dxa"/>
            <w:vAlign w:val="center"/>
          </w:tcPr>
          <w:p>
            <w:pPr>
              <w:pStyle w:val="TableNumber"/>
            </w:pPr>
            <w:r>
              <w:t xml:space="preserve">47.16%</w:t>
              <w:br/>
              <w:t xml:space="preserve">29.80%</w:t>
              <w:br/>
              <w:t xml:space="preserve">52.59%</w:t>
            </w:r>
          </w:p>
        </w:tc>
        <w:tc>
          <w:tcPr>
            <w:tcW w:w="1522" w:type="dxa"/>
            <w:vAlign w:val="center"/>
          </w:tcPr>
          <w:p>
            <w:pPr>
              <w:pStyle w:val="TableNumber"/>
            </w:pPr>
            <w:r>
              <w:t xml:space="preserve">74.97%</w:t>
              <w:br/>
              <w:t xml:space="preserve">1.51%</w:t>
              <w:br/>
              <w:t xml:space="preserve">27.60%</w:t>
            </w:r>
          </w:p>
        </w:tc>
        <w:tc>
          <w:tcPr>
            <w:tcW w:w="1521" w:type="dxa"/>
            <w:vAlign w:val="center"/>
          </w:tcPr>
          <w:p>
            <w:pPr>
              <w:pStyle w:val="TableNumber"/>
            </w:pPr>
            <w:r>
              <w:t xml:space="preserve">0.5790</w:t>
              <w:br/>
              <w:t xml:space="preserve">0.0287</w:t>
              <w:br/>
              <w:t xml:space="preserve">0.3620</w:t>
            </w:r>
          </w:p>
        </w:tc>
      </w:tr>
    </w:tbl>
    <w:p>
      <w:pPr>
        <w:pStyle w:val="a"/>
      </w:pPr>
      <w:r>
        <w:t xml:space="preserve">absolute 的所有 horizon 合計，真正 up 有 3,583,636 個標籤、模型選 up 2,432,603 個；其中 up precision=50.60%、recall=34.35%。真正 neutral 439,293 個，只抓到 10.38%。中性類少，且模型常選其他類，不能只看總 accuracy 掩蓋漏判。沒有選到某類時 precision 寫 N/A；F1 依既有三類定義仍為零，未把缺少資料補零。</w:t>
      </w:r>
    </w:p>
    <w:p>
      <w:pPr>
        <w:pStyle w:val="Decision"/>
        <w:keepNext/>
        <w:spacing w:after="80"/>
      </w:pPr>
      <w:r>
        <w:t xml:space="preserve">表 9d-absolute｜合併14 horizon 混淆矩陣（列是真值，欄是預測）</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74"/>
        <w:gridCol w:w="2229"/>
        <w:gridCol w:w="2229"/>
        <w:gridCol w:w="2228"/>
      </w:tblGrid>
      <w:tr>
        <w:trPr>
          <w:cantSplit/>
          <w:tblHeader/>
        </w:trPr>
        <w:tc>
          <w:tcPr>
            <w:tcW w:w="2674" w:type="dxa"/>
            <w:shd w:fill="DCE6F1"/>
            <w:vAlign w:val="center"/>
          </w:tcPr>
          <w:p>
            <w:pPr>
              <w:pStyle w:val="TableHeader"/>
              <w:keepNext/>
            </w:pPr>
            <w:r>
              <w:t xml:space="preserve">真實＼預測</w:t>
            </w:r>
          </w:p>
        </w:tc>
        <w:tc>
          <w:tcPr>
            <w:tcW w:w="2229" w:type="dxa"/>
            <w:shd w:fill="DCE6F1"/>
            <w:vAlign w:val="center"/>
          </w:tcPr>
          <w:p>
            <w:pPr>
              <w:pStyle w:val="TableHeader"/>
              <w:keepNext/>
            </w:pPr>
            <w:r>
              <w:t xml:space="preserve">Down</w:t>
            </w:r>
          </w:p>
        </w:tc>
        <w:tc>
          <w:tcPr>
            <w:tcW w:w="2229" w:type="dxa"/>
            <w:shd w:fill="DCE6F1"/>
            <w:vAlign w:val="center"/>
          </w:tcPr>
          <w:p>
            <w:pPr>
              <w:pStyle w:val="TableHeader"/>
              <w:keepNext/>
            </w:pPr>
            <w:r>
              <w:t xml:space="preserve">Neutral</w:t>
            </w:r>
          </w:p>
        </w:tc>
        <w:tc>
          <w:tcPr>
            <w:tcW w:w="2228" w:type="dxa"/>
            <w:shd w:fill="DCE6F1"/>
            <w:vAlign w:val="center"/>
          </w:tcPr>
          <w:p>
            <w:pPr>
              <w:pStyle w:val="TableHeader"/>
              <w:keepNext/>
            </w:pPr>
            <w:r>
              <w:t xml:space="preserve">Up</w:t>
            </w:r>
          </w:p>
        </w:tc>
      </w:tr>
      <w:tr>
        <w:trPr>
          <w:cantSplit/>
        </w:trPr>
        <w:tc>
          <w:tcPr>
            <w:tcW w:w="2674" w:type="dxa"/>
            <w:vAlign w:val="center"/>
          </w:tcPr>
          <w:p>
            <w:pPr>
              <w:pStyle w:val="TableNumber"/>
            </w:pPr>
            <w:r>
              <w:t xml:space="preserve">down</w:t>
            </w:r>
          </w:p>
        </w:tc>
        <w:tc>
          <w:tcPr>
            <w:tcW w:w="2229" w:type="dxa"/>
            <w:vAlign w:val="center"/>
          </w:tcPr>
          <w:p>
            <w:pPr>
              <w:pStyle w:val="TableNumber"/>
            </w:pPr>
            <w:r>
              <w:t xml:space="preserve">2,346,610</w:t>
            </w:r>
          </w:p>
        </w:tc>
        <w:tc>
          <w:tcPr>
            <w:tcW w:w="2229" w:type="dxa"/>
            <w:vAlign w:val="center"/>
          </w:tcPr>
          <w:p>
            <w:pPr>
              <w:pStyle w:val="TableNumber"/>
            </w:pPr>
            <w:r>
              <w:t xml:space="preserve">39,193</w:t>
            </w:r>
          </w:p>
        </w:tc>
        <w:tc>
          <w:tcPr>
            <w:tcW w:w="2228" w:type="dxa"/>
            <w:vAlign w:val="center"/>
          </w:tcPr>
          <w:p>
            <w:pPr>
              <w:pStyle w:val="TableNumber"/>
            </w:pPr>
            <w:r>
              <w:t xml:space="preserve">1,071,846</w:t>
            </w:r>
          </w:p>
        </w:tc>
      </w:tr>
      <w:tr>
        <w:trPr>
          <w:cantSplit/>
        </w:trPr>
        <w:tc>
          <w:tcPr>
            <w:tcW w:w="2674" w:type="dxa"/>
            <w:vAlign w:val="center"/>
            <w:shd w:fill="F5F7FA"/>
          </w:tcPr>
          <w:p>
            <w:pPr>
              <w:pStyle w:val="TableNumber"/>
            </w:pPr>
            <w:r>
              <w:t xml:space="preserve">neutral</w:t>
            </w:r>
          </w:p>
        </w:tc>
        <w:tc>
          <w:tcPr>
            <w:tcW w:w="2229" w:type="dxa"/>
            <w:vAlign w:val="center"/>
            <w:shd w:fill="F5F7FA"/>
          </w:tcPr>
          <w:p>
            <w:pPr>
              <w:pStyle w:val="TableNumber"/>
            </w:pPr>
            <w:r>
              <w:t xml:space="preserve">263,761</w:t>
            </w:r>
          </w:p>
        </w:tc>
        <w:tc>
          <w:tcPr>
            <w:tcW w:w="2229" w:type="dxa"/>
            <w:vAlign w:val="center"/>
            <w:shd w:fill="F5F7FA"/>
          </w:tcPr>
          <w:p>
            <w:pPr>
              <w:pStyle w:val="TableNumber"/>
            </w:pPr>
            <w:r>
              <w:t xml:space="preserve">45,609</w:t>
            </w:r>
          </w:p>
        </w:tc>
        <w:tc>
          <w:tcPr>
            <w:tcW w:w="2228" w:type="dxa"/>
            <w:vAlign w:val="center"/>
            <w:shd w:fill="F5F7FA"/>
          </w:tcPr>
          <w:p>
            <w:pPr>
              <w:pStyle w:val="TableNumber"/>
            </w:pPr>
            <w:r>
              <w:t xml:space="preserve">129,923</w:t>
            </w:r>
          </w:p>
        </w:tc>
      </w:tr>
      <w:tr>
        <w:trPr>
          <w:cantSplit/>
        </w:trPr>
        <w:tc>
          <w:tcPr>
            <w:tcW w:w="2674" w:type="dxa"/>
            <w:vAlign w:val="center"/>
          </w:tcPr>
          <w:p>
            <w:pPr>
              <w:pStyle w:val="TableNumber"/>
            </w:pPr>
            <w:r>
              <w:t xml:space="preserve">up</w:t>
            </w:r>
          </w:p>
        </w:tc>
        <w:tc>
          <w:tcPr>
            <w:tcW w:w="2229" w:type="dxa"/>
            <w:vAlign w:val="center"/>
          </w:tcPr>
          <w:p>
            <w:pPr>
              <w:pStyle w:val="TableNumber"/>
            </w:pPr>
            <w:r>
              <w:t xml:space="preserve">2,319,584</w:t>
            </w:r>
          </w:p>
        </w:tc>
        <w:tc>
          <w:tcPr>
            <w:tcW w:w="2229" w:type="dxa"/>
            <w:vAlign w:val="center"/>
          </w:tcPr>
          <w:p>
            <w:pPr>
              <w:pStyle w:val="TableNumber"/>
            </w:pPr>
            <w:r>
              <w:t xml:space="preserve">33,218</w:t>
            </w:r>
          </w:p>
        </w:tc>
        <w:tc>
          <w:tcPr>
            <w:tcW w:w="2228" w:type="dxa"/>
            <w:vAlign w:val="center"/>
          </w:tcPr>
          <w:p>
            <w:pPr>
              <w:pStyle w:val="TableNumber"/>
            </w:pPr>
            <w:r>
              <w:t xml:space="preserve">1,230,834</w:t>
            </w:r>
          </w:p>
        </w:tc>
      </w:tr>
    </w:tbl>
    <w:p>
      <w:pPr>
        <w:pStyle w:val="Decision"/>
        <w:keepNext/>
        <w:spacing w:after="80"/>
      </w:pPr>
      <w:r>
        <w:t xml:space="preserve">表 9c-alpha｜每格依序 down／neutral／up 的類別診斷</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真實 support</w:t>
            </w:r>
          </w:p>
        </w:tc>
        <w:tc>
          <w:tcPr>
            <w:tcW w:w="1979" w:type="dxa"/>
            <w:shd w:val="clear" w:fill="DCE6F1"/>
            <w:vAlign w:val="center"/>
          </w:tcPr>
          <w:p>
            <w:pPr>
              <w:pStyle w:val="TableHeader"/>
              <w:keepNext/>
            </w:pPr>
            <w:r>
              <w:t xml:space="preserve">預測筆數</w:t>
            </w:r>
          </w:p>
        </w:tc>
        <w:tc>
          <w:tcPr>
            <w:tcW w:w="1522" w:type="dxa"/>
            <w:shd w:val="clear" w:fill="DCE6F1"/>
            <w:vAlign w:val="center"/>
          </w:tcPr>
          <w:p>
            <w:pPr>
              <w:pStyle w:val="TableHeader"/>
              <w:keepNext/>
            </w:pPr>
            <w:r>
              <w:t xml:space="preserve">Precision</w:t>
            </w:r>
          </w:p>
        </w:tc>
        <w:tc>
          <w:tcPr>
            <w:tcW w:w="1522" w:type="dxa"/>
            <w:shd w:val="clear" w:fill="DCE6F1"/>
            <w:vAlign w:val="center"/>
          </w:tcPr>
          <w:p>
            <w:pPr>
              <w:pStyle w:val="TableHeader"/>
              <w:keepNext/>
            </w:pPr>
            <w:r>
              <w:t xml:space="preserve">Recall</w:t>
            </w:r>
          </w:p>
        </w:tc>
        <w:tc>
          <w:tcPr>
            <w:tcW w:w="1521" w:type="dxa"/>
            <w:shd w:val="clear" w:fill="DCE6F1"/>
            <w:vAlign w:val="center"/>
          </w:tcPr>
          <w:p>
            <w:pPr>
              <w:pStyle w:val="TableHeader"/>
              <w:keepNext/>
            </w:pPr>
            <w:r>
              <w:t xml:space="preserve">F1</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3,916,343</w:t>
              <w:br/>
              <w:t xml:space="preserve">376,674</w:t>
              <w:br/>
              <w:t xml:space="preserve">3,187,561</w:t>
            </w:r>
          </w:p>
        </w:tc>
        <w:tc>
          <w:tcPr>
            <w:tcW w:w="1979" w:type="dxa"/>
            <w:vAlign w:val="center"/>
          </w:tcPr>
          <w:p>
            <w:pPr>
              <w:pStyle w:val="TableNumber"/>
            </w:pPr>
            <w:r>
              <w:t xml:space="preserve">5,589,170</w:t>
              <w:br/>
              <w:t xml:space="preserve">45,812</w:t>
              <w:br/>
              <w:t xml:space="preserve">1,845,596</w:t>
            </w:r>
          </w:p>
        </w:tc>
        <w:tc>
          <w:tcPr>
            <w:tcW w:w="1522" w:type="dxa"/>
            <w:vAlign w:val="center"/>
          </w:tcPr>
          <w:p>
            <w:pPr>
              <w:pStyle w:val="TableNumber"/>
            </w:pPr>
            <w:r>
              <w:t xml:space="preserve">53.17%</w:t>
              <w:br/>
              <w:t xml:space="preserve">28.71%</w:t>
              <w:br/>
              <w:t xml:space="preserve">45.86%</w:t>
            </w:r>
          </w:p>
        </w:tc>
        <w:tc>
          <w:tcPr>
            <w:tcW w:w="1522" w:type="dxa"/>
            <w:vAlign w:val="center"/>
          </w:tcPr>
          <w:p>
            <w:pPr>
              <w:pStyle w:val="TableNumber"/>
            </w:pPr>
            <w:r>
              <w:t xml:space="preserve">75.88%</w:t>
              <w:br/>
              <w:t xml:space="preserve">3.49%</w:t>
              <w:br/>
              <w:t xml:space="preserve">26.55%</w:t>
            </w:r>
          </w:p>
        </w:tc>
        <w:tc>
          <w:tcPr>
            <w:tcW w:w="1521" w:type="dxa"/>
            <w:vAlign w:val="center"/>
          </w:tcPr>
          <w:p>
            <w:pPr>
              <w:pStyle w:val="TableNumber"/>
            </w:pPr>
            <w:r>
              <w:t xml:space="preserve">0.6253</w:t>
              <w:br/>
              <w:t xml:space="preserve">0.0623</w:t>
              <w:br/>
              <w:t xml:space="preserve">0.3363</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243,944</w:t>
              <w:br/>
              <w:t xml:space="preserve">70,733</w:t>
              <w:br/>
              <w:t xml:space="preserve">219,650</w:t>
            </w:r>
          </w:p>
        </w:tc>
        <w:tc>
          <w:tcPr>
            <w:tcW w:w="1979" w:type="dxa"/>
            <w:vAlign w:val="center"/>
            <w:shd w:fill="F5F7FA"/>
          </w:tcPr>
          <w:p>
            <w:pPr>
              <w:pStyle w:val="TableNumber"/>
            </w:pPr>
            <w:r>
              <w:t xml:space="preserve">312,240</w:t>
              <w:br/>
              <w:t xml:space="preserve">36,974</w:t>
              <w:br/>
              <w:t xml:space="preserve">185,113</w:t>
            </w:r>
          </w:p>
        </w:tc>
        <w:tc>
          <w:tcPr>
            <w:tcW w:w="1522" w:type="dxa"/>
            <w:vAlign w:val="center"/>
            <w:shd w:fill="F5F7FA"/>
          </w:tcPr>
          <w:p>
            <w:pPr>
              <w:pStyle w:val="TableNumber"/>
            </w:pPr>
            <w:r>
              <w:t xml:space="preserve">45.59%</w:t>
              <w:br/>
              <w:t xml:space="preserve">29.57%</w:t>
              <w:br/>
              <w:t xml:space="preserve">45.11%</w:t>
            </w:r>
          </w:p>
        </w:tc>
        <w:tc>
          <w:tcPr>
            <w:tcW w:w="1522" w:type="dxa"/>
            <w:vAlign w:val="center"/>
            <w:shd w:fill="F5F7FA"/>
          </w:tcPr>
          <w:p>
            <w:pPr>
              <w:pStyle w:val="TableNumber"/>
            </w:pPr>
            <w:r>
              <w:t xml:space="preserve">58.35%</w:t>
              <w:br/>
              <w:t xml:space="preserve">15.46%</w:t>
              <w:br/>
              <w:t xml:space="preserve">38.02%</w:t>
            </w:r>
          </w:p>
        </w:tc>
        <w:tc>
          <w:tcPr>
            <w:tcW w:w="1521" w:type="dxa"/>
            <w:vAlign w:val="center"/>
            <w:shd w:fill="F5F7FA"/>
          </w:tcPr>
          <w:p>
            <w:pPr>
              <w:pStyle w:val="TableNumber"/>
            </w:pPr>
            <w:r>
              <w:t xml:space="preserve">0.5119</w:t>
              <w:br/>
              <w:t xml:space="preserve">0.2030</w:t>
              <w:br/>
              <w:t xml:space="preserve">0.4126</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259,630</w:t>
              <w:br/>
              <w:t xml:space="preserve">45,969</w:t>
              <w:br/>
              <w:t xml:space="preserve">228,728</w:t>
            </w:r>
          </w:p>
        </w:tc>
        <w:tc>
          <w:tcPr>
            <w:tcW w:w="1979" w:type="dxa"/>
            <w:vAlign w:val="center"/>
          </w:tcPr>
          <w:p>
            <w:pPr>
              <w:pStyle w:val="TableNumber"/>
            </w:pPr>
            <w:r>
              <w:t xml:space="preserve">318,203</w:t>
              <w:br/>
              <w:t xml:space="preserve">5,907</w:t>
              <w:br/>
              <w:t xml:space="preserve">210,217</w:t>
            </w:r>
          </w:p>
        </w:tc>
        <w:tc>
          <w:tcPr>
            <w:tcW w:w="1522" w:type="dxa"/>
            <w:vAlign w:val="center"/>
          </w:tcPr>
          <w:p>
            <w:pPr>
              <w:pStyle w:val="TableNumber"/>
            </w:pPr>
            <w:r>
              <w:t xml:space="preserve">49.05%</w:t>
              <w:br/>
              <w:t xml:space="preserve">24.33%</w:t>
              <w:br/>
              <w:t xml:space="preserve">46.47%</w:t>
            </w:r>
          </w:p>
        </w:tc>
        <w:tc>
          <w:tcPr>
            <w:tcW w:w="1522" w:type="dxa"/>
            <w:vAlign w:val="center"/>
          </w:tcPr>
          <w:p>
            <w:pPr>
              <w:pStyle w:val="TableNumber"/>
            </w:pPr>
            <w:r>
              <w:t xml:space="preserve">60.11%</w:t>
              <w:br/>
              <w:t xml:space="preserve">3.13%</w:t>
              <w:br/>
              <w:t xml:space="preserve">42.70%</w:t>
            </w:r>
          </w:p>
        </w:tc>
        <w:tc>
          <w:tcPr>
            <w:tcW w:w="1521" w:type="dxa"/>
            <w:vAlign w:val="center"/>
          </w:tcPr>
          <w:p>
            <w:pPr>
              <w:pStyle w:val="TableNumber"/>
            </w:pPr>
            <w:r>
              <w:t xml:space="preserve">0.5402</w:t>
              <w:br/>
              <w:t xml:space="preserve">0.0554</w:t>
              <w:br/>
              <w:t xml:space="preserve">0.4451</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268,462</w:t>
              <w:br/>
              <w:t xml:space="preserve">36,304</w:t>
              <w:br/>
              <w:t xml:space="preserve">229,561</w:t>
            </w:r>
          </w:p>
        </w:tc>
        <w:tc>
          <w:tcPr>
            <w:tcW w:w="1979" w:type="dxa"/>
            <w:vAlign w:val="center"/>
            <w:shd w:fill="F5F7FA"/>
          </w:tcPr>
          <w:p>
            <w:pPr>
              <w:pStyle w:val="TableNumber"/>
            </w:pPr>
            <w:r>
              <w:t xml:space="preserve">369,433</w:t>
              <w:br/>
              <w:t xml:space="preserve">1,498</w:t>
              <w:br/>
              <w:t xml:space="preserve">163,396</w:t>
            </w:r>
          </w:p>
        </w:tc>
        <w:tc>
          <w:tcPr>
            <w:tcW w:w="1522" w:type="dxa"/>
            <w:vAlign w:val="center"/>
            <w:shd w:fill="F5F7FA"/>
          </w:tcPr>
          <w:p>
            <w:pPr>
              <w:pStyle w:val="TableNumber"/>
            </w:pPr>
            <w:r>
              <w:t xml:space="preserve">50.63%</w:t>
              <w:br/>
              <w:t xml:space="preserve">19.69%</w:t>
              <w:br/>
              <w:t xml:space="preserve">45.91%</w:t>
            </w:r>
          </w:p>
        </w:tc>
        <w:tc>
          <w:tcPr>
            <w:tcW w:w="1522" w:type="dxa"/>
            <w:vAlign w:val="center"/>
            <w:shd w:fill="F5F7FA"/>
          </w:tcPr>
          <w:p>
            <w:pPr>
              <w:pStyle w:val="TableNumber"/>
            </w:pPr>
            <w:r>
              <w:t xml:space="preserve">69.67%</w:t>
              <w:br/>
              <w:t xml:space="preserve">0.81%</w:t>
              <w:br/>
              <w:t xml:space="preserve">32.68%</w:t>
            </w:r>
          </w:p>
        </w:tc>
        <w:tc>
          <w:tcPr>
            <w:tcW w:w="1521" w:type="dxa"/>
            <w:vAlign w:val="center"/>
            <w:shd w:fill="F5F7FA"/>
          </w:tcPr>
          <w:p>
            <w:pPr>
              <w:pStyle w:val="TableNumber"/>
            </w:pPr>
            <w:r>
              <w:t xml:space="preserve">0.5864</w:t>
              <w:br/>
              <w:t xml:space="preserve">0.0156</w:t>
              <w:br/>
              <w:t xml:space="preserve">0.3818</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273,432</w:t>
              <w:br/>
              <w:t xml:space="preserve">30,792</w:t>
              <w:br/>
              <w:t xml:space="preserve">230,103</w:t>
            </w:r>
          </w:p>
        </w:tc>
        <w:tc>
          <w:tcPr>
            <w:tcW w:w="1979" w:type="dxa"/>
            <w:vAlign w:val="center"/>
          </w:tcPr>
          <w:p>
            <w:pPr>
              <w:pStyle w:val="TableNumber"/>
            </w:pPr>
            <w:r>
              <w:t xml:space="preserve">338,903</w:t>
              <w:br/>
              <w:t xml:space="preserve">682</w:t>
              <w:br/>
              <w:t xml:space="preserve">194,742</w:t>
            </w:r>
          </w:p>
        </w:tc>
        <w:tc>
          <w:tcPr>
            <w:tcW w:w="1522" w:type="dxa"/>
            <w:vAlign w:val="center"/>
          </w:tcPr>
          <w:p>
            <w:pPr>
              <w:pStyle w:val="TableNumber"/>
            </w:pPr>
            <w:r>
              <w:t xml:space="preserve">52.30%</w:t>
              <w:br/>
              <w:t xml:space="preserve">21.41%</w:t>
              <w:br/>
              <w:t xml:space="preserve">46.61%</w:t>
            </w:r>
          </w:p>
        </w:tc>
        <w:tc>
          <w:tcPr>
            <w:tcW w:w="1522" w:type="dxa"/>
            <w:vAlign w:val="center"/>
          </w:tcPr>
          <w:p>
            <w:pPr>
              <w:pStyle w:val="TableNumber"/>
            </w:pPr>
            <w:r>
              <w:t xml:space="preserve">64.83%</w:t>
              <w:br/>
              <w:t xml:space="preserve">0.47%</w:t>
              <w:br/>
              <w:t xml:space="preserve">39.44%</w:t>
            </w:r>
          </w:p>
        </w:tc>
        <w:tc>
          <w:tcPr>
            <w:tcW w:w="1521" w:type="dxa"/>
            <w:vAlign w:val="center"/>
          </w:tcPr>
          <w:p>
            <w:pPr>
              <w:pStyle w:val="TableNumber"/>
            </w:pPr>
            <w:r>
              <w:t xml:space="preserve">0.5789</w:t>
              <w:br/>
              <w:t xml:space="preserve">0.0093</w:t>
              <w:br/>
              <w:t xml:space="preserve">0.4273</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277,944</w:t>
              <w:br/>
              <w:t xml:space="preserve">26,863</w:t>
              <w:br/>
              <w:t xml:space="preserve">229,520</w:t>
            </w:r>
          </w:p>
        </w:tc>
        <w:tc>
          <w:tcPr>
            <w:tcW w:w="1979" w:type="dxa"/>
            <w:vAlign w:val="center"/>
            <w:shd w:fill="F5F7FA"/>
          </w:tcPr>
          <w:p>
            <w:pPr>
              <w:pStyle w:val="TableNumber"/>
            </w:pPr>
            <w:r>
              <w:t xml:space="preserve">429,492</w:t>
              <w:br/>
              <w:t xml:space="preserve">239</w:t>
              <w:br/>
              <w:t xml:space="preserve">104,596</w:t>
            </w:r>
          </w:p>
        </w:tc>
        <w:tc>
          <w:tcPr>
            <w:tcW w:w="1522" w:type="dxa"/>
            <w:vAlign w:val="center"/>
            <w:shd w:fill="F5F7FA"/>
          </w:tcPr>
          <w:p>
            <w:pPr>
              <w:pStyle w:val="TableNumber"/>
            </w:pPr>
            <w:r>
              <w:t xml:space="preserve">52.41%</w:t>
              <w:br/>
              <w:t xml:space="preserve">27.20%</w:t>
              <w:br/>
              <w:t xml:space="preserve">46.16%</w:t>
            </w:r>
          </w:p>
        </w:tc>
        <w:tc>
          <w:tcPr>
            <w:tcW w:w="1522" w:type="dxa"/>
            <w:vAlign w:val="center"/>
            <w:shd w:fill="F5F7FA"/>
          </w:tcPr>
          <w:p>
            <w:pPr>
              <w:pStyle w:val="TableNumber"/>
            </w:pPr>
            <w:r>
              <w:t xml:space="preserve">80.98%</w:t>
              <w:br/>
              <w:t xml:space="preserve">0.24%</w:t>
              <w:br/>
              <w:t xml:space="preserve">21.04%</w:t>
            </w:r>
          </w:p>
        </w:tc>
        <w:tc>
          <w:tcPr>
            <w:tcW w:w="1521" w:type="dxa"/>
            <w:vAlign w:val="center"/>
            <w:shd w:fill="F5F7FA"/>
          </w:tcPr>
          <w:p>
            <w:pPr>
              <w:pStyle w:val="TableNumber"/>
            </w:pPr>
            <w:r>
              <w:t xml:space="preserve">0.6363</w:t>
              <w:br/>
              <w:t xml:space="preserve">0.0048</w:t>
              <w:br/>
              <w:t xml:space="preserve">0.2890</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280,576</w:t>
              <w:br/>
              <w:t xml:space="preserve">24,097</w:t>
              <w:br/>
              <w:t xml:space="preserve">229,654</w:t>
            </w:r>
          </w:p>
        </w:tc>
        <w:tc>
          <w:tcPr>
            <w:tcW w:w="1979" w:type="dxa"/>
            <w:vAlign w:val="center"/>
          </w:tcPr>
          <w:p>
            <w:pPr>
              <w:pStyle w:val="TableNumber"/>
            </w:pPr>
            <w:r>
              <w:t xml:space="preserve">421,427</w:t>
              <w:br/>
              <w:t xml:space="preserve">117</w:t>
              <w:br/>
              <w:t xml:space="preserve">112,783</w:t>
            </w:r>
          </w:p>
        </w:tc>
        <w:tc>
          <w:tcPr>
            <w:tcW w:w="1522" w:type="dxa"/>
            <w:vAlign w:val="center"/>
          </w:tcPr>
          <w:p>
            <w:pPr>
              <w:pStyle w:val="TableNumber"/>
            </w:pPr>
            <w:r>
              <w:t xml:space="preserve">52.95%</w:t>
              <w:br/>
              <w:t xml:space="preserve">42.74%</w:t>
              <w:br/>
              <w:t xml:space="preserve">45.74%</w:t>
            </w:r>
          </w:p>
        </w:tc>
        <w:tc>
          <w:tcPr>
            <w:tcW w:w="1522" w:type="dxa"/>
            <w:vAlign w:val="center"/>
          </w:tcPr>
          <w:p>
            <w:pPr>
              <w:pStyle w:val="TableNumber"/>
            </w:pPr>
            <w:r>
              <w:t xml:space="preserve">79.54%</w:t>
              <w:br/>
              <w:t xml:space="preserve">0.21%</w:t>
              <w:br/>
              <w:t xml:space="preserve">22.46%</w:t>
            </w:r>
          </w:p>
        </w:tc>
        <w:tc>
          <w:tcPr>
            <w:tcW w:w="1521" w:type="dxa"/>
            <w:vAlign w:val="center"/>
          </w:tcPr>
          <w:p>
            <w:pPr>
              <w:pStyle w:val="TableNumber"/>
            </w:pPr>
            <w:r>
              <w:t xml:space="preserve">0.6358</w:t>
              <w:br/>
              <w:t xml:space="preserve">0.0041</w:t>
              <w:br/>
              <w:t xml:space="preserve">0.3013</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282,703</w:t>
              <w:br/>
              <w:t xml:space="preserve">22,189</w:t>
              <w:br/>
              <w:t xml:space="preserve">229,435</w:t>
            </w:r>
          </w:p>
        </w:tc>
        <w:tc>
          <w:tcPr>
            <w:tcW w:w="1979" w:type="dxa"/>
            <w:vAlign w:val="center"/>
            <w:shd w:fill="F5F7FA"/>
          </w:tcPr>
          <w:p>
            <w:pPr>
              <w:pStyle w:val="TableNumber"/>
            </w:pPr>
            <w:r>
              <w:t xml:space="preserve">444,413</w:t>
              <w:br/>
              <w:t xml:space="preserve">32</w:t>
              <w:br/>
              <w:t xml:space="preserve">89,882</w:t>
            </w:r>
          </w:p>
        </w:tc>
        <w:tc>
          <w:tcPr>
            <w:tcW w:w="1522" w:type="dxa"/>
            <w:vAlign w:val="center"/>
            <w:shd w:fill="F5F7FA"/>
          </w:tcPr>
          <w:p>
            <w:pPr>
              <w:pStyle w:val="TableNumber"/>
            </w:pPr>
            <w:r>
              <w:t xml:space="preserve">53.26%</w:t>
              <w:br/>
              <w:t xml:space="preserve">81.25%</w:t>
              <w:br/>
              <w:t xml:space="preserve">45.65%</w:t>
            </w:r>
          </w:p>
        </w:tc>
        <w:tc>
          <w:tcPr>
            <w:tcW w:w="1522" w:type="dxa"/>
            <w:vAlign w:val="center"/>
            <w:shd w:fill="F5F7FA"/>
          </w:tcPr>
          <w:p>
            <w:pPr>
              <w:pStyle w:val="TableNumber"/>
            </w:pPr>
            <w:r>
              <w:t xml:space="preserve">83.73%</w:t>
              <w:br/>
              <w:t xml:space="preserve">0.12%</w:t>
              <w:br/>
              <w:t xml:space="preserve">17.88%</w:t>
            </w:r>
          </w:p>
        </w:tc>
        <w:tc>
          <w:tcPr>
            <w:tcW w:w="1521" w:type="dxa"/>
            <w:vAlign w:val="center"/>
            <w:shd w:fill="F5F7FA"/>
          </w:tcPr>
          <w:p>
            <w:pPr>
              <w:pStyle w:val="TableNumber"/>
            </w:pPr>
            <w:r>
              <w:t xml:space="preserve">0.6511</w:t>
              <w:br/>
              <w:t xml:space="preserve">0.0023</w:t>
              <w:br/>
              <w:t xml:space="preserve">0.2570</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284,815</w:t>
              <w:br/>
              <w:t xml:space="preserve">20,631</w:t>
              <w:br/>
              <w:t xml:space="preserve">228,881</w:t>
            </w:r>
          </w:p>
        </w:tc>
        <w:tc>
          <w:tcPr>
            <w:tcW w:w="1979" w:type="dxa"/>
            <w:vAlign w:val="center"/>
          </w:tcPr>
          <w:p>
            <w:pPr>
              <w:pStyle w:val="TableNumber"/>
            </w:pPr>
            <w:r>
              <w:t xml:space="preserve">386,045</w:t>
              <w:br/>
              <w:t xml:space="preserve">135</w:t>
              <w:br/>
              <w:t xml:space="preserve">148,147</w:t>
            </w:r>
          </w:p>
        </w:tc>
        <w:tc>
          <w:tcPr>
            <w:tcW w:w="1522" w:type="dxa"/>
            <w:vAlign w:val="center"/>
          </w:tcPr>
          <w:p>
            <w:pPr>
              <w:pStyle w:val="TableNumber"/>
            </w:pPr>
            <w:r>
              <w:t xml:space="preserve">54.02%</w:t>
              <w:br/>
              <w:t xml:space="preserve">28.89%</w:t>
              <w:br/>
              <w:t xml:space="preserve">45.67%</w:t>
            </w:r>
          </w:p>
        </w:tc>
        <w:tc>
          <w:tcPr>
            <w:tcW w:w="1522" w:type="dxa"/>
            <w:vAlign w:val="center"/>
          </w:tcPr>
          <w:p>
            <w:pPr>
              <w:pStyle w:val="TableNumber"/>
            </w:pPr>
            <w:r>
              <w:t xml:space="preserve">73.22%</w:t>
              <w:br/>
              <w:t xml:space="preserve">0.19%</w:t>
              <w:br/>
              <w:t xml:space="preserve">29.56%</w:t>
            </w:r>
          </w:p>
        </w:tc>
        <w:tc>
          <w:tcPr>
            <w:tcW w:w="1521" w:type="dxa"/>
            <w:vAlign w:val="center"/>
          </w:tcPr>
          <w:p>
            <w:pPr>
              <w:pStyle w:val="TableNumber"/>
            </w:pPr>
            <w:r>
              <w:t xml:space="preserve">0.6217</w:t>
              <w:br/>
              <w:t xml:space="preserve">0.0038</w:t>
              <w:br/>
              <w:t xml:space="preserve">0.3589</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286,232</w:t>
              <w:br/>
              <w:t xml:space="preserve">19,336</w:t>
              <w:br/>
              <w:t xml:space="preserve">228,759</w:t>
            </w:r>
          </w:p>
        </w:tc>
        <w:tc>
          <w:tcPr>
            <w:tcW w:w="1979" w:type="dxa"/>
            <w:vAlign w:val="center"/>
            <w:shd w:fill="F5F7FA"/>
          </w:tcPr>
          <w:p>
            <w:pPr>
              <w:pStyle w:val="TableNumber"/>
            </w:pPr>
            <w:r>
              <w:t xml:space="preserve">397,328</w:t>
              <w:br/>
              <w:t xml:space="preserve">64</w:t>
              <w:br/>
              <w:t xml:space="preserve">136,935</w:t>
            </w:r>
          </w:p>
        </w:tc>
        <w:tc>
          <w:tcPr>
            <w:tcW w:w="1522" w:type="dxa"/>
            <w:vAlign w:val="center"/>
            <w:shd w:fill="F5F7FA"/>
          </w:tcPr>
          <w:p>
            <w:pPr>
              <w:pStyle w:val="TableNumber"/>
            </w:pPr>
            <w:r>
              <w:t xml:space="preserve">54.31%</w:t>
              <w:br/>
              <w:t xml:space="preserve">53.12%</w:t>
              <w:br/>
              <w:t xml:space="preserve">45.63%</w:t>
            </w:r>
          </w:p>
        </w:tc>
        <w:tc>
          <w:tcPr>
            <w:tcW w:w="1522" w:type="dxa"/>
            <w:vAlign w:val="center"/>
            <w:shd w:fill="F5F7FA"/>
          </w:tcPr>
          <w:p>
            <w:pPr>
              <w:pStyle w:val="TableNumber"/>
            </w:pPr>
            <w:r>
              <w:t xml:space="preserve">75.39%</w:t>
              <w:br/>
              <w:t xml:space="preserve">0.18%</w:t>
              <w:br/>
              <w:t xml:space="preserve">27.32%</w:t>
            </w:r>
          </w:p>
        </w:tc>
        <w:tc>
          <w:tcPr>
            <w:tcW w:w="1521" w:type="dxa"/>
            <w:vAlign w:val="center"/>
            <w:shd w:fill="F5F7FA"/>
          </w:tcPr>
          <w:p>
            <w:pPr>
              <w:pStyle w:val="TableNumber"/>
            </w:pPr>
            <w:r>
              <w:t xml:space="preserve">0.6314</w:t>
              <w:br/>
              <w:t xml:space="preserve">0.0035</w:t>
              <w:br/>
              <w:t xml:space="preserve">0.3418</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288,399</w:t>
              <w:br/>
              <w:t xml:space="preserve">17,799</w:t>
              <w:br/>
              <w:t xml:space="preserve">228,129</w:t>
            </w:r>
          </w:p>
        </w:tc>
        <w:tc>
          <w:tcPr>
            <w:tcW w:w="1979" w:type="dxa"/>
            <w:vAlign w:val="center"/>
          </w:tcPr>
          <w:p>
            <w:pPr>
              <w:pStyle w:val="TableNumber"/>
            </w:pPr>
            <w:r>
              <w:t xml:space="preserve">422,258</w:t>
              <w:br/>
              <w:t xml:space="preserve">32</w:t>
              <w:br/>
              <w:t xml:space="preserve">112,037</w:t>
            </w:r>
          </w:p>
        </w:tc>
        <w:tc>
          <w:tcPr>
            <w:tcW w:w="1522" w:type="dxa"/>
            <w:vAlign w:val="center"/>
          </w:tcPr>
          <w:p>
            <w:pPr>
              <w:pStyle w:val="TableNumber"/>
            </w:pPr>
            <w:r>
              <w:t xml:space="preserve">54.77%</w:t>
              <w:br/>
              <w:t xml:space="preserve">81.25%</w:t>
              <w:br/>
              <w:t xml:space="preserve">46.22%</w:t>
            </w:r>
          </w:p>
        </w:tc>
        <w:tc>
          <w:tcPr>
            <w:tcW w:w="1522" w:type="dxa"/>
            <w:vAlign w:val="center"/>
          </w:tcPr>
          <w:p>
            <w:pPr>
              <w:pStyle w:val="TableNumber"/>
            </w:pPr>
            <w:r>
              <w:t xml:space="preserve">80.19%</w:t>
              <w:br/>
              <w:t xml:space="preserve">0.15%</w:t>
              <w:br/>
              <w:t xml:space="preserve">22.70%</w:t>
            </w:r>
          </w:p>
        </w:tc>
        <w:tc>
          <w:tcPr>
            <w:tcW w:w="1521" w:type="dxa"/>
            <w:vAlign w:val="center"/>
          </w:tcPr>
          <w:p>
            <w:pPr>
              <w:pStyle w:val="TableNumber"/>
            </w:pPr>
            <w:r>
              <w:t xml:space="preserve">0.6508</w:t>
              <w:br/>
              <w:t xml:space="preserve">0.0029</w:t>
              <w:br/>
              <w:t xml:space="preserve">0.3044</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290,060</w:t>
              <w:br/>
              <w:t xml:space="preserve">16,823</w:t>
              <w:br/>
              <w:t xml:space="preserve">227,444</w:t>
            </w:r>
          </w:p>
        </w:tc>
        <w:tc>
          <w:tcPr>
            <w:tcW w:w="1979" w:type="dxa"/>
            <w:vAlign w:val="center"/>
            <w:shd w:fill="F5F7FA"/>
          </w:tcPr>
          <w:p>
            <w:pPr>
              <w:pStyle w:val="TableNumber"/>
            </w:pPr>
            <w:r>
              <w:t xml:space="preserve">420,464</w:t>
              <w:br/>
              <w:t xml:space="preserve">34</w:t>
              <w:br/>
              <w:t xml:space="preserve">113,829</w:t>
            </w:r>
          </w:p>
        </w:tc>
        <w:tc>
          <w:tcPr>
            <w:tcW w:w="1522" w:type="dxa"/>
            <w:vAlign w:val="center"/>
            <w:shd w:fill="F5F7FA"/>
          </w:tcPr>
          <w:p>
            <w:pPr>
              <w:pStyle w:val="TableNumber"/>
            </w:pPr>
            <w:r>
              <w:t xml:space="preserve">55.01%</w:t>
              <w:br/>
              <w:t xml:space="preserve">76.47%</w:t>
              <w:br/>
              <w:t xml:space="preserve">45.82%</w:t>
            </w:r>
          </w:p>
        </w:tc>
        <w:tc>
          <w:tcPr>
            <w:tcW w:w="1522" w:type="dxa"/>
            <w:vAlign w:val="center"/>
            <w:shd w:fill="F5F7FA"/>
          </w:tcPr>
          <w:p>
            <w:pPr>
              <w:pStyle w:val="TableNumber"/>
            </w:pPr>
            <w:r>
              <w:t xml:space="preserve">79.74%</w:t>
              <w:br/>
              <w:t xml:space="preserve">0.15%</w:t>
              <w:br/>
              <w:t xml:space="preserve">22.93%</w:t>
            </w:r>
          </w:p>
        </w:tc>
        <w:tc>
          <w:tcPr>
            <w:tcW w:w="1521" w:type="dxa"/>
            <w:vAlign w:val="center"/>
            <w:shd w:fill="F5F7FA"/>
          </w:tcPr>
          <w:p>
            <w:pPr>
              <w:pStyle w:val="TableNumber"/>
            </w:pPr>
            <w:r>
              <w:t xml:space="preserve">0.6511</w:t>
              <w:br/>
              <w:t xml:space="preserve">0.0031</w:t>
              <w:br/>
              <w:t xml:space="preserve">0.3056</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291,601</w:t>
              <w:br/>
              <w:t xml:space="preserve">15,822</w:t>
              <w:br/>
              <w:t xml:space="preserve">226,904</w:t>
            </w:r>
          </w:p>
        </w:tc>
        <w:tc>
          <w:tcPr>
            <w:tcW w:w="1979" w:type="dxa"/>
            <w:vAlign w:val="center"/>
          </w:tcPr>
          <w:p>
            <w:pPr>
              <w:pStyle w:val="TableNumber"/>
            </w:pPr>
            <w:r>
              <w:t xml:space="preserve">425,536</w:t>
              <w:br/>
              <w:t xml:space="preserve">32</w:t>
              <w:br/>
              <w:t xml:space="preserve">108,759</w:t>
            </w:r>
          </w:p>
        </w:tc>
        <w:tc>
          <w:tcPr>
            <w:tcW w:w="1522" w:type="dxa"/>
            <w:vAlign w:val="center"/>
          </w:tcPr>
          <w:p>
            <w:pPr>
              <w:pStyle w:val="TableNumber"/>
            </w:pPr>
            <w:r>
              <w:t xml:space="preserve">55.49%</w:t>
              <w:br/>
              <w:t xml:space="preserve">84.38%</w:t>
              <w:br/>
              <w:t xml:space="preserve">46.46%</w:t>
            </w:r>
          </w:p>
        </w:tc>
        <w:tc>
          <w:tcPr>
            <w:tcW w:w="1522" w:type="dxa"/>
            <w:vAlign w:val="center"/>
          </w:tcPr>
          <w:p>
            <w:pPr>
              <w:pStyle w:val="TableNumber"/>
            </w:pPr>
            <w:r>
              <w:t xml:space="preserve">80.97%</w:t>
              <w:br/>
              <w:t xml:space="preserve">0.17%</w:t>
              <w:br/>
              <w:t xml:space="preserve">22.27%</w:t>
            </w:r>
          </w:p>
        </w:tc>
        <w:tc>
          <w:tcPr>
            <w:tcW w:w="1521" w:type="dxa"/>
            <w:vAlign w:val="center"/>
          </w:tcPr>
          <w:p>
            <w:pPr>
              <w:pStyle w:val="TableNumber"/>
            </w:pPr>
            <w:r>
              <w:t xml:space="preserve">0.6585</w:t>
              <w:br/>
              <w:t xml:space="preserve">0.0034</w:t>
              <w:br/>
              <w:t xml:space="preserve">0.3011</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293,504</w:t>
              <w:br/>
              <w:t xml:space="preserve">14,881</w:t>
              <w:br/>
              <w:t xml:space="preserve">225,942</w:t>
            </w:r>
          </w:p>
        </w:tc>
        <w:tc>
          <w:tcPr>
            <w:tcW w:w="1979" w:type="dxa"/>
            <w:vAlign w:val="center"/>
            <w:shd w:fill="F5F7FA"/>
          </w:tcPr>
          <w:p>
            <w:pPr>
              <w:pStyle w:val="TableNumber"/>
            </w:pPr>
            <w:r>
              <w:t xml:space="preserve">443,470</w:t>
              <w:br/>
              <w:t xml:space="preserve">31</w:t>
              <w:br/>
              <w:t xml:space="preserve">90,826</w:t>
            </w:r>
          </w:p>
        </w:tc>
        <w:tc>
          <w:tcPr>
            <w:tcW w:w="1522" w:type="dxa"/>
            <w:vAlign w:val="center"/>
            <w:shd w:fill="F5F7FA"/>
          </w:tcPr>
          <w:p>
            <w:pPr>
              <w:pStyle w:val="TableNumber"/>
            </w:pPr>
            <w:r>
              <w:t xml:space="preserve">55.36%</w:t>
              <w:br/>
              <w:t xml:space="preserve">80.65%</w:t>
              <w:br/>
              <w:t xml:space="preserve">44.96%</w:t>
            </w:r>
          </w:p>
        </w:tc>
        <w:tc>
          <w:tcPr>
            <w:tcW w:w="1522" w:type="dxa"/>
            <w:vAlign w:val="center"/>
            <w:shd w:fill="F5F7FA"/>
          </w:tcPr>
          <w:p>
            <w:pPr>
              <w:pStyle w:val="TableNumber"/>
            </w:pPr>
            <w:r>
              <w:t xml:space="preserve">83.65%</w:t>
              <w:br/>
              <w:t xml:space="preserve">0.17%</w:t>
              <w:br/>
              <w:t xml:space="preserve">18.07%</w:t>
            </w:r>
          </w:p>
        </w:tc>
        <w:tc>
          <w:tcPr>
            <w:tcW w:w="1521" w:type="dxa"/>
            <w:vAlign w:val="center"/>
            <w:shd w:fill="F5F7FA"/>
          </w:tcPr>
          <w:p>
            <w:pPr>
              <w:pStyle w:val="TableNumber"/>
            </w:pPr>
            <w:r>
              <w:t xml:space="preserve">0.6663</w:t>
              <w:br/>
              <w:t xml:space="preserve">0.0034</w:t>
              <w:br/>
              <w:t xml:space="preserve">0.2578</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295,041</w:t>
              <w:br/>
              <w:t xml:space="preserve">14,435</w:t>
              <w:br/>
              <w:t xml:space="preserve">224,851</w:t>
            </w:r>
          </w:p>
        </w:tc>
        <w:tc>
          <w:tcPr>
            <w:tcW w:w="1979" w:type="dxa"/>
            <w:vAlign w:val="center"/>
          </w:tcPr>
          <w:p>
            <w:pPr>
              <w:pStyle w:val="TableNumber"/>
            </w:pPr>
            <w:r>
              <w:t xml:space="preserve">459,958</w:t>
              <w:br/>
              <w:t xml:space="preserve">35</w:t>
              <w:br/>
              <w:t xml:space="preserve">74,334</w:t>
            </w:r>
          </w:p>
        </w:tc>
        <w:tc>
          <w:tcPr>
            <w:tcW w:w="1522" w:type="dxa"/>
            <w:vAlign w:val="center"/>
          </w:tcPr>
          <w:p>
            <w:pPr>
              <w:pStyle w:val="TableNumber"/>
            </w:pPr>
            <w:r>
              <w:t xml:space="preserve">55.55%</w:t>
              <w:br/>
              <w:t xml:space="preserve">68.57%</w:t>
              <w:br/>
              <w:t xml:space="preserve">44.43%</w:t>
            </w:r>
          </w:p>
        </w:tc>
        <w:tc>
          <w:tcPr>
            <w:tcW w:w="1522" w:type="dxa"/>
            <w:vAlign w:val="center"/>
          </w:tcPr>
          <w:p>
            <w:pPr>
              <w:pStyle w:val="TableNumber"/>
            </w:pPr>
            <w:r>
              <w:t xml:space="preserve">86.61%</w:t>
              <w:br/>
              <w:t xml:space="preserve">0.17%</w:t>
              <w:br/>
              <w:t xml:space="preserve">14.69%</w:t>
            </w:r>
          </w:p>
        </w:tc>
        <w:tc>
          <w:tcPr>
            <w:tcW w:w="1521" w:type="dxa"/>
            <w:vAlign w:val="center"/>
          </w:tcPr>
          <w:p>
            <w:pPr>
              <w:pStyle w:val="TableNumber"/>
            </w:pPr>
            <w:r>
              <w:t xml:space="preserve">0.6769</w:t>
              <w:br/>
              <w:t xml:space="preserve">0.0033</w:t>
              <w:br/>
              <w:t xml:space="preserve">0.2208</w:t>
            </w:r>
          </w:p>
        </w:tc>
      </w:tr>
    </w:tbl>
    <w:p>
      <w:pPr>
        <w:pStyle w:val="a"/>
      </w:pPr>
      <w:r>
        <w:t xml:space="preserve">alpha 的所有 horizon 合計，真正 up 有 3,187,561 個標籤、模型選 up 1,845,596 個；其中 up precision=45.86%、recall=26.55%。真正 neutral 376,674 個，只抓到 3.49%。中性類少，且模型常選其他類，不能只看總 accuracy 掩蓋漏判。沒有選到某類時 precision 寫 N/A；F1 依既有三類定義仍為零，未把缺少資料補零。</w:t>
      </w:r>
    </w:p>
    <w:p>
      <w:pPr>
        <w:pStyle w:val="Decision"/>
        <w:keepNext/>
        <w:spacing w:after="80"/>
      </w:pPr>
      <w:r>
        <w:t xml:space="preserve">表 9d-alpha｜合併14 horizon 混淆矩陣（列是真值，欄是預測）</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74"/>
        <w:gridCol w:w="2229"/>
        <w:gridCol w:w="2229"/>
        <w:gridCol w:w="2228"/>
      </w:tblGrid>
      <w:tr>
        <w:trPr>
          <w:cantSplit/>
          <w:tblHeader/>
        </w:trPr>
        <w:tc>
          <w:tcPr>
            <w:tcW w:w="2674" w:type="dxa"/>
            <w:shd w:fill="DCE6F1"/>
            <w:vAlign w:val="center"/>
          </w:tcPr>
          <w:p>
            <w:pPr>
              <w:pStyle w:val="TableHeader"/>
              <w:keepNext/>
            </w:pPr>
            <w:r>
              <w:t xml:space="preserve">真實＼預測</w:t>
            </w:r>
          </w:p>
        </w:tc>
        <w:tc>
          <w:tcPr>
            <w:tcW w:w="2229" w:type="dxa"/>
            <w:shd w:fill="DCE6F1"/>
            <w:vAlign w:val="center"/>
          </w:tcPr>
          <w:p>
            <w:pPr>
              <w:pStyle w:val="TableHeader"/>
              <w:keepNext/>
            </w:pPr>
            <w:r>
              <w:t xml:space="preserve">Down</w:t>
            </w:r>
          </w:p>
        </w:tc>
        <w:tc>
          <w:tcPr>
            <w:tcW w:w="2229" w:type="dxa"/>
            <w:shd w:fill="DCE6F1"/>
            <w:vAlign w:val="center"/>
          </w:tcPr>
          <w:p>
            <w:pPr>
              <w:pStyle w:val="TableHeader"/>
              <w:keepNext/>
            </w:pPr>
            <w:r>
              <w:t xml:space="preserve">Neutral</w:t>
            </w:r>
          </w:p>
        </w:tc>
        <w:tc>
          <w:tcPr>
            <w:tcW w:w="2228" w:type="dxa"/>
            <w:shd w:fill="DCE6F1"/>
            <w:vAlign w:val="center"/>
          </w:tcPr>
          <w:p>
            <w:pPr>
              <w:pStyle w:val="TableHeader"/>
              <w:keepNext/>
            </w:pPr>
            <w:r>
              <w:t xml:space="preserve">Up</w:t>
            </w:r>
          </w:p>
        </w:tc>
      </w:tr>
      <w:tr>
        <w:trPr>
          <w:cantSplit/>
        </w:trPr>
        <w:tc>
          <w:tcPr>
            <w:tcW w:w="2674" w:type="dxa"/>
            <w:vAlign w:val="center"/>
          </w:tcPr>
          <w:p>
            <w:pPr>
              <w:pStyle w:val="TableNumber"/>
            </w:pPr>
            <w:r>
              <w:t xml:space="preserve">down</w:t>
            </w:r>
          </w:p>
        </w:tc>
        <w:tc>
          <w:tcPr>
            <w:tcW w:w="2229" w:type="dxa"/>
            <w:vAlign w:val="center"/>
          </w:tcPr>
          <w:p>
            <w:pPr>
              <w:pStyle w:val="TableNumber"/>
            </w:pPr>
            <w:r>
              <w:t xml:space="preserve">2,971,707</w:t>
            </w:r>
          </w:p>
        </w:tc>
        <w:tc>
          <w:tcPr>
            <w:tcW w:w="2229" w:type="dxa"/>
            <w:vAlign w:val="center"/>
          </w:tcPr>
          <w:p>
            <w:pPr>
              <w:pStyle w:val="TableNumber"/>
            </w:pPr>
            <w:r>
              <w:t xml:space="preserve">21,806</w:t>
            </w:r>
          </w:p>
        </w:tc>
        <w:tc>
          <w:tcPr>
            <w:tcW w:w="2228" w:type="dxa"/>
            <w:vAlign w:val="center"/>
          </w:tcPr>
          <w:p>
            <w:pPr>
              <w:pStyle w:val="TableNumber"/>
            </w:pPr>
            <w:r>
              <w:t xml:space="preserve">922,830</w:t>
            </w:r>
          </w:p>
        </w:tc>
      </w:tr>
      <w:tr>
        <w:trPr>
          <w:cantSplit/>
        </w:trPr>
        <w:tc>
          <w:tcPr>
            <w:tcW w:w="2674" w:type="dxa"/>
            <w:vAlign w:val="center"/>
            <w:shd w:fill="F5F7FA"/>
          </w:tcPr>
          <w:p>
            <w:pPr>
              <w:pStyle w:val="TableNumber"/>
            </w:pPr>
            <w:r>
              <w:t xml:space="preserve">neutral</w:t>
            </w:r>
          </w:p>
        </w:tc>
        <w:tc>
          <w:tcPr>
            <w:tcW w:w="2229" w:type="dxa"/>
            <w:vAlign w:val="center"/>
            <w:shd w:fill="F5F7FA"/>
          </w:tcPr>
          <w:p>
            <w:pPr>
              <w:pStyle w:val="TableNumber"/>
            </w:pPr>
            <w:r>
              <w:t xml:space="preserve">287,089</w:t>
            </w:r>
          </w:p>
        </w:tc>
        <w:tc>
          <w:tcPr>
            <w:tcW w:w="2229" w:type="dxa"/>
            <w:vAlign w:val="center"/>
            <w:shd w:fill="F5F7FA"/>
          </w:tcPr>
          <w:p>
            <w:pPr>
              <w:pStyle w:val="TableNumber"/>
            </w:pPr>
            <w:r>
              <w:t xml:space="preserve">13,153</w:t>
            </w:r>
          </w:p>
        </w:tc>
        <w:tc>
          <w:tcPr>
            <w:tcW w:w="2228" w:type="dxa"/>
            <w:vAlign w:val="center"/>
            <w:shd w:fill="F5F7FA"/>
          </w:tcPr>
          <w:p>
            <w:pPr>
              <w:pStyle w:val="TableNumber"/>
            </w:pPr>
            <w:r>
              <w:t xml:space="preserve">76,432</w:t>
            </w:r>
          </w:p>
        </w:tc>
      </w:tr>
      <w:tr>
        <w:trPr>
          <w:cantSplit/>
        </w:trPr>
        <w:tc>
          <w:tcPr>
            <w:tcW w:w="2674" w:type="dxa"/>
            <w:vAlign w:val="center"/>
          </w:tcPr>
          <w:p>
            <w:pPr>
              <w:pStyle w:val="TableNumber"/>
            </w:pPr>
            <w:r>
              <w:t xml:space="preserve">up</w:t>
            </w:r>
          </w:p>
        </w:tc>
        <w:tc>
          <w:tcPr>
            <w:tcW w:w="2229" w:type="dxa"/>
            <w:vAlign w:val="center"/>
          </w:tcPr>
          <w:p>
            <w:pPr>
              <w:pStyle w:val="TableNumber"/>
            </w:pPr>
            <w:r>
              <w:t xml:space="preserve">2,330,374</w:t>
            </w:r>
          </w:p>
        </w:tc>
        <w:tc>
          <w:tcPr>
            <w:tcW w:w="2229" w:type="dxa"/>
            <w:vAlign w:val="center"/>
          </w:tcPr>
          <w:p>
            <w:pPr>
              <w:pStyle w:val="TableNumber"/>
            </w:pPr>
            <w:r>
              <w:t xml:space="preserve">10,853</w:t>
            </w:r>
          </w:p>
        </w:tc>
        <w:tc>
          <w:tcPr>
            <w:tcW w:w="2228" w:type="dxa"/>
            <w:vAlign w:val="center"/>
          </w:tcPr>
          <w:p>
            <w:pPr>
              <w:pStyle w:val="TableNumber"/>
            </w:pPr>
            <w:r>
              <w:t xml:space="preserve">846,334</w:t>
            </w:r>
          </w:p>
        </w:tc>
      </w:tr>
    </w:tbl>
    <w:p>
      <w:pPr>
        <w:pStyle w:val="21"/>
      </w:pPr>
      <w:r>
        <w:t xml:space="preserve">6.4a 分類 baseline：監督式與固定規則分開</w:t>
      </w:r>
    </w:p>
    <w:p>
      <w:pPr>
        <w:pStyle w:val="a"/>
      </w:pPr>
      <w:r>
        <w:t xml:space="preserve">本批 learned baseline（GBDT、GRU、DLinear、PatchTST）有真正獨立的監督式 absolute／alpha head，只完成 seed42。規則模型直接給 hard class，沒有機率，所以 CE 不適用。下表每格第一行 absolute、第二行 alpha；所有模型使用同 test 標籤語意與集合。Main seed43／44 對 baseline42 是同集合但非同 seed 比較；test-majority 不冒充另一個 baseline。</w:t>
      </w:r>
    </w:p>
    <w:tbl>
      <w:tblPr>
        <w:tblStyle w:val="BenchmarkTable"/>
        <w:tblW w:w="9360" w:type="dxa"/>
        <w:tblLayout w:type="fixed"/>
      </w:tblPr>
      <w:tblGrid>
        <w:gridCol w:w="1763"/>
        <w:gridCol w:w="1216"/>
        <w:gridCol w:w="1216"/>
        <w:gridCol w:w="1216"/>
        <w:gridCol w:w="1216"/>
        <w:gridCol w:w="1276"/>
        <w:gridCol w:w="1457"/>
      </w:tblGrid>
      <w:tr>
        <w:trPr>
          <w:tblHeader/>
          <w:cantSplit/>
        </w:trPr>
        <w:tc>
          <w:tcPr>
            <w:tcW w:w="1763" w:type="dxa"/>
            <w:shd w:val="clear" w:fill="DCE6F1"/>
            <w:vAlign w:val="center"/>
          </w:tcPr>
          <w:p>
            <w:pPr>
              <w:pStyle w:val="TableHeader"/>
              <w:keepNext/>
            </w:pPr>
            <w:r>
              <w:t xml:space="preserve">模型／來源</w:t>
            </w:r>
          </w:p>
        </w:tc>
        <w:tc>
          <w:tcPr>
            <w:tcW w:w="1216" w:type="dxa"/>
            <w:shd w:val="clear" w:fill="DCE6F1"/>
            <w:vAlign w:val="center"/>
          </w:tcPr>
          <w:p>
            <w:pPr>
              <w:pStyle w:val="TableHeader"/>
              <w:keepNext/>
            </w:pPr>
            <w:r>
              <w:t xml:space="preserve">Accuracy</w:t>
              <w:br/>
              <w:t xml:space="preserve">abs / alpha</w:t>
            </w:r>
          </w:p>
        </w:tc>
        <w:tc>
          <w:tcPr>
            <w:tcW w:w="1216" w:type="dxa"/>
            <w:shd w:val="clear" w:fill="DCE6F1"/>
            <w:vAlign w:val="center"/>
          </w:tcPr>
          <w:p>
            <w:pPr>
              <w:pStyle w:val="TableHeader"/>
              <w:keepNext/>
            </w:pPr>
            <w:r>
              <w:t xml:space="preserve">BA</w:t>
              <w:br/>
              <w:t xml:space="preserve">abs / alpha</w:t>
            </w:r>
          </w:p>
        </w:tc>
        <w:tc>
          <w:tcPr>
            <w:tcW w:w="1216" w:type="dxa"/>
            <w:shd w:val="clear" w:fill="DCE6F1"/>
            <w:vAlign w:val="center"/>
          </w:tcPr>
          <w:p>
            <w:pPr>
              <w:pStyle w:val="TableHeader"/>
              <w:keepNext/>
            </w:pPr>
            <w:r>
              <w:t xml:space="preserve">Macro-F1</w:t>
              <w:br/>
              <w:t xml:space="preserve">abs / alpha</w:t>
            </w:r>
          </w:p>
        </w:tc>
        <w:tc>
          <w:tcPr>
            <w:tcW w:w="1216" w:type="dxa"/>
            <w:shd w:val="clear" w:fill="DCE6F1"/>
            <w:vAlign w:val="center"/>
          </w:tcPr>
          <w:p>
            <w:pPr>
              <w:pStyle w:val="TableHeader"/>
              <w:keepNext/>
            </w:pPr>
            <w:r>
              <w:t xml:space="preserve">CE</w:t>
              <w:br/>
              <w:t xml:space="preserve">abs / alpha</w:t>
            </w:r>
          </w:p>
        </w:tc>
        <w:tc>
          <w:tcPr>
            <w:tcW w:w="1276" w:type="dxa"/>
            <w:shd w:val="clear" w:fill="DCE6F1"/>
            <w:vAlign w:val="center"/>
          </w:tcPr>
          <w:p>
            <w:pPr>
              <w:pStyle w:val="TableHeader"/>
              <w:keepNext/>
            </w:pPr>
            <w:r>
              <w:t xml:space="preserve">Up fraction</w:t>
              <w:br/>
              <w:t xml:space="preserve">abs / alpha</w:t>
            </w:r>
          </w:p>
        </w:tc>
        <w:tc>
          <w:tcPr>
            <w:tcW w:w="1457" w:type="dxa"/>
            <w:shd w:val="clear" w:fill="DCE6F1"/>
            <w:vAlign w:val="center"/>
          </w:tcPr>
          <w:p>
            <w:pPr>
              <w:pStyle w:val="TableHeader"/>
              <w:keepNext/>
            </w:pPr>
            <w:r>
              <w:t xml:space="preserve">中性 Recall</w:t>
              <w:br/>
              <w:t xml:space="preserve">abs / alpha</w:t>
            </w:r>
          </w:p>
        </w:tc>
      </w:tr>
      <w:tr>
        <w:trPr>
          <w:cantSplit/>
        </w:trPr>
        <w:tc>
          <w:tcPr>
            <w:tcW w:w="1763" w:type="dxa"/>
            <w:vAlign w:val="center"/>
          </w:tcPr>
          <w:p>
            <w:pPr>
              <w:pStyle w:val="TableText"/>
            </w:pPr>
            <w:r>
              <w:t xml:space="preserve">kronos_full</w:t>
              <w:br/>
              <w:t xml:space="preserve">seed 44</w:t>
            </w:r>
          </w:p>
        </w:tc>
        <w:tc>
          <w:tcPr>
            <w:tcW w:w="1216" w:type="dxa"/>
            <w:vAlign w:val="center"/>
          </w:tcPr>
          <w:p>
            <w:pPr>
              <w:pStyle w:val="TableNumber"/>
            </w:pPr>
            <w:r>
              <w:t xml:space="preserve">48.43%</w:t>
              <w:br/>
              <w:t xml:space="preserve">51.22%</w:t>
            </w:r>
          </w:p>
        </w:tc>
        <w:tc>
          <w:tcPr>
            <w:tcW w:w="1216" w:type="dxa"/>
            <w:vAlign w:val="center"/>
          </w:tcPr>
          <w:p>
            <w:pPr>
              <w:pStyle w:val="TableNumber"/>
            </w:pPr>
            <w:r>
              <w:t xml:space="preserve">0.3753</w:t>
              <w:br/>
              <w:t xml:space="preserve">0.3531</w:t>
            </w:r>
          </w:p>
        </w:tc>
        <w:tc>
          <w:tcPr>
            <w:tcW w:w="1216" w:type="dxa"/>
            <w:vAlign w:val="center"/>
          </w:tcPr>
          <w:p>
            <w:pPr>
              <w:pStyle w:val="TableNumber"/>
            </w:pPr>
            <w:r>
              <w:t xml:space="preserve">0.3775</w:t>
              <w:br/>
              <w:t xml:space="preserve">0.3413</w:t>
            </w:r>
          </w:p>
        </w:tc>
        <w:tc>
          <w:tcPr>
            <w:tcW w:w="1216" w:type="dxa"/>
            <w:vAlign w:val="center"/>
          </w:tcPr>
          <w:p>
            <w:pPr>
              <w:pStyle w:val="TableNumber"/>
            </w:pPr>
            <w:r>
              <w:t xml:space="preserve">0.8730</w:t>
              <w:br/>
              <w:t xml:space="preserve">0.8394</w:t>
            </w:r>
          </w:p>
        </w:tc>
        <w:tc>
          <w:tcPr>
            <w:tcW w:w="1276" w:type="dxa"/>
            <w:vAlign w:val="center"/>
          </w:tcPr>
          <w:p>
            <w:pPr>
              <w:pStyle w:val="TableNumber"/>
            </w:pPr>
            <w:r>
              <w:t xml:space="preserve">32.52%</w:t>
              <w:br/>
              <w:t xml:space="preserve">24.67%</w:t>
            </w:r>
          </w:p>
        </w:tc>
        <w:tc>
          <w:tcPr>
            <w:tcW w:w="1457" w:type="dxa"/>
            <w:vAlign w:val="center"/>
          </w:tcPr>
          <w:p>
            <w:pPr>
              <w:pStyle w:val="TableNumber"/>
            </w:pPr>
            <w:r>
              <w:t xml:space="preserve">10.38%</w:t>
              <w:br/>
              <w:t xml:space="preserve">3.49%</w:t>
            </w:r>
          </w:p>
        </w:tc>
      </w:tr>
      <w:tr>
        <w:trPr>
          <w:cantSplit/>
        </w:trPr>
        <w:tc>
          <w:tcPr>
            <w:tcW w:w="1763" w:type="dxa"/>
            <w:vAlign w:val="center"/>
            <w:shd w:fill="F5F7FA"/>
          </w:tcPr>
          <w:p>
            <w:pPr>
              <w:pStyle w:val="TableText"/>
            </w:pPr>
            <w:r>
              <w:t xml:space="preserve">gbdt</w:t>
              <w:br/>
              <w:t xml:space="preserve">seed 42</w:t>
            </w:r>
          </w:p>
        </w:tc>
        <w:tc>
          <w:tcPr>
            <w:tcW w:w="1216" w:type="dxa"/>
            <w:vAlign w:val="center"/>
            <w:shd w:fill="F5F7FA"/>
          </w:tcPr>
          <w:p>
            <w:pPr>
              <w:pStyle w:val="TableNumber"/>
            </w:pPr>
            <w:r>
              <w:t xml:space="preserve">47.76%</w:t>
              <w:br/>
              <w:t xml:space="preserve">49.20%</w:t>
            </w:r>
          </w:p>
        </w:tc>
        <w:tc>
          <w:tcPr>
            <w:tcW w:w="1216" w:type="dxa"/>
            <w:vAlign w:val="center"/>
            <w:shd w:fill="F5F7FA"/>
          </w:tcPr>
          <w:p>
            <w:pPr>
              <w:pStyle w:val="TableNumber"/>
            </w:pPr>
            <w:r>
              <w:t xml:space="preserve">0.3693</w:t>
              <w:br/>
              <w:t xml:space="preserve">0.3321</w:t>
            </w:r>
          </w:p>
        </w:tc>
        <w:tc>
          <w:tcPr>
            <w:tcW w:w="1216" w:type="dxa"/>
            <w:vAlign w:val="center"/>
            <w:shd w:fill="F5F7FA"/>
          </w:tcPr>
          <w:p>
            <w:pPr>
              <w:pStyle w:val="TableNumber"/>
            </w:pPr>
            <w:r>
              <w:t xml:space="preserve">0.3708</w:t>
              <w:br/>
              <w:t xml:space="preserve">0.2977</w:t>
            </w:r>
          </w:p>
        </w:tc>
        <w:tc>
          <w:tcPr>
            <w:tcW w:w="1216" w:type="dxa"/>
            <w:vAlign w:val="center"/>
            <w:shd w:fill="F5F7FA"/>
          </w:tcPr>
          <w:p>
            <w:pPr>
              <w:pStyle w:val="TableNumber"/>
            </w:pPr>
            <w:r>
              <w:t xml:space="preserve">0.8604</w:t>
              <w:br/>
              <w:t xml:space="preserve">0.8415</w:t>
            </w:r>
          </w:p>
        </w:tc>
        <w:tc>
          <w:tcPr>
            <w:tcW w:w="1276" w:type="dxa"/>
            <w:vAlign w:val="center"/>
            <w:shd w:fill="F5F7FA"/>
          </w:tcPr>
          <w:p>
            <w:pPr>
              <w:pStyle w:val="TableNumber"/>
            </w:pPr>
            <w:r>
              <w:t xml:space="preserve">30.83%</w:t>
              <w:br/>
              <w:t xml:space="preserve">14.94%</w:t>
            </w:r>
          </w:p>
        </w:tc>
        <w:tc>
          <w:tcPr>
            <w:tcW w:w="1457" w:type="dxa"/>
            <w:vAlign w:val="center"/>
            <w:shd w:fill="F5F7FA"/>
          </w:tcPr>
          <w:p>
            <w:pPr>
              <w:pStyle w:val="TableNumber"/>
            </w:pPr>
            <w:r>
              <w:t xml:space="preserve">9.88%</w:t>
              <w:br/>
              <w:t xml:space="preserve">3.58%</w:t>
            </w:r>
          </w:p>
        </w:tc>
      </w:tr>
      <w:tr>
        <w:trPr>
          <w:cantSplit/>
        </w:trPr>
        <w:tc>
          <w:tcPr>
            <w:tcW w:w="1763" w:type="dxa"/>
            <w:vAlign w:val="center"/>
          </w:tcPr>
          <w:p>
            <w:pPr>
              <w:pStyle w:val="TableText"/>
            </w:pPr>
            <w:r>
              <w:t xml:space="preserve">gru</w:t>
              <w:br/>
              <w:t xml:space="preserve">seed 42</w:t>
            </w:r>
          </w:p>
        </w:tc>
        <w:tc>
          <w:tcPr>
            <w:tcW w:w="1216" w:type="dxa"/>
            <w:vAlign w:val="center"/>
          </w:tcPr>
          <w:p>
            <w:pPr>
              <w:pStyle w:val="TableNumber"/>
            </w:pPr>
            <w:r>
              <w:t xml:space="preserve">48.22%</w:t>
              <w:br/>
              <w:t xml:space="preserve">52.32%</w:t>
            </w:r>
          </w:p>
        </w:tc>
        <w:tc>
          <w:tcPr>
            <w:tcW w:w="1216" w:type="dxa"/>
            <w:vAlign w:val="center"/>
          </w:tcPr>
          <w:p>
            <w:pPr>
              <w:pStyle w:val="TableNumber"/>
            </w:pPr>
            <w:r>
              <w:t xml:space="preserve">0.3585</w:t>
              <w:br/>
              <w:t xml:space="preserve">0.3535</w:t>
            </w:r>
          </w:p>
        </w:tc>
        <w:tc>
          <w:tcPr>
            <w:tcW w:w="1216" w:type="dxa"/>
            <w:vAlign w:val="center"/>
          </w:tcPr>
          <w:p>
            <w:pPr>
              <w:pStyle w:val="TableNumber"/>
            </w:pPr>
            <w:r>
              <w:t xml:space="preserve">0.3571</w:t>
              <w:br/>
              <w:t xml:space="preserve">0.3189</w:t>
            </w:r>
          </w:p>
        </w:tc>
        <w:tc>
          <w:tcPr>
            <w:tcW w:w="1216" w:type="dxa"/>
            <w:vAlign w:val="center"/>
          </w:tcPr>
          <w:p>
            <w:pPr>
              <w:pStyle w:val="TableNumber"/>
            </w:pPr>
            <w:r>
              <w:t xml:space="preserve">0.8590</w:t>
              <w:br/>
              <w:t xml:space="preserve">0.8387</w:t>
            </w:r>
          </w:p>
        </w:tc>
        <w:tc>
          <w:tcPr>
            <w:tcW w:w="1276" w:type="dxa"/>
            <w:vAlign w:val="center"/>
          </w:tcPr>
          <w:p>
            <w:pPr>
              <w:pStyle w:val="TableNumber"/>
            </w:pPr>
            <w:r>
              <w:t xml:space="preserve">36.68%</w:t>
              <w:br/>
              <w:t xml:space="preserve">13.78%</w:t>
            </w:r>
          </w:p>
        </w:tc>
        <w:tc>
          <w:tcPr>
            <w:tcW w:w="1457" w:type="dxa"/>
            <w:vAlign w:val="center"/>
          </w:tcPr>
          <w:p>
            <w:pPr>
              <w:pStyle w:val="TableNumber"/>
            </w:pPr>
            <w:r>
              <w:t xml:space="preserve">5.31%</w:t>
              <w:br/>
              <w:t xml:space="preserve">3.62%</w:t>
            </w:r>
          </w:p>
        </w:tc>
      </w:tr>
      <w:tr>
        <w:trPr>
          <w:cantSplit/>
        </w:trPr>
        <w:tc>
          <w:tcPr>
            <w:tcW w:w="1763" w:type="dxa"/>
            <w:vAlign w:val="center"/>
            <w:shd w:fill="F5F7FA"/>
          </w:tcPr>
          <w:p>
            <w:pPr>
              <w:pStyle w:val="TableText"/>
            </w:pPr>
            <w:r>
              <w:t xml:space="preserve">dlinear</w:t>
              <w:br/>
              <w:t xml:space="preserve">seed 42</w:t>
            </w:r>
          </w:p>
        </w:tc>
        <w:tc>
          <w:tcPr>
            <w:tcW w:w="1216" w:type="dxa"/>
            <w:vAlign w:val="center"/>
            <w:shd w:fill="F5F7FA"/>
          </w:tcPr>
          <w:p>
            <w:pPr>
              <w:pStyle w:val="TableNumber"/>
            </w:pPr>
            <w:r>
              <w:t xml:space="preserve">49.61%</w:t>
              <w:br/>
              <w:t xml:space="preserve">50.71%</w:t>
            </w:r>
          </w:p>
        </w:tc>
        <w:tc>
          <w:tcPr>
            <w:tcW w:w="1216" w:type="dxa"/>
            <w:vAlign w:val="center"/>
            <w:shd w:fill="F5F7FA"/>
          </w:tcPr>
          <w:p>
            <w:pPr>
              <w:pStyle w:val="TableNumber"/>
            </w:pPr>
            <w:r>
              <w:t xml:space="preserve">0.3646</w:t>
              <w:br/>
              <w:t xml:space="preserve">0.3441</w:t>
            </w:r>
          </w:p>
        </w:tc>
        <w:tc>
          <w:tcPr>
            <w:tcW w:w="1216" w:type="dxa"/>
            <w:vAlign w:val="center"/>
            <w:shd w:fill="F5F7FA"/>
          </w:tcPr>
          <w:p>
            <w:pPr>
              <w:pStyle w:val="TableNumber"/>
            </w:pPr>
            <w:r>
              <w:t xml:space="preserve">0.3563</w:t>
              <w:br/>
              <w:t xml:space="preserve">0.3131</w:t>
            </w:r>
          </w:p>
        </w:tc>
        <w:tc>
          <w:tcPr>
            <w:tcW w:w="1216" w:type="dxa"/>
            <w:vAlign w:val="center"/>
            <w:shd w:fill="F5F7FA"/>
          </w:tcPr>
          <w:p>
            <w:pPr>
              <w:pStyle w:val="TableNumber"/>
            </w:pPr>
            <w:r>
              <w:t xml:space="preserve">0.8644</w:t>
              <w:br/>
              <w:t xml:space="preserve">0.8423</w:t>
            </w:r>
          </w:p>
        </w:tc>
        <w:tc>
          <w:tcPr>
            <w:tcW w:w="1276" w:type="dxa"/>
            <w:vAlign w:val="center"/>
            <w:shd w:fill="F5F7FA"/>
          </w:tcPr>
          <w:p>
            <w:pPr>
              <w:pStyle w:val="TableNumber"/>
            </w:pPr>
            <w:r>
              <w:t xml:space="preserve">32.92%</w:t>
              <w:br/>
              <w:t xml:space="preserve">15.37%</w:t>
            </w:r>
          </w:p>
        </w:tc>
        <w:tc>
          <w:tcPr>
            <w:tcW w:w="1457" w:type="dxa"/>
            <w:vAlign w:val="center"/>
            <w:shd w:fill="F5F7FA"/>
          </w:tcPr>
          <w:p>
            <w:pPr>
              <w:pStyle w:val="TableNumber"/>
            </w:pPr>
            <w:r>
              <w:t xml:space="preserve">3.87%</w:t>
              <w:br/>
              <w:t xml:space="preserve">3.86%</w:t>
            </w:r>
          </w:p>
        </w:tc>
      </w:tr>
      <w:tr>
        <w:trPr>
          <w:cantSplit/>
        </w:trPr>
        <w:tc>
          <w:tcPr>
            <w:tcW w:w="1763" w:type="dxa"/>
            <w:vAlign w:val="center"/>
          </w:tcPr>
          <w:p>
            <w:pPr>
              <w:pStyle w:val="TableText"/>
            </w:pPr>
            <w:r>
              <w:t xml:space="preserve">patchtst</w:t>
              <w:br/>
              <w:t xml:space="preserve">seed 42</w:t>
            </w:r>
          </w:p>
        </w:tc>
        <w:tc>
          <w:tcPr>
            <w:tcW w:w="1216" w:type="dxa"/>
            <w:vAlign w:val="center"/>
          </w:tcPr>
          <w:p>
            <w:pPr>
              <w:pStyle w:val="TableNumber"/>
            </w:pPr>
            <w:r>
              <w:t xml:space="preserve">47.77%</w:t>
              <w:br/>
              <w:t xml:space="preserve">52.35%</w:t>
            </w:r>
          </w:p>
        </w:tc>
        <w:tc>
          <w:tcPr>
            <w:tcW w:w="1216" w:type="dxa"/>
            <w:vAlign w:val="center"/>
          </w:tcPr>
          <w:p>
            <w:pPr>
              <w:pStyle w:val="TableNumber"/>
            </w:pPr>
            <w:r>
              <w:t xml:space="preserve">0.3513</w:t>
              <w:br/>
              <w:t xml:space="preserve">0.3526</w:t>
            </w:r>
          </w:p>
        </w:tc>
        <w:tc>
          <w:tcPr>
            <w:tcW w:w="1216" w:type="dxa"/>
            <w:vAlign w:val="center"/>
          </w:tcPr>
          <w:p>
            <w:pPr>
              <w:pStyle w:val="TableNumber"/>
            </w:pPr>
            <w:r>
              <w:t xml:space="preserve">0.3347</w:t>
              <w:br/>
              <w:t xml:space="preserve">0.3210</w:t>
            </w:r>
          </w:p>
        </w:tc>
        <w:tc>
          <w:tcPr>
            <w:tcW w:w="1216" w:type="dxa"/>
            <w:vAlign w:val="center"/>
          </w:tcPr>
          <w:p>
            <w:pPr>
              <w:pStyle w:val="TableNumber"/>
            </w:pPr>
            <w:r>
              <w:t xml:space="preserve">0.8685</w:t>
              <w:br/>
              <w:t xml:space="preserve">0.8395</w:t>
            </w:r>
          </w:p>
        </w:tc>
        <w:tc>
          <w:tcPr>
            <w:tcW w:w="1276" w:type="dxa"/>
            <w:vAlign w:val="center"/>
          </w:tcPr>
          <w:p>
            <w:pPr>
              <w:pStyle w:val="TableNumber"/>
            </w:pPr>
            <w:r>
              <w:t xml:space="preserve">27.51%</w:t>
              <w:br/>
              <w:t xml:space="preserve">15.27%</w:t>
            </w:r>
          </w:p>
        </w:tc>
        <w:tc>
          <w:tcPr>
            <w:tcW w:w="1457" w:type="dxa"/>
            <w:vAlign w:val="center"/>
          </w:tcPr>
          <w:p>
            <w:pPr>
              <w:pStyle w:val="TableNumber"/>
            </w:pPr>
            <w:r>
              <w:t xml:space="preserve">3.56%</w:t>
              <w:br/>
              <w:t xml:space="preserve">2.87%</w:t>
            </w:r>
          </w:p>
        </w:tc>
      </w:tr>
      <w:tr>
        <w:trPr>
          <w:cantSplit/>
        </w:trPr>
        <w:tc>
          <w:tcPr>
            <w:tcW w:w="1763" w:type="dxa"/>
            <w:vAlign w:val="center"/>
            <w:shd w:fill="F5F7FA"/>
          </w:tcPr>
          <w:p>
            <w:pPr>
              <w:pStyle w:val="TableText"/>
            </w:pPr>
            <w:r>
              <w:t xml:space="preserve">always_buy</w:t>
              <w:br/>
              <w:t xml:space="preserve">hard rule</w:t>
            </w:r>
          </w:p>
        </w:tc>
        <w:tc>
          <w:tcPr>
            <w:tcW w:w="1216" w:type="dxa"/>
            <w:vAlign w:val="center"/>
            <w:shd w:fill="F5F7FA"/>
          </w:tcPr>
          <w:p>
            <w:pPr>
              <w:pStyle w:val="TableNumber"/>
            </w:pPr>
            <w:r>
              <w:t xml:space="preserve">47.91%</w:t>
              <w:br/>
              <w:t xml:space="preserve">42.61%</w:t>
            </w:r>
          </w:p>
        </w:tc>
        <w:tc>
          <w:tcPr>
            <w:tcW w:w="1216" w:type="dxa"/>
            <w:vAlign w:val="center"/>
            <w:shd w:fill="F5F7FA"/>
          </w:tcPr>
          <w:p>
            <w:pPr>
              <w:pStyle w:val="TableNumber"/>
            </w:pPr>
            <w:r>
              <w:t xml:space="preserve">0.3333</w:t>
              <w:br/>
              <w:t xml:space="preserve">0.3333</w:t>
            </w:r>
          </w:p>
        </w:tc>
        <w:tc>
          <w:tcPr>
            <w:tcW w:w="1216" w:type="dxa"/>
            <w:vAlign w:val="center"/>
            <w:shd w:fill="F5F7FA"/>
          </w:tcPr>
          <w:p>
            <w:pPr>
              <w:pStyle w:val="TableNumber"/>
            </w:pPr>
            <w:r>
              <w:t xml:space="preserve">0.2159</w:t>
              <w:br/>
              <w:t xml:space="preserve">0.1992</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100.00%</w:t>
              <w:br/>
              <w:t xml:space="preserve">100.00%</w:t>
            </w:r>
          </w:p>
        </w:tc>
        <w:tc>
          <w:tcPr>
            <w:tcW w:w="1457" w:type="dxa"/>
            <w:vAlign w:val="center"/>
            <w:shd w:fill="F5F7FA"/>
          </w:tcPr>
          <w:p>
            <w:pPr>
              <w:pStyle w:val="TableNumber"/>
            </w:pPr>
            <w:r>
              <w:t xml:space="preserve">0.00%</w:t>
              <w:br/>
              <w:t xml:space="preserve">0.00%</w:t>
            </w:r>
          </w:p>
        </w:tc>
      </w:tr>
      <w:tr>
        <w:trPr>
          <w:cantSplit/>
        </w:trPr>
        <w:tc>
          <w:tcPr>
            <w:tcW w:w="1763" w:type="dxa"/>
            <w:vAlign w:val="center"/>
          </w:tcPr>
          <w:p>
            <w:pPr>
              <w:pStyle w:val="TableText"/>
            </w:pPr>
            <w:r>
              <w:t xml:space="preserve">zero_return</w:t>
              <w:br/>
              <w:t xml:space="preserve">hard rule</w:t>
            </w:r>
          </w:p>
        </w:tc>
        <w:tc>
          <w:tcPr>
            <w:tcW w:w="1216" w:type="dxa"/>
            <w:vAlign w:val="center"/>
          </w:tcPr>
          <w:p>
            <w:pPr>
              <w:pStyle w:val="TableNumber"/>
            </w:pPr>
            <w:r>
              <w:t xml:space="preserve">5.87%</w:t>
              <w:br/>
              <w:t xml:space="preserve">5.04%</w:t>
            </w:r>
          </w:p>
        </w:tc>
        <w:tc>
          <w:tcPr>
            <w:tcW w:w="1216" w:type="dxa"/>
            <w:vAlign w:val="center"/>
          </w:tcPr>
          <w:p>
            <w:pPr>
              <w:pStyle w:val="TableNumber"/>
            </w:pPr>
            <w:r>
              <w:t xml:space="preserve">0.3333</w:t>
              <w:br/>
              <w:t xml:space="preserve">0.3333</w:t>
            </w:r>
          </w:p>
        </w:tc>
        <w:tc>
          <w:tcPr>
            <w:tcW w:w="1216" w:type="dxa"/>
            <w:vAlign w:val="center"/>
          </w:tcPr>
          <w:p>
            <w:pPr>
              <w:pStyle w:val="TableNumber"/>
            </w:pPr>
            <w:r>
              <w:t xml:space="preserve">0.0370</w:t>
              <w:br/>
              <w:t xml:space="preserve">0.0320</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0.00%</w:t>
              <w:br/>
              <w:t xml:space="preserve">0.00%</w:t>
            </w:r>
          </w:p>
        </w:tc>
        <w:tc>
          <w:tcPr>
            <w:tcW w:w="1457" w:type="dxa"/>
            <w:vAlign w:val="center"/>
          </w:tcPr>
          <w:p>
            <w:pPr>
              <w:pStyle w:val="TableNumber"/>
            </w:pPr>
            <w:r>
              <w:t xml:space="preserve">100.00%</w:t>
              <w:br/>
              <w:t xml:space="preserve">100.00%</w:t>
            </w:r>
          </w:p>
        </w:tc>
      </w:tr>
      <w:tr>
        <w:trPr>
          <w:cantSplit/>
        </w:trPr>
        <w:tc>
          <w:tcPr>
            <w:tcW w:w="1763" w:type="dxa"/>
            <w:vAlign w:val="center"/>
            <w:shd w:fill="F5F7FA"/>
          </w:tcPr>
          <w:p>
            <w:pPr>
              <w:pStyle w:val="TableText"/>
            </w:pPr>
            <w:r>
              <w:t xml:space="preserve">ma_crossover</w:t>
              <w:br/>
              <w:t xml:space="preserve">hard rule</w:t>
            </w:r>
          </w:p>
        </w:tc>
        <w:tc>
          <w:tcPr>
            <w:tcW w:w="1216" w:type="dxa"/>
            <w:vAlign w:val="center"/>
            <w:shd w:fill="F5F7FA"/>
          </w:tcPr>
          <w:p>
            <w:pPr>
              <w:pStyle w:val="TableNumber"/>
            </w:pPr>
            <w:r>
              <w:t xml:space="preserve">44.19%</w:t>
              <w:br/>
              <w:t xml:space="preserve">46.63%</w:t>
            </w:r>
          </w:p>
        </w:tc>
        <w:tc>
          <w:tcPr>
            <w:tcW w:w="1216" w:type="dxa"/>
            <w:vAlign w:val="center"/>
            <w:shd w:fill="F5F7FA"/>
          </w:tcPr>
          <w:p>
            <w:pPr>
              <w:pStyle w:val="TableNumber"/>
            </w:pPr>
            <w:r>
              <w:t xml:space="preserve">0.3989</w:t>
              <w:br/>
              <w:t xml:space="preserve">0.4026</w:t>
            </w:r>
          </w:p>
        </w:tc>
        <w:tc>
          <w:tcPr>
            <w:tcW w:w="1216" w:type="dxa"/>
            <w:vAlign w:val="center"/>
            <w:shd w:fill="F5F7FA"/>
          </w:tcPr>
          <w:p>
            <w:pPr>
              <w:pStyle w:val="TableNumber"/>
            </w:pPr>
            <w:r>
              <w:t xml:space="preserve">0.3771</w:t>
              <w:br/>
              <w:t xml:space="preserve">0.3818</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48.19%</w:t>
              <w:br/>
              <w:t xml:space="preserve">42.72%</w:t>
            </w:r>
          </w:p>
        </w:tc>
        <w:tc>
          <w:tcPr>
            <w:tcW w:w="1457" w:type="dxa"/>
            <w:vAlign w:val="center"/>
            <w:shd w:fill="F5F7FA"/>
          </w:tcPr>
          <w:p>
            <w:pPr>
              <w:pStyle w:val="TableNumber"/>
            </w:pPr>
            <w:r>
              <w:t xml:space="preserve">29.63%</w:t>
              <w:br/>
              <w:t xml:space="preserve">25.57%</w:t>
            </w:r>
          </w:p>
        </w:tc>
      </w:tr>
      <w:tr>
        <w:trPr>
          <w:cantSplit/>
        </w:trPr>
        <w:tc>
          <w:tcPr>
            <w:tcW w:w="1763" w:type="dxa"/>
            <w:vAlign w:val="center"/>
          </w:tcPr>
          <w:p>
            <w:pPr>
              <w:pStyle w:val="TableText"/>
            </w:pPr>
            <w:r>
              <w:t xml:space="preserve">rsi</w:t>
              <w:br/>
              <w:t xml:space="preserve">hard rule</w:t>
            </w:r>
          </w:p>
        </w:tc>
        <w:tc>
          <w:tcPr>
            <w:tcW w:w="1216" w:type="dxa"/>
            <w:vAlign w:val="center"/>
          </w:tcPr>
          <w:p>
            <w:pPr>
              <w:pStyle w:val="TableNumber"/>
            </w:pPr>
            <w:r>
              <w:t xml:space="preserve">43.24%</w:t>
              <w:br/>
              <w:t xml:space="preserve">40.25%</w:t>
            </w:r>
          </w:p>
        </w:tc>
        <w:tc>
          <w:tcPr>
            <w:tcW w:w="1216" w:type="dxa"/>
            <w:vAlign w:val="center"/>
          </w:tcPr>
          <w:p>
            <w:pPr>
              <w:pStyle w:val="TableNumber"/>
            </w:pPr>
            <w:r>
              <w:t xml:space="preserve">0.4050</w:t>
              <w:br/>
              <w:t xml:space="preserve">0.3689</w:t>
            </w:r>
          </w:p>
        </w:tc>
        <w:tc>
          <w:tcPr>
            <w:tcW w:w="1216" w:type="dxa"/>
            <w:vAlign w:val="center"/>
          </w:tcPr>
          <w:p>
            <w:pPr>
              <w:pStyle w:val="TableNumber"/>
            </w:pPr>
            <w:r>
              <w:t xml:space="preserve">0.3716</w:t>
              <w:br/>
              <w:t xml:space="preserve">0.3351</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38.31%</w:t>
              <w:br/>
              <w:t xml:space="preserve">53.33%</w:t>
            </w:r>
          </w:p>
        </w:tc>
        <w:tc>
          <w:tcPr>
            <w:tcW w:w="1457" w:type="dxa"/>
            <w:vAlign w:val="center"/>
          </w:tcPr>
          <w:p>
            <w:pPr>
              <w:pStyle w:val="TableNumber"/>
            </w:pPr>
            <w:r>
              <w:t xml:space="preserve">33.66%</w:t>
              <w:br/>
              <w:t xml:space="preserve">26.89%</w:t>
            </w:r>
          </w:p>
        </w:tc>
      </w:tr>
      <w:tr>
        <w:trPr>
          <w:cantSplit/>
        </w:trPr>
        <w:tc>
          <w:tcPr>
            <w:tcW w:w="1763" w:type="dxa"/>
            <w:vAlign w:val="center"/>
            <w:shd w:fill="F5F7FA"/>
          </w:tcPr>
          <w:p>
            <w:pPr>
              <w:pStyle w:val="TableText"/>
            </w:pPr>
            <w:r>
              <w:t xml:space="preserve">macd</w:t>
              <w:br/>
              <w:t xml:space="preserve">hard rule</w:t>
            </w:r>
          </w:p>
        </w:tc>
        <w:tc>
          <w:tcPr>
            <w:tcW w:w="1216" w:type="dxa"/>
            <w:vAlign w:val="center"/>
            <w:shd w:fill="F5F7FA"/>
          </w:tcPr>
          <w:p>
            <w:pPr>
              <w:pStyle w:val="TableNumber"/>
            </w:pPr>
            <w:r>
              <w:t xml:space="preserve">28.37%</w:t>
              <w:br/>
              <w:t xml:space="preserve">26.74%</w:t>
            </w:r>
          </w:p>
        </w:tc>
        <w:tc>
          <w:tcPr>
            <w:tcW w:w="1216" w:type="dxa"/>
            <w:vAlign w:val="center"/>
            <w:shd w:fill="F5F7FA"/>
          </w:tcPr>
          <w:p>
            <w:pPr>
              <w:pStyle w:val="TableNumber"/>
            </w:pPr>
            <w:r>
              <w:t xml:space="preserve">0.4239</w:t>
              <w:br/>
              <w:t xml:space="preserve">0.4133</w:t>
            </w:r>
          </w:p>
        </w:tc>
        <w:tc>
          <w:tcPr>
            <w:tcW w:w="1216" w:type="dxa"/>
            <w:vAlign w:val="center"/>
            <w:shd w:fill="F5F7FA"/>
          </w:tcPr>
          <w:p>
            <w:pPr>
              <w:pStyle w:val="TableNumber"/>
            </w:pPr>
            <w:r>
              <w:t xml:space="preserve">0.2748</w:t>
              <w:br/>
              <w:t xml:space="preserve">0.2590</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26.39%</w:t>
              <w:br/>
              <w:t xml:space="preserve">22.96%</w:t>
            </w:r>
          </w:p>
        </w:tc>
        <w:tc>
          <w:tcPr>
            <w:tcW w:w="1457" w:type="dxa"/>
            <w:vAlign w:val="center"/>
            <w:shd w:fill="F5F7FA"/>
          </w:tcPr>
          <w:p>
            <w:pPr>
              <w:pStyle w:val="TableNumber"/>
            </w:pPr>
            <w:r>
              <w:t xml:space="preserve">76.52%</w:t>
              <w:br/>
              <w:t xml:space="preserve">75.64%</w:t>
            </w:r>
          </w:p>
        </w:tc>
      </w:tr>
      <w:tr>
        <w:trPr>
          <w:cantSplit/>
        </w:trPr>
        <w:tc>
          <w:tcPr>
            <w:tcW w:w="1763" w:type="dxa"/>
            <w:vAlign w:val="center"/>
          </w:tcPr>
          <w:p>
            <w:pPr>
              <w:pStyle w:val="TableText"/>
            </w:pPr>
            <w:r>
              <w:t xml:space="preserve">momentum_5d</w:t>
              <w:br/>
              <w:t xml:space="preserve">hard rule</w:t>
            </w:r>
          </w:p>
        </w:tc>
        <w:tc>
          <w:tcPr>
            <w:tcW w:w="1216" w:type="dxa"/>
            <w:vAlign w:val="center"/>
          </w:tcPr>
          <w:p>
            <w:pPr>
              <w:pStyle w:val="TableNumber"/>
            </w:pPr>
            <w:r>
              <w:t xml:space="preserve">46.21%</w:t>
              <w:br/>
              <w:t xml:space="preserve">47.23%</w:t>
            </w:r>
          </w:p>
        </w:tc>
        <w:tc>
          <w:tcPr>
            <w:tcW w:w="1216" w:type="dxa"/>
            <w:vAlign w:val="center"/>
          </w:tcPr>
          <w:p>
            <w:pPr>
              <w:pStyle w:val="TableNumber"/>
            </w:pPr>
            <w:r>
              <w:t xml:space="preserve">0.3816</w:t>
              <w:br/>
              <w:t xml:space="preserve">0.3723</w:t>
            </w:r>
          </w:p>
        </w:tc>
        <w:tc>
          <w:tcPr>
            <w:tcW w:w="1216" w:type="dxa"/>
            <w:vAlign w:val="center"/>
          </w:tcPr>
          <w:p>
            <w:pPr>
              <w:pStyle w:val="TableNumber"/>
            </w:pPr>
            <w:r>
              <w:t xml:space="preserve">0.3797</w:t>
              <w:br/>
              <w:t xml:space="preserve">0.3699</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49.28%</w:t>
              <w:br/>
              <w:t xml:space="preserve">43.69%</w:t>
            </w:r>
          </w:p>
        </w:tc>
        <w:tc>
          <w:tcPr>
            <w:tcW w:w="1457" w:type="dxa"/>
            <w:vAlign w:val="center"/>
          </w:tcPr>
          <w:p>
            <w:pPr>
              <w:pStyle w:val="TableNumber"/>
            </w:pPr>
            <w:r>
              <w:t xml:space="preserve">18.74%</w:t>
              <w:br/>
              <w:t xml:space="preserve">14.34%</w:t>
            </w:r>
          </w:p>
        </w:tc>
      </w:tr>
      <w:tr>
        <w:trPr>
          <w:cantSplit/>
        </w:trPr>
        <w:tc>
          <w:tcPr>
            <w:tcW w:w="1763" w:type="dxa"/>
            <w:vAlign w:val="center"/>
            <w:shd w:fill="F5F7FA"/>
          </w:tcPr>
          <w:p>
            <w:pPr>
              <w:pStyle w:val="TableText"/>
            </w:pPr>
            <w:r>
              <w:t xml:space="preserve">reversal_5d</w:t>
              <w:br/>
              <w:t xml:space="preserve">hard rule</w:t>
            </w:r>
          </w:p>
        </w:tc>
        <w:tc>
          <w:tcPr>
            <w:tcW w:w="1216" w:type="dxa"/>
            <w:vAlign w:val="center"/>
            <w:shd w:fill="F5F7FA"/>
          </w:tcPr>
          <w:p>
            <w:pPr>
              <w:pStyle w:val="TableNumber"/>
            </w:pPr>
            <w:r>
              <w:t xml:space="preserve">44.80%</w:t>
              <w:br/>
              <w:t xml:space="preserve">44.04%</w:t>
            </w:r>
          </w:p>
        </w:tc>
        <w:tc>
          <w:tcPr>
            <w:tcW w:w="1216" w:type="dxa"/>
            <w:vAlign w:val="center"/>
            <w:shd w:fill="F5F7FA"/>
          </w:tcPr>
          <w:p>
            <w:pPr>
              <w:pStyle w:val="TableNumber"/>
            </w:pPr>
            <w:r>
              <w:t xml:space="preserve">0.3723</w:t>
              <w:br/>
              <w:t xml:space="preserve">0.3540</w:t>
            </w:r>
          </w:p>
        </w:tc>
        <w:tc>
          <w:tcPr>
            <w:tcW w:w="1216" w:type="dxa"/>
            <w:vAlign w:val="center"/>
            <w:shd w:fill="F5F7FA"/>
          </w:tcPr>
          <w:p>
            <w:pPr>
              <w:pStyle w:val="TableNumber"/>
            </w:pPr>
            <w:r>
              <w:t xml:space="preserve">0.3700</w:t>
              <w:br/>
              <w:t xml:space="preserve">0.3495</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44.32%</w:t>
              <w:br/>
              <w:t xml:space="preserve">50.47%</w:t>
            </w:r>
          </w:p>
        </w:tc>
        <w:tc>
          <w:tcPr>
            <w:tcW w:w="1457" w:type="dxa"/>
            <w:vAlign w:val="center"/>
            <w:shd w:fill="F5F7FA"/>
          </w:tcPr>
          <w:p>
            <w:pPr>
              <w:pStyle w:val="TableNumber"/>
            </w:pPr>
            <w:r>
              <w:t xml:space="preserve">18.74%</w:t>
              <w:br/>
              <w:t xml:space="preserve">14.32%</w:t>
            </w:r>
          </w:p>
        </w:tc>
      </w:tr>
      <w:tr>
        <w:trPr>
          <w:cantSplit/>
        </w:trPr>
        <w:tc>
          <w:tcPr>
            <w:tcW w:w="1763" w:type="dxa"/>
            <w:vAlign w:val="center"/>
          </w:tcPr>
          <w:p>
            <w:pPr>
              <w:pStyle w:val="TableText"/>
            </w:pPr>
            <w:r>
              <w:t xml:space="preserve">volatility_scaled</w:t>
              <w:br/>
              <w:t xml:space="preserve">hard rule</w:t>
            </w:r>
          </w:p>
        </w:tc>
        <w:tc>
          <w:tcPr>
            <w:tcW w:w="1216" w:type="dxa"/>
            <w:vAlign w:val="center"/>
          </w:tcPr>
          <w:p>
            <w:pPr>
              <w:pStyle w:val="TableNumber"/>
            </w:pPr>
            <w:r>
              <w:t xml:space="preserve">46.21%</w:t>
              <w:br/>
              <w:t xml:space="preserve">47.23%</w:t>
            </w:r>
          </w:p>
        </w:tc>
        <w:tc>
          <w:tcPr>
            <w:tcW w:w="1216" w:type="dxa"/>
            <w:vAlign w:val="center"/>
          </w:tcPr>
          <w:p>
            <w:pPr>
              <w:pStyle w:val="TableNumber"/>
            </w:pPr>
            <w:r>
              <w:t xml:space="preserve">0.3817</w:t>
              <w:br/>
              <w:t xml:space="preserve">0.3723</w:t>
            </w:r>
          </w:p>
        </w:tc>
        <w:tc>
          <w:tcPr>
            <w:tcW w:w="1216" w:type="dxa"/>
            <w:vAlign w:val="center"/>
          </w:tcPr>
          <w:p>
            <w:pPr>
              <w:pStyle w:val="TableNumber"/>
            </w:pPr>
            <w:r>
              <w:t xml:space="preserve">0.3797</w:t>
              <w:br/>
              <w:t xml:space="preserve">0.3700</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49.28%</w:t>
              <w:br/>
              <w:t xml:space="preserve">43.69%</w:t>
            </w:r>
          </w:p>
        </w:tc>
        <w:tc>
          <w:tcPr>
            <w:tcW w:w="1457" w:type="dxa"/>
            <w:vAlign w:val="center"/>
          </w:tcPr>
          <w:p>
            <w:pPr>
              <w:pStyle w:val="TableNumber"/>
            </w:pPr>
            <w:r>
              <w:t xml:space="preserve">18.77%</w:t>
              <w:br/>
              <w:t xml:space="preserve">14.35%</w:t>
            </w:r>
          </w:p>
        </w:tc>
      </w:tr>
    </w:tbl>
    <w:p>
      <w:pPr>
        <w:pStyle w:val="a"/>
      </w:pPr>
      <w:r>
        <w:t xml:space="preserve">MA crossover 的 alpha macro-F1=0.3818，高於本輪三個 seed；MACD 的 alpha BA=0.4133 也較高，但 accuracy/F1 與訊號分布不同，因此不能單挑 BA 或 accuracy 宣稱整體最好。主模型在所有 learned baseline 上並非全面優勢；低 CE 與較高 F1 也可能由不同模型達成。下表逐 horizon 對照 GBDT，GBDT 是固定揭露的參考，不是挑每個指標最容易贏的 baseline。</w:t>
      </w:r>
    </w:p>
    <w:p>
      <w:pPr>
        <w:pStyle w:val="Decision"/>
        <w:keepNext/>
        <w:spacing w:after="80"/>
      </w:pPr>
      <w:r>
        <w:t xml:space="preserve">表 9f-absolute｜逐 horizon 主模型與 GBDT seed42 對照</w:t>
      </w:r>
    </w:p>
    <w:tbl>
      <w:tblPr>
        <w:tblStyle w:val="BenchmarkTable"/>
        <w:tblW w:w="9360" w:type="dxa"/>
        <w:tblLayout w:type="fixed"/>
      </w:tblPr>
      <w:tblGrid>
        <w:gridCol w:w="786"/>
        <w:gridCol w:w="1429"/>
        <w:gridCol w:w="1429"/>
        <w:gridCol w:w="1429"/>
        <w:gridCol w:w="1429"/>
        <w:gridCol w:w="1429"/>
        <w:gridCol w:w="1429"/>
      </w:tblGrid>
      <w:tr>
        <w:trPr>
          <w:tblHeader/>
          <w:cantSplit/>
        </w:trPr>
        <w:tc>
          <w:tcPr>
            <w:tcW w:w="786" w:type="dxa"/>
            <w:shd w:val="clear" w:fill="DCE6F1"/>
            <w:vAlign w:val="center"/>
          </w:tcPr>
          <w:p>
            <w:pPr>
              <w:pStyle w:val="TableHeader"/>
              <w:keepNext/>
            </w:pPr>
            <w:r>
              <w:t xml:space="preserve">H</w:t>
            </w:r>
          </w:p>
        </w:tc>
        <w:tc>
          <w:tcPr>
            <w:tcW w:w="1429" w:type="dxa"/>
            <w:shd w:val="clear" w:fill="DCE6F1"/>
            <w:vAlign w:val="center"/>
          </w:tcPr>
          <w:p>
            <w:pPr>
              <w:pStyle w:val="TableHeader"/>
              <w:keepNext/>
            </w:pPr>
            <w:r>
              <w:t xml:space="preserve">主 F1</w:t>
            </w:r>
          </w:p>
        </w:tc>
        <w:tc>
          <w:tcPr>
            <w:tcW w:w="1429" w:type="dxa"/>
            <w:shd w:val="clear" w:fill="DCE6F1"/>
            <w:vAlign w:val="center"/>
          </w:tcPr>
          <w:p>
            <w:pPr>
              <w:pStyle w:val="TableHeader"/>
              <w:keepNext/>
            </w:pPr>
            <w:r>
              <w:t xml:space="preserve">GBDT F1</w:t>
            </w:r>
          </w:p>
        </w:tc>
        <w:tc>
          <w:tcPr>
            <w:tcW w:w="1429" w:type="dxa"/>
            <w:shd w:val="clear" w:fill="DCE6F1"/>
            <w:vAlign w:val="center"/>
          </w:tcPr>
          <w:p>
            <w:pPr>
              <w:pStyle w:val="TableHeader"/>
              <w:keepNext/>
            </w:pPr>
            <w:r>
              <w:t xml:space="preserve">ΔF1 pp</w:t>
            </w:r>
          </w:p>
        </w:tc>
        <w:tc>
          <w:tcPr>
            <w:tcW w:w="1429" w:type="dxa"/>
            <w:shd w:val="clear" w:fill="DCE6F1"/>
            <w:vAlign w:val="center"/>
          </w:tcPr>
          <w:p>
            <w:pPr>
              <w:pStyle w:val="TableHeader"/>
              <w:keepNext/>
            </w:pPr>
            <w:r>
              <w:t xml:space="preserve">主 BA</w:t>
            </w:r>
          </w:p>
        </w:tc>
        <w:tc>
          <w:tcPr>
            <w:tcW w:w="1429" w:type="dxa"/>
            <w:shd w:val="clear" w:fill="DCE6F1"/>
            <w:vAlign w:val="center"/>
          </w:tcPr>
          <w:p>
            <w:pPr>
              <w:pStyle w:val="TableHeader"/>
              <w:keepNext/>
            </w:pPr>
            <w:r>
              <w:t xml:space="preserve">GBDT BA</w:t>
            </w:r>
          </w:p>
        </w:tc>
        <w:tc>
          <w:tcPr>
            <w:tcW w:w="1429" w:type="dxa"/>
            <w:shd w:val="clear" w:fill="DCE6F1"/>
            <w:vAlign w:val="center"/>
          </w:tcPr>
          <w:p>
            <w:pPr>
              <w:pStyle w:val="TableHeader"/>
              <w:keepNext/>
            </w:pPr>
            <w:r>
              <w:t xml:space="preserve">ΔBA pp</w:t>
            </w:r>
          </w:p>
        </w:tc>
      </w:tr>
      <w:tr>
        <w:trPr>
          <w:cantSplit/>
        </w:trPr>
        <w:tc>
          <w:tcPr>
            <w:tcW w:w="786" w:type="dxa"/>
            <w:vAlign w:val="center"/>
          </w:tcPr>
          <w:p>
            <w:pPr>
              <w:pStyle w:val="TableText"/>
            </w:pPr>
            <w:r>
              <w:t xml:space="preserve">1d</w:t>
            </w:r>
          </w:p>
        </w:tc>
        <w:tc>
          <w:tcPr>
            <w:tcW w:w="1429" w:type="dxa"/>
            <w:vAlign w:val="center"/>
          </w:tcPr>
          <w:p>
            <w:pPr>
              <w:pStyle w:val="TableNumber"/>
            </w:pPr>
            <w:r>
              <w:t xml:space="preserve">0.4350</w:t>
            </w:r>
          </w:p>
        </w:tc>
        <w:tc>
          <w:tcPr>
            <w:tcW w:w="1429" w:type="dxa"/>
            <w:vAlign w:val="center"/>
          </w:tcPr>
          <w:p>
            <w:pPr>
              <w:pStyle w:val="TableNumber"/>
            </w:pPr>
            <w:r>
              <w:t xml:space="preserve">0.4319</w:t>
            </w:r>
          </w:p>
        </w:tc>
        <w:tc>
          <w:tcPr>
            <w:tcW w:w="1429" w:type="dxa"/>
            <w:vAlign w:val="center"/>
          </w:tcPr>
          <w:p>
            <w:pPr>
              <w:pStyle w:val="TableNumber"/>
            </w:pPr>
            <w:r>
              <w:t xml:space="preserve">+0.32</w:t>
            </w:r>
          </w:p>
        </w:tc>
        <w:tc>
          <w:tcPr>
            <w:tcW w:w="1429" w:type="dxa"/>
            <w:vAlign w:val="center"/>
          </w:tcPr>
          <w:p>
            <w:pPr>
              <w:pStyle w:val="TableNumber"/>
            </w:pPr>
            <w:r>
              <w:t xml:space="preserve">0.4274</w:t>
            </w:r>
          </w:p>
        </w:tc>
        <w:tc>
          <w:tcPr>
            <w:tcW w:w="1429" w:type="dxa"/>
            <w:vAlign w:val="center"/>
          </w:tcPr>
          <w:p>
            <w:pPr>
              <w:pStyle w:val="TableNumber"/>
            </w:pPr>
            <w:r>
              <w:t xml:space="preserve">0.4252</w:t>
            </w:r>
          </w:p>
        </w:tc>
        <w:tc>
          <w:tcPr>
            <w:tcW w:w="1429" w:type="dxa"/>
            <w:vAlign w:val="center"/>
          </w:tcPr>
          <w:p>
            <w:pPr>
              <w:pStyle w:val="TableNumber"/>
            </w:pPr>
            <w:r>
              <w:t xml:space="preserve">+0.22</w:t>
            </w:r>
          </w:p>
        </w:tc>
      </w:tr>
      <w:tr>
        <w:trPr>
          <w:cantSplit/>
        </w:trPr>
        <w:tc>
          <w:tcPr>
            <w:tcW w:w="786" w:type="dxa"/>
            <w:vAlign w:val="center"/>
            <w:shd w:fill="F5F7FA"/>
          </w:tcPr>
          <w:p>
            <w:pPr>
              <w:pStyle w:val="TableText"/>
            </w:pPr>
            <w:r>
              <w:t xml:space="preserve">2d</w:t>
            </w:r>
          </w:p>
        </w:tc>
        <w:tc>
          <w:tcPr>
            <w:tcW w:w="1429" w:type="dxa"/>
            <w:vAlign w:val="center"/>
            <w:shd w:fill="F5F7FA"/>
          </w:tcPr>
          <w:p>
            <w:pPr>
              <w:pStyle w:val="TableNumber"/>
            </w:pPr>
            <w:r>
              <w:t xml:space="preserve">0.3912</w:t>
            </w:r>
          </w:p>
        </w:tc>
        <w:tc>
          <w:tcPr>
            <w:tcW w:w="1429" w:type="dxa"/>
            <w:vAlign w:val="center"/>
            <w:shd w:fill="F5F7FA"/>
          </w:tcPr>
          <w:p>
            <w:pPr>
              <w:pStyle w:val="TableNumber"/>
            </w:pPr>
            <w:r>
              <w:t xml:space="preserve">0.3823</w:t>
            </w:r>
          </w:p>
        </w:tc>
        <w:tc>
          <w:tcPr>
            <w:tcW w:w="1429" w:type="dxa"/>
            <w:vAlign w:val="center"/>
            <w:shd w:fill="F5F7FA"/>
          </w:tcPr>
          <w:p>
            <w:pPr>
              <w:pStyle w:val="TableNumber"/>
            </w:pPr>
            <w:r>
              <w:t xml:space="preserve">+0.89</w:t>
            </w:r>
          </w:p>
        </w:tc>
        <w:tc>
          <w:tcPr>
            <w:tcW w:w="1429" w:type="dxa"/>
            <w:vAlign w:val="center"/>
            <w:shd w:fill="F5F7FA"/>
          </w:tcPr>
          <w:p>
            <w:pPr>
              <w:pStyle w:val="TableNumber"/>
            </w:pPr>
            <w:r>
              <w:t xml:space="preserve">0.3836</w:t>
            </w:r>
          </w:p>
        </w:tc>
        <w:tc>
          <w:tcPr>
            <w:tcW w:w="1429" w:type="dxa"/>
            <w:vAlign w:val="center"/>
            <w:shd w:fill="F5F7FA"/>
          </w:tcPr>
          <w:p>
            <w:pPr>
              <w:pStyle w:val="TableNumber"/>
            </w:pPr>
            <w:r>
              <w:t xml:space="preserve">0.3804</w:t>
            </w:r>
          </w:p>
        </w:tc>
        <w:tc>
          <w:tcPr>
            <w:tcW w:w="1429" w:type="dxa"/>
            <w:vAlign w:val="center"/>
            <w:shd w:fill="F5F7FA"/>
          </w:tcPr>
          <w:p>
            <w:pPr>
              <w:pStyle w:val="TableNumber"/>
            </w:pPr>
            <w:r>
              <w:t xml:space="preserve">+0.33</w:t>
            </w:r>
          </w:p>
        </w:tc>
      </w:tr>
      <w:tr>
        <w:trPr>
          <w:cantSplit/>
        </w:trPr>
        <w:tc>
          <w:tcPr>
            <w:tcW w:w="786" w:type="dxa"/>
            <w:vAlign w:val="center"/>
          </w:tcPr>
          <w:p>
            <w:pPr>
              <w:pStyle w:val="TableText"/>
            </w:pPr>
            <w:r>
              <w:t xml:space="preserve">3d</w:t>
            </w:r>
          </w:p>
        </w:tc>
        <w:tc>
          <w:tcPr>
            <w:tcW w:w="1429" w:type="dxa"/>
            <w:vAlign w:val="center"/>
          </w:tcPr>
          <w:p>
            <w:pPr>
              <w:pStyle w:val="TableNumber"/>
            </w:pPr>
            <w:r>
              <w:t xml:space="preserve">0.3750</w:t>
            </w:r>
          </w:p>
        </w:tc>
        <w:tc>
          <w:tcPr>
            <w:tcW w:w="1429" w:type="dxa"/>
            <w:vAlign w:val="center"/>
          </w:tcPr>
          <w:p>
            <w:pPr>
              <w:pStyle w:val="TableNumber"/>
            </w:pPr>
            <w:r>
              <w:t xml:space="preserve">0.3660</w:t>
            </w:r>
          </w:p>
        </w:tc>
        <w:tc>
          <w:tcPr>
            <w:tcW w:w="1429" w:type="dxa"/>
            <w:vAlign w:val="center"/>
          </w:tcPr>
          <w:p>
            <w:pPr>
              <w:pStyle w:val="TableNumber"/>
            </w:pPr>
            <w:r>
              <w:t xml:space="preserve">+0.90</w:t>
            </w:r>
          </w:p>
        </w:tc>
        <w:tc>
          <w:tcPr>
            <w:tcW w:w="1429" w:type="dxa"/>
            <w:vAlign w:val="center"/>
          </w:tcPr>
          <w:p>
            <w:pPr>
              <w:pStyle w:val="TableNumber"/>
            </w:pPr>
            <w:r>
              <w:t xml:space="preserve">0.3717</w:t>
            </w:r>
          </w:p>
        </w:tc>
        <w:tc>
          <w:tcPr>
            <w:tcW w:w="1429" w:type="dxa"/>
            <w:vAlign w:val="center"/>
          </w:tcPr>
          <w:p>
            <w:pPr>
              <w:pStyle w:val="TableNumber"/>
            </w:pPr>
            <w:r>
              <w:t xml:space="preserve">0.3673</w:t>
            </w:r>
          </w:p>
        </w:tc>
        <w:tc>
          <w:tcPr>
            <w:tcW w:w="1429" w:type="dxa"/>
            <w:vAlign w:val="center"/>
          </w:tcPr>
          <w:p>
            <w:pPr>
              <w:pStyle w:val="TableNumber"/>
            </w:pPr>
            <w:r>
              <w:t xml:space="preserve">+0.44</w:t>
            </w:r>
          </w:p>
        </w:tc>
      </w:tr>
      <w:tr>
        <w:trPr>
          <w:cantSplit/>
        </w:trPr>
        <w:tc>
          <w:tcPr>
            <w:tcW w:w="786" w:type="dxa"/>
            <w:vAlign w:val="center"/>
            <w:shd w:fill="F5F7FA"/>
          </w:tcPr>
          <w:p>
            <w:pPr>
              <w:pStyle w:val="TableText"/>
            </w:pPr>
            <w:r>
              <w:t xml:space="preserve">4d</w:t>
            </w:r>
          </w:p>
        </w:tc>
        <w:tc>
          <w:tcPr>
            <w:tcW w:w="1429" w:type="dxa"/>
            <w:vAlign w:val="center"/>
            <w:shd w:fill="F5F7FA"/>
          </w:tcPr>
          <w:p>
            <w:pPr>
              <w:pStyle w:val="TableNumber"/>
            </w:pPr>
            <w:r>
              <w:t xml:space="preserve">0.3535</w:t>
            </w:r>
          </w:p>
        </w:tc>
        <w:tc>
          <w:tcPr>
            <w:tcW w:w="1429" w:type="dxa"/>
            <w:vAlign w:val="center"/>
            <w:shd w:fill="F5F7FA"/>
          </w:tcPr>
          <w:p>
            <w:pPr>
              <w:pStyle w:val="TableNumber"/>
            </w:pPr>
            <w:r>
              <w:t xml:space="preserve">0.3649</w:t>
            </w:r>
          </w:p>
        </w:tc>
        <w:tc>
          <w:tcPr>
            <w:tcW w:w="1429" w:type="dxa"/>
            <w:vAlign w:val="center"/>
            <w:shd w:fill="F5F7FA"/>
          </w:tcPr>
          <w:p>
            <w:pPr>
              <w:pStyle w:val="TableNumber"/>
            </w:pPr>
            <w:r>
              <w:t xml:space="preserve">-1.15</w:t>
            </w:r>
          </w:p>
        </w:tc>
        <w:tc>
          <w:tcPr>
            <w:tcW w:w="1429" w:type="dxa"/>
            <w:vAlign w:val="center"/>
            <w:shd w:fill="F5F7FA"/>
          </w:tcPr>
          <w:p>
            <w:pPr>
              <w:pStyle w:val="TableNumber"/>
            </w:pPr>
            <w:r>
              <w:t xml:space="preserve">0.3566</w:t>
            </w:r>
          </w:p>
        </w:tc>
        <w:tc>
          <w:tcPr>
            <w:tcW w:w="1429" w:type="dxa"/>
            <w:vAlign w:val="center"/>
            <w:shd w:fill="F5F7FA"/>
          </w:tcPr>
          <w:p>
            <w:pPr>
              <w:pStyle w:val="TableNumber"/>
            </w:pPr>
            <w:r>
              <w:t xml:space="preserve">0.3683</w:t>
            </w:r>
          </w:p>
        </w:tc>
        <w:tc>
          <w:tcPr>
            <w:tcW w:w="1429" w:type="dxa"/>
            <w:vAlign w:val="center"/>
            <w:shd w:fill="F5F7FA"/>
          </w:tcPr>
          <w:p>
            <w:pPr>
              <w:pStyle w:val="TableNumber"/>
            </w:pPr>
            <w:r>
              <w:t xml:space="preserve">-1.17</w:t>
            </w:r>
          </w:p>
        </w:tc>
      </w:tr>
      <w:tr>
        <w:trPr>
          <w:cantSplit/>
        </w:trPr>
        <w:tc>
          <w:tcPr>
            <w:tcW w:w="786" w:type="dxa"/>
            <w:vAlign w:val="center"/>
          </w:tcPr>
          <w:p>
            <w:pPr>
              <w:pStyle w:val="TableText"/>
            </w:pPr>
            <w:r>
              <w:t xml:space="preserve">5d</w:t>
            </w:r>
          </w:p>
        </w:tc>
        <w:tc>
          <w:tcPr>
            <w:tcW w:w="1429" w:type="dxa"/>
            <w:vAlign w:val="center"/>
          </w:tcPr>
          <w:p>
            <w:pPr>
              <w:pStyle w:val="TableNumber"/>
            </w:pPr>
            <w:r>
              <w:t xml:space="preserve">0.3509</w:t>
            </w:r>
          </w:p>
        </w:tc>
        <w:tc>
          <w:tcPr>
            <w:tcW w:w="1429" w:type="dxa"/>
            <w:vAlign w:val="center"/>
          </w:tcPr>
          <w:p>
            <w:pPr>
              <w:pStyle w:val="TableNumber"/>
            </w:pPr>
            <w:r>
              <w:t xml:space="preserve">0.3560</w:t>
            </w:r>
          </w:p>
        </w:tc>
        <w:tc>
          <w:tcPr>
            <w:tcW w:w="1429" w:type="dxa"/>
            <w:vAlign w:val="center"/>
          </w:tcPr>
          <w:p>
            <w:pPr>
              <w:pStyle w:val="TableNumber"/>
            </w:pPr>
            <w:r>
              <w:t xml:space="preserve">-0.51</w:t>
            </w:r>
          </w:p>
        </w:tc>
        <w:tc>
          <w:tcPr>
            <w:tcW w:w="1429" w:type="dxa"/>
            <w:vAlign w:val="center"/>
          </w:tcPr>
          <w:p>
            <w:pPr>
              <w:pStyle w:val="TableNumber"/>
            </w:pPr>
            <w:r>
              <w:t xml:space="preserve">0.3565</w:t>
            </w:r>
          </w:p>
        </w:tc>
        <w:tc>
          <w:tcPr>
            <w:tcW w:w="1429" w:type="dxa"/>
            <w:vAlign w:val="center"/>
          </w:tcPr>
          <w:p>
            <w:pPr>
              <w:pStyle w:val="TableNumber"/>
            </w:pPr>
            <w:r>
              <w:t xml:space="preserve">0.3607</w:t>
            </w:r>
          </w:p>
        </w:tc>
        <w:tc>
          <w:tcPr>
            <w:tcW w:w="1429" w:type="dxa"/>
            <w:vAlign w:val="center"/>
          </w:tcPr>
          <w:p>
            <w:pPr>
              <w:pStyle w:val="TableNumber"/>
            </w:pPr>
            <w:r>
              <w:t xml:space="preserve">-0.42</w:t>
            </w:r>
          </w:p>
        </w:tc>
      </w:tr>
      <w:tr>
        <w:trPr>
          <w:cantSplit/>
        </w:trPr>
        <w:tc>
          <w:tcPr>
            <w:tcW w:w="786" w:type="dxa"/>
            <w:vAlign w:val="center"/>
            <w:shd w:fill="F5F7FA"/>
          </w:tcPr>
          <w:p>
            <w:pPr>
              <w:pStyle w:val="TableText"/>
            </w:pPr>
            <w:r>
              <w:t xml:space="preserve">6d</w:t>
            </w:r>
          </w:p>
        </w:tc>
        <w:tc>
          <w:tcPr>
            <w:tcW w:w="1429" w:type="dxa"/>
            <w:vAlign w:val="center"/>
            <w:shd w:fill="F5F7FA"/>
          </w:tcPr>
          <w:p>
            <w:pPr>
              <w:pStyle w:val="TableNumber"/>
            </w:pPr>
            <w:r>
              <w:t xml:space="preserve">0.3432</w:t>
            </w:r>
          </w:p>
        </w:tc>
        <w:tc>
          <w:tcPr>
            <w:tcW w:w="1429" w:type="dxa"/>
            <w:vAlign w:val="center"/>
            <w:shd w:fill="F5F7FA"/>
          </w:tcPr>
          <w:p>
            <w:pPr>
              <w:pStyle w:val="TableNumber"/>
            </w:pPr>
            <w:r>
              <w:t xml:space="preserve">0.3510</w:t>
            </w:r>
          </w:p>
        </w:tc>
        <w:tc>
          <w:tcPr>
            <w:tcW w:w="1429" w:type="dxa"/>
            <w:vAlign w:val="center"/>
            <w:shd w:fill="F5F7FA"/>
          </w:tcPr>
          <w:p>
            <w:pPr>
              <w:pStyle w:val="TableNumber"/>
            </w:pPr>
            <w:r>
              <w:t xml:space="preserve">-0.78</w:t>
            </w:r>
          </w:p>
        </w:tc>
        <w:tc>
          <w:tcPr>
            <w:tcW w:w="1429" w:type="dxa"/>
            <w:vAlign w:val="center"/>
            <w:shd w:fill="F5F7FA"/>
          </w:tcPr>
          <w:p>
            <w:pPr>
              <w:pStyle w:val="TableNumber"/>
            </w:pPr>
            <w:r>
              <w:t xml:space="preserve">0.3541</w:t>
            </w:r>
          </w:p>
        </w:tc>
        <w:tc>
          <w:tcPr>
            <w:tcW w:w="1429" w:type="dxa"/>
            <w:vAlign w:val="center"/>
            <w:shd w:fill="F5F7FA"/>
          </w:tcPr>
          <w:p>
            <w:pPr>
              <w:pStyle w:val="TableNumber"/>
            </w:pPr>
            <w:r>
              <w:t xml:space="preserve">0.3575</w:t>
            </w:r>
          </w:p>
        </w:tc>
        <w:tc>
          <w:tcPr>
            <w:tcW w:w="1429" w:type="dxa"/>
            <w:vAlign w:val="center"/>
            <w:shd w:fill="F5F7FA"/>
          </w:tcPr>
          <w:p>
            <w:pPr>
              <w:pStyle w:val="TableNumber"/>
            </w:pPr>
            <w:r>
              <w:t xml:space="preserve">-0.34</w:t>
            </w:r>
          </w:p>
        </w:tc>
      </w:tr>
      <w:tr>
        <w:trPr>
          <w:cantSplit/>
        </w:trPr>
        <w:tc>
          <w:tcPr>
            <w:tcW w:w="786" w:type="dxa"/>
            <w:vAlign w:val="center"/>
          </w:tcPr>
          <w:p>
            <w:pPr>
              <w:pStyle w:val="TableText"/>
            </w:pPr>
            <w:r>
              <w:t xml:space="preserve">7d</w:t>
            </w:r>
          </w:p>
        </w:tc>
        <w:tc>
          <w:tcPr>
            <w:tcW w:w="1429" w:type="dxa"/>
            <w:vAlign w:val="center"/>
          </w:tcPr>
          <w:p>
            <w:pPr>
              <w:pStyle w:val="TableNumber"/>
            </w:pPr>
            <w:r>
              <w:t xml:space="preserve">0.3367</w:t>
            </w:r>
          </w:p>
        </w:tc>
        <w:tc>
          <w:tcPr>
            <w:tcW w:w="1429" w:type="dxa"/>
            <w:vAlign w:val="center"/>
          </w:tcPr>
          <w:p>
            <w:pPr>
              <w:pStyle w:val="TableNumber"/>
            </w:pPr>
            <w:r>
              <w:t xml:space="preserve">0.3456</w:t>
            </w:r>
          </w:p>
        </w:tc>
        <w:tc>
          <w:tcPr>
            <w:tcW w:w="1429" w:type="dxa"/>
            <w:vAlign w:val="center"/>
          </w:tcPr>
          <w:p>
            <w:pPr>
              <w:pStyle w:val="TableNumber"/>
            </w:pPr>
            <w:r>
              <w:t xml:space="preserve">-0.89</w:t>
            </w:r>
          </w:p>
        </w:tc>
        <w:tc>
          <w:tcPr>
            <w:tcW w:w="1429" w:type="dxa"/>
            <w:vAlign w:val="center"/>
          </w:tcPr>
          <w:p>
            <w:pPr>
              <w:pStyle w:val="TableNumber"/>
            </w:pPr>
            <w:r>
              <w:t xml:space="preserve">0.3561</w:t>
            </w:r>
          </w:p>
        </w:tc>
        <w:tc>
          <w:tcPr>
            <w:tcW w:w="1429" w:type="dxa"/>
            <w:vAlign w:val="center"/>
          </w:tcPr>
          <w:p>
            <w:pPr>
              <w:pStyle w:val="TableNumber"/>
            </w:pPr>
            <w:r>
              <w:t xml:space="preserve">0.3540</w:t>
            </w:r>
          </w:p>
        </w:tc>
        <w:tc>
          <w:tcPr>
            <w:tcW w:w="1429" w:type="dxa"/>
            <w:vAlign w:val="center"/>
          </w:tcPr>
          <w:p>
            <w:pPr>
              <w:pStyle w:val="TableNumber"/>
            </w:pPr>
            <w:r>
              <w:t xml:space="preserve">+0.21</w:t>
            </w:r>
          </w:p>
        </w:tc>
      </w:tr>
      <w:tr>
        <w:trPr>
          <w:cantSplit/>
        </w:trPr>
        <w:tc>
          <w:tcPr>
            <w:tcW w:w="786" w:type="dxa"/>
            <w:vAlign w:val="center"/>
            <w:shd w:fill="F5F7FA"/>
          </w:tcPr>
          <w:p>
            <w:pPr>
              <w:pStyle w:val="TableText"/>
            </w:pPr>
            <w:r>
              <w:t xml:space="preserve">8d</w:t>
            </w:r>
          </w:p>
        </w:tc>
        <w:tc>
          <w:tcPr>
            <w:tcW w:w="1429" w:type="dxa"/>
            <w:vAlign w:val="center"/>
            <w:shd w:fill="F5F7FA"/>
          </w:tcPr>
          <w:p>
            <w:pPr>
              <w:pStyle w:val="TableNumber"/>
            </w:pPr>
            <w:r>
              <w:t xml:space="preserve">0.3438</w:t>
            </w:r>
          </w:p>
        </w:tc>
        <w:tc>
          <w:tcPr>
            <w:tcW w:w="1429" w:type="dxa"/>
            <w:vAlign w:val="center"/>
            <w:shd w:fill="F5F7FA"/>
          </w:tcPr>
          <w:p>
            <w:pPr>
              <w:pStyle w:val="TableNumber"/>
            </w:pPr>
            <w:r>
              <w:t xml:space="preserve">0.3357</w:t>
            </w:r>
          </w:p>
        </w:tc>
        <w:tc>
          <w:tcPr>
            <w:tcW w:w="1429" w:type="dxa"/>
            <w:vAlign w:val="center"/>
            <w:shd w:fill="F5F7FA"/>
          </w:tcPr>
          <w:p>
            <w:pPr>
              <w:pStyle w:val="TableNumber"/>
            </w:pPr>
            <w:r>
              <w:t xml:space="preserve">+0.81</w:t>
            </w:r>
          </w:p>
        </w:tc>
        <w:tc>
          <w:tcPr>
            <w:tcW w:w="1429" w:type="dxa"/>
            <w:vAlign w:val="center"/>
            <w:shd w:fill="F5F7FA"/>
          </w:tcPr>
          <w:p>
            <w:pPr>
              <w:pStyle w:val="TableNumber"/>
            </w:pPr>
            <w:r>
              <w:t xml:space="preserve">0.3549</w:t>
            </w:r>
          </w:p>
        </w:tc>
        <w:tc>
          <w:tcPr>
            <w:tcW w:w="1429" w:type="dxa"/>
            <w:vAlign w:val="center"/>
            <w:shd w:fill="F5F7FA"/>
          </w:tcPr>
          <w:p>
            <w:pPr>
              <w:pStyle w:val="TableNumber"/>
            </w:pPr>
            <w:r>
              <w:t xml:space="preserve">0.3467</w:t>
            </w:r>
          </w:p>
        </w:tc>
        <w:tc>
          <w:tcPr>
            <w:tcW w:w="1429" w:type="dxa"/>
            <w:vAlign w:val="center"/>
            <w:shd w:fill="F5F7FA"/>
          </w:tcPr>
          <w:p>
            <w:pPr>
              <w:pStyle w:val="TableNumber"/>
            </w:pPr>
            <w:r>
              <w:t xml:space="preserve">+0.82</w:t>
            </w:r>
          </w:p>
        </w:tc>
      </w:tr>
      <w:tr>
        <w:trPr>
          <w:cantSplit/>
        </w:trPr>
        <w:tc>
          <w:tcPr>
            <w:tcW w:w="786" w:type="dxa"/>
            <w:vAlign w:val="center"/>
          </w:tcPr>
          <w:p>
            <w:pPr>
              <w:pStyle w:val="TableText"/>
            </w:pPr>
            <w:r>
              <w:t xml:space="preserve">9d</w:t>
            </w:r>
          </w:p>
        </w:tc>
        <w:tc>
          <w:tcPr>
            <w:tcW w:w="1429" w:type="dxa"/>
            <w:vAlign w:val="center"/>
          </w:tcPr>
          <w:p>
            <w:pPr>
              <w:pStyle w:val="TableNumber"/>
            </w:pPr>
            <w:r>
              <w:t xml:space="preserve">0.3418</w:t>
            </w:r>
          </w:p>
        </w:tc>
        <w:tc>
          <w:tcPr>
            <w:tcW w:w="1429" w:type="dxa"/>
            <w:vAlign w:val="center"/>
          </w:tcPr>
          <w:p>
            <w:pPr>
              <w:pStyle w:val="TableNumber"/>
            </w:pPr>
            <w:r>
              <w:t xml:space="preserve">0.3287</w:t>
            </w:r>
          </w:p>
        </w:tc>
        <w:tc>
          <w:tcPr>
            <w:tcW w:w="1429" w:type="dxa"/>
            <w:vAlign w:val="center"/>
          </w:tcPr>
          <w:p>
            <w:pPr>
              <w:pStyle w:val="TableNumber"/>
            </w:pPr>
            <w:r>
              <w:t xml:space="preserve">+1.30</w:t>
            </w:r>
          </w:p>
        </w:tc>
        <w:tc>
          <w:tcPr>
            <w:tcW w:w="1429" w:type="dxa"/>
            <w:vAlign w:val="center"/>
          </w:tcPr>
          <w:p>
            <w:pPr>
              <w:pStyle w:val="TableNumber"/>
            </w:pPr>
            <w:r>
              <w:t xml:space="preserve">0.3509</w:t>
            </w:r>
          </w:p>
        </w:tc>
        <w:tc>
          <w:tcPr>
            <w:tcW w:w="1429" w:type="dxa"/>
            <w:vAlign w:val="center"/>
          </w:tcPr>
          <w:p>
            <w:pPr>
              <w:pStyle w:val="TableNumber"/>
            </w:pPr>
            <w:r>
              <w:t xml:space="preserve">0.3432</w:t>
            </w:r>
          </w:p>
        </w:tc>
        <w:tc>
          <w:tcPr>
            <w:tcW w:w="1429" w:type="dxa"/>
            <w:vAlign w:val="center"/>
          </w:tcPr>
          <w:p>
            <w:pPr>
              <w:pStyle w:val="TableNumber"/>
            </w:pPr>
            <w:r>
              <w:t xml:space="preserve">+0.78</w:t>
            </w:r>
          </w:p>
        </w:tc>
      </w:tr>
      <w:tr>
        <w:trPr>
          <w:cantSplit/>
        </w:trPr>
        <w:tc>
          <w:tcPr>
            <w:tcW w:w="786" w:type="dxa"/>
            <w:vAlign w:val="center"/>
            <w:shd w:fill="F5F7FA"/>
          </w:tcPr>
          <w:p>
            <w:pPr>
              <w:pStyle w:val="TableText"/>
            </w:pPr>
            <w:r>
              <w:t xml:space="preserve">10d</w:t>
            </w:r>
          </w:p>
        </w:tc>
        <w:tc>
          <w:tcPr>
            <w:tcW w:w="1429" w:type="dxa"/>
            <w:vAlign w:val="center"/>
            <w:shd w:fill="F5F7FA"/>
          </w:tcPr>
          <w:p>
            <w:pPr>
              <w:pStyle w:val="TableNumber"/>
            </w:pPr>
            <w:r>
              <w:t xml:space="preserve">0.3305</w:t>
            </w:r>
          </w:p>
        </w:tc>
        <w:tc>
          <w:tcPr>
            <w:tcW w:w="1429" w:type="dxa"/>
            <w:vAlign w:val="center"/>
            <w:shd w:fill="F5F7FA"/>
          </w:tcPr>
          <w:p>
            <w:pPr>
              <w:pStyle w:val="TableNumber"/>
            </w:pPr>
            <w:r>
              <w:t xml:space="preserve">0.3258</w:t>
            </w:r>
          </w:p>
        </w:tc>
        <w:tc>
          <w:tcPr>
            <w:tcW w:w="1429" w:type="dxa"/>
            <w:vAlign w:val="center"/>
            <w:shd w:fill="F5F7FA"/>
          </w:tcPr>
          <w:p>
            <w:pPr>
              <w:pStyle w:val="TableNumber"/>
            </w:pPr>
            <w:r>
              <w:t xml:space="preserve">+0.47</w:t>
            </w:r>
          </w:p>
        </w:tc>
        <w:tc>
          <w:tcPr>
            <w:tcW w:w="1429" w:type="dxa"/>
            <w:vAlign w:val="center"/>
            <w:shd w:fill="F5F7FA"/>
          </w:tcPr>
          <w:p>
            <w:pPr>
              <w:pStyle w:val="TableNumber"/>
            </w:pPr>
            <w:r>
              <w:t xml:space="preserve">0.3515</w:t>
            </w:r>
          </w:p>
        </w:tc>
        <w:tc>
          <w:tcPr>
            <w:tcW w:w="1429" w:type="dxa"/>
            <w:vAlign w:val="center"/>
            <w:shd w:fill="F5F7FA"/>
          </w:tcPr>
          <w:p>
            <w:pPr>
              <w:pStyle w:val="TableNumber"/>
            </w:pPr>
            <w:r>
              <w:t xml:space="preserve">0.3410</w:t>
            </w:r>
          </w:p>
        </w:tc>
        <w:tc>
          <w:tcPr>
            <w:tcW w:w="1429" w:type="dxa"/>
            <w:vAlign w:val="center"/>
            <w:shd w:fill="F5F7FA"/>
          </w:tcPr>
          <w:p>
            <w:pPr>
              <w:pStyle w:val="TableNumber"/>
            </w:pPr>
            <w:r>
              <w:t xml:space="preserve">+1.04</w:t>
            </w:r>
          </w:p>
        </w:tc>
      </w:tr>
      <w:tr>
        <w:trPr>
          <w:cantSplit/>
        </w:trPr>
        <w:tc>
          <w:tcPr>
            <w:tcW w:w="786" w:type="dxa"/>
            <w:vAlign w:val="center"/>
          </w:tcPr>
          <w:p>
            <w:pPr>
              <w:pStyle w:val="TableText"/>
            </w:pPr>
            <w:r>
              <w:t xml:space="preserve">11d</w:t>
            </w:r>
          </w:p>
        </w:tc>
        <w:tc>
          <w:tcPr>
            <w:tcW w:w="1429" w:type="dxa"/>
            <w:vAlign w:val="center"/>
          </w:tcPr>
          <w:p>
            <w:pPr>
              <w:pStyle w:val="TableNumber"/>
            </w:pPr>
            <w:r>
              <w:t xml:space="preserve">0.3286</w:t>
            </w:r>
          </w:p>
        </w:tc>
        <w:tc>
          <w:tcPr>
            <w:tcW w:w="1429" w:type="dxa"/>
            <w:vAlign w:val="center"/>
          </w:tcPr>
          <w:p>
            <w:pPr>
              <w:pStyle w:val="TableNumber"/>
            </w:pPr>
            <w:r>
              <w:t xml:space="preserve">0.3227</w:t>
            </w:r>
          </w:p>
        </w:tc>
        <w:tc>
          <w:tcPr>
            <w:tcW w:w="1429" w:type="dxa"/>
            <w:vAlign w:val="center"/>
          </w:tcPr>
          <w:p>
            <w:pPr>
              <w:pStyle w:val="TableNumber"/>
            </w:pPr>
            <w:r>
              <w:t xml:space="preserve">+0.59</w:t>
            </w:r>
          </w:p>
        </w:tc>
        <w:tc>
          <w:tcPr>
            <w:tcW w:w="1429" w:type="dxa"/>
            <w:vAlign w:val="center"/>
          </w:tcPr>
          <w:p>
            <w:pPr>
              <w:pStyle w:val="TableNumber"/>
            </w:pPr>
            <w:r>
              <w:t xml:space="preserve">0.3491</w:t>
            </w:r>
          </w:p>
        </w:tc>
        <w:tc>
          <w:tcPr>
            <w:tcW w:w="1429" w:type="dxa"/>
            <w:vAlign w:val="center"/>
          </w:tcPr>
          <w:p>
            <w:pPr>
              <w:pStyle w:val="TableNumber"/>
            </w:pPr>
            <w:r>
              <w:t xml:space="preserve">0.3376</w:t>
            </w:r>
          </w:p>
        </w:tc>
        <w:tc>
          <w:tcPr>
            <w:tcW w:w="1429" w:type="dxa"/>
            <w:vAlign w:val="center"/>
          </w:tcPr>
          <w:p>
            <w:pPr>
              <w:pStyle w:val="TableNumber"/>
            </w:pPr>
            <w:r>
              <w:t xml:space="preserve">+1.15</w:t>
            </w:r>
          </w:p>
        </w:tc>
      </w:tr>
      <w:tr>
        <w:trPr>
          <w:cantSplit/>
        </w:trPr>
        <w:tc>
          <w:tcPr>
            <w:tcW w:w="786" w:type="dxa"/>
            <w:vAlign w:val="center"/>
            <w:shd w:fill="F5F7FA"/>
          </w:tcPr>
          <w:p>
            <w:pPr>
              <w:pStyle w:val="TableText"/>
            </w:pPr>
            <w:r>
              <w:t xml:space="preserve">12d</w:t>
            </w:r>
          </w:p>
        </w:tc>
        <w:tc>
          <w:tcPr>
            <w:tcW w:w="1429" w:type="dxa"/>
            <w:vAlign w:val="center"/>
            <w:shd w:fill="F5F7FA"/>
          </w:tcPr>
          <w:p>
            <w:pPr>
              <w:pStyle w:val="TableNumber"/>
            </w:pPr>
            <w:r>
              <w:t xml:space="preserve">0.3307</w:t>
            </w:r>
          </w:p>
        </w:tc>
        <w:tc>
          <w:tcPr>
            <w:tcW w:w="1429" w:type="dxa"/>
            <w:vAlign w:val="center"/>
            <w:shd w:fill="F5F7FA"/>
          </w:tcPr>
          <w:p>
            <w:pPr>
              <w:pStyle w:val="TableNumber"/>
            </w:pPr>
            <w:r>
              <w:t xml:space="preserve">0.3200</w:t>
            </w:r>
          </w:p>
        </w:tc>
        <w:tc>
          <w:tcPr>
            <w:tcW w:w="1429" w:type="dxa"/>
            <w:vAlign w:val="center"/>
            <w:shd w:fill="F5F7FA"/>
          </w:tcPr>
          <w:p>
            <w:pPr>
              <w:pStyle w:val="TableNumber"/>
            </w:pPr>
            <w:r>
              <w:t xml:space="preserve">+1.07</w:t>
            </w:r>
          </w:p>
        </w:tc>
        <w:tc>
          <w:tcPr>
            <w:tcW w:w="1429" w:type="dxa"/>
            <w:vAlign w:val="center"/>
            <w:shd w:fill="F5F7FA"/>
          </w:tcPr>
          <w:p>
            <w:pPr>
              <w:pStyle w:val="TableNumber"/>
            </w:pPr>
            <w:r>
              <w:t xml:space="preserve">0.3490</w:t>
            </w:r>
          </w:p>
        </w:tc>
        <w:tc>
          <w:tcPr>
            <w:tcW w:w="1429" w:type="dxa"/>
            <w:vAlign w:val="center"/>
            <w:shd w:fill="F5F7FA"/>
          </w:tcPr>
          <w:p>
            <w:pPr>
              <w:pStyle w:val="TableNumber"/>
            </w:pPr>
            <w:r>
              <w:t xml:space="preserve">0.3350</w:t>
            </w:r>
          </w:p>
        </w:tc>
        <w:tc>
          <w:tcPr>
            <w:tcW w:w="1429" w:type="dxa"/>
            <w:vAlign w:val="center"/>
            <w:shd w:fill="F5F7FA"/>
          </w:tcPr>
          <w:p>
            <w:pPr>
              <w:pStyle w:val="TableNumber"/>
            </w:pPr>
            <w:r>
              <w:t xml:space="preserve">+1.40</w:t>
            </w:r>
          </w:p>
        </w:tc>
      </w:tr>
      <w:tr>
        <w:trPr>
          <w:cantSplit/>
        </w:trPr>
        <w:tc>
          <w:tcPr>
            <w:tcW w:w="786" w:type="dxa"/>
            <w:vAlign w:val="center"/>
          </w:tcPr>
          <w:p>
            <w:pPr>
              <w:pStyle w:val="TableText"/>
            </w:pPr>
            <w:r>
              <w:t xml:space="preserve">13d</w:t>
            </w:r>
          </w:p>
        </w:tc>
        <w:tc>
          <w:tcPr>
            <w:tcW w:w="1429" w:type="dxa"/>
            <w:vAlign w:val="center"/>
          </w:tcPr>
          <w:p>
            <w:pPr>
              <w:pStyle w:val="TableNumber"/>
            </w:pPr>
            <w:r>
              <w:t xml:space="preserve">0.3213</w:t>
            </w:r>
          </w:p>
        </w:tc>
        <w:tc>
          <w:tcPr>
            <w:tcW w:w="1429" w:type="dxa"/>
            <w:vAlign w:val="center"/>
          </w:tcPr>
          <w:p>
            <w:pPr>
              <w:pStyle w:val="TableNumber"/>
            </w:pPr>
            <w:r>
              <w:t xml:space="preserve">0.3220</w:t>
            </w:r>
          </w:p>
        </w:tc>
        <w:tc>
          <w:tcPr>
            <w:tcW w:w="1429" w:type="dxa"/>
            <w:vAlign w:val="center"/>
          </w:tcPr>
          <w:p>
            <w:pPr>
              <w:pStyle w:val="TableNumber"/>
            </w:pPr>
            <w:r>
              <w:t xml:space="preserve">-0.07</w:t>
            </w:r>
          </w:p>
        </w:tc>
        <w:tc>
          <w:tcPr>
            <w:tcW w:w="1429" w:type="dxa"/>
            <w:vAlign w:val="center"/>
          </w:tcPr>
          <w:p>
            <w:pPr>
              <w:pStyle w:val="TableNumber"/>
            </w:pPr>
            <w:r>
              <w:t xml:space="preserve">0.3460</w:t>
            </w:r>
          </w:p>
        </w:tc>
        <w:tc>
          <w:tcPr>
            <w:tcW w:w="1429" w:type="dxa"/>
            <w:vAlign w:val="center"/>
          </w:tcPr>
          <w:p>
            <w:pPr>
              <w:pStyle w:val="TableNumber"/>
            </w:pPr>
            <w:r>
              <w:t xml:space="preserve">0.3423</w:t>
            </w:r>
          </w:p>
        </w:tc>
        <w:tc>
          <w:tcPr>
            <w:tcW w:w="1429" w:type="dxa"/>
            <w:vAlign w:val="center"/>
          </w:tcPr>
          <w:p>
            <w:pPr>
              <w:pStyle w:val="TableNumber"/>
            </w:pPr>
            <w:r>
              <w:t xml:space="preserve">+0.36</w:t>
            </w:r>
          </w:p>
        </w:tc>
      </w:tr>
      <w:tr>
        <w:trPr>
          <w:cantSplit/>
        </w:trPr>
        <w:tc>
          <w:tcPr>
            <w:tcW w:w="786" w:type="dxa"/>
            <w:vAlign w:val="center"/>
            <w:shd w:fill="F5F7FA"/>
          </w:tcPr>
          <w:p>
            <w:pPr>
              <w:pStyle w:val="TableText"/>
            </w:pPr>
            <w:r>
              <w:t xml:space="preserve">14d</w:t>
            </w:r>
          </w:p>
        </w:tc>
        <w:tc>
          <w:tcPr>
            <w:tcW w:w="1429" w:type="dxa"/>
            <w:vAlign w:val="center"/>
            <w:shd w:fill="F5F7FA"/>
          </w:tcPr>
          <w:p>
            <w:pPr>
              <w:pStyle w:val="TableNumber"/>
            </w:pPr>
            <w:r>
              <w:t xml:space="preserve">0.3232</w:t>
            </w:r>
          </w:p>
        </w:tc>
        <w:tc>
          <w:tcPr>
            <w:tcW w:w="1429" w:type="dxa"/>
            <w:vAlign w:val="center"/>
            <w:shd w:fill="F5F7FA"/>
          </w:tcPr>
          <w:p>
            <w:pPr>
              <w:pStyle w:val="TableNumber"/>
            </w:pPr>
            <w:r>
              <w:t xml:space="preserve">0.3106</w:t>
            </w:r>
          </w:p>
        </w:tc>
        <w:tc>
          <w:tcPr>
            <w:tcW w:w="1429" w:type="dxa"/>
            <w:vAlign w:val="center"/>
            <w:shd w:fill="F5F7FA"/>
          </w:tcPr>
          <w:p>
            <w:pPr>
              <w:pStyle w:val="TableNumber"/>
            </w:pPr>
            <w:r>
              <w:t xml:space="preserve">+1.26</w:t>
            </w:r>
          </w:p>
        </w:tc>
        <w:tc>
          <w:tcPr>
            <w:tcW w:w="1429" w:type="dxa"/>
            <w:vAlign w:val="center"/>
            <w:shd w:fill="F5F7FA"/>
          </w:tcPr>
          <w:p>
            <w:pPr>
              <w:pStyle w:val="TableNumber"/>
            </w:pPr>
            <w:r>
              <w:t xml:space="preserve">0.3469</w:t>
            </w:r>
          </w:p>
        </w:tc>
        <w:tc>
          <w:tcPr>
            <w:tcW w:w="1429" w:type="dxa"/>
            <w:vAlign w:val="center"/>
            <w:shd w:fill="F5F7FA"/>
          </w:tcPr>
          <w:p>
            <w:pPr>
              <w:pStyle w:val="TableNumber"/>
            </w:pPr>
            <w:r>
              <w:t xml:space="preserve">0.3313</w:t>
            </w:r>
          </w:p>
        </w:tc>
        <w:tc>
          <w:tcPr>
            <w:tcW w:w="1429" w:type="dxa"/>
            <w:vAlign w:val="center"/>
            <w:shd w:fill="F5F7FA"/>
          </w:tcPr>
          <w:p>
            <w:pPr>
              <w:pStyle w:val="TableNumber"/>
            </w:pPr>
            <w:r>
              <w:t xml:space="preserve">+1.57</w:t>
            </w:r>
          </w:p>
        </w:tc>
      </w:tr>
    </w:tbl>
    <w:p>
      <w:pPr>
        <w:pStyle w:val="Decision"/>
        <w:keepNext/>
        <w:spacing w:after="80"/>
      </w:pPr>
      <w:r>
        <w:t xml:space="preserve">表 9f-alpha｜逐 horizon 主模型與 GBDT seed42 對照</w:t>
      </w:r>
    </w:p>
    <w:tbl>
      <w:tblPr>
        <w:tblStyle w:val="BenchmarkTable"/>
        <w:tblW w:w="9360" w:type="dxa"/>
        <w:tblLayout w:type="fixed"/>
      </w:tblPr>
      <w:tblGrid>
        <w:gridCol w:w="786"/>
        <w:gridCol w:w="1429"/>
        <w:gridCol w:w="1429"/>
        <w:gridCol w:w="1429"/>
        <w:gridCol w:w="1429"/>
        <w:gridCol w:w="1429"/>
        <w:gridCol w:w="1429"/>
      </w:tblGrid>
      <w:tr>
        <w:trPr>
          <w:tblHeader/>
          <w:cantSplit/>
        </w:trPr>
        <w:tc>
          <w:tcPr>
            <w:tcW w:w="786" w:type="dxa"/>
            <w:shd w:val="clear" w:fill="DCE6F1"/>
            <w:vAlign w:val="center"/>
          </w:tcPr>
          <w:p>
            <w:pPr>
              <w:pStyle w:val="TableHeader"/>
              <w:keepNext/>
            </w:pPr>
            <w:r>
              <w:t xml:space="preserve">H</w:t>
            </w:r>
          </w:p>
        </w:tc>
        <w:tc>
          <w:tcPr>
            <w:tcW w:w="1429" w:type="dxa"/>
            <w:shd w:val="clear" w:fill="DCE6F1"/>
            <w:vAlign w:val="center"/>
          </w:tcPr>
          <w:p>
            <w:pPr>
              <w:pStyle w:val="TableHeader"/>
              <w:keepNext/>
            </w:pPr>
            <w:r>
              <w:t xml:space="preserve">主 F1</w:t>
            </w:r>
          </w:p>
        </w:tc>
        <w:tc>
          <w:tcPr>
            <w:tcW w:w="1429" w:type="dxa"/>
            <w:shd w:val="clear" w:fill="DCE6F1"/>
            <w:vAlign w:val="center"/>
          </w:tcPr>
          <w:p>
            <w:pPr>
              <w:pStyle w:val="TableHeader"/>
              <w:keepNext/>
            </w:pPr>
            <w:r>
              <w:t xml:space="preserve">GBDT F1</w:t>
            </w:r>
          </w:p>
        </w:tc>
        <w:tc>
          <w:tcPr>
            <w:tcW w:w="1429" w:type="dxa"/>
            <w:shd w:val="clear" w:fill="DCE6F1"/>
            <w:vAlign w:val="center"/>
          </w:tcPr>
          <w:p>
            <w:pPr>
              <w:pStyle w:val="TableHeader"/>
              <w:keepNext/>
            </w:pPr>
            <w:r>
              <w:t xml:space="preserve">ΔF1 pp</w:t>
            </w:r>
          </w:p>
        </w:tc>
        <w:tc>
          <w:tcPr>
            <w:tcW w:w="1429" w:type="dxa"/>
            <w:shd w:val="clear" w:fill="DCE6F1"/>
            <w:vAlign w:val="center"/>
          </w:tcPr>
          <w:p>
            <w:pPr>
              <w:pStyle w:val="TableHeader"/>
              <w:keepNext/>
            </w:pPr>
            <w:r>
              <w:t xml:space="preserve">主 BA</w:t>
            </w:r>
          </w:p>
        </w:tc>
        <w:tc>
          <w:tcPr>
            <w:tcW w:w="1429" w:type="dxa"/>
            <w:shd w:val="clear" w:fill="DCE6F1"/>
            <w:vAlign w:val="center"/>
          </w:tcPr>
          <w:p>
            <w:pPr>
              <w:pStyle w:val="TableHeader"/>
              <w:keepNext/>
            </w:pPr>
            <w:r>
              <w:t xml:space="preserve">GBDT BA</w:t>
            </w:r>
          </w:p>
        </w:tc>
        <w:tc>
          <w:tcPr>
            <w:tcW w:w="1429" w:type="dxa"/>
            <w:shd w:val="clear" w:fill="DCE6F1"/>
            <w:vAlign w:val="center"/>
          </w:tcPr>
          <w:p>
            <w:pPr>
              <w:pStyle w:val="TableHeader"/>
              <w:keepNext/>
            </w:pPr>
            <w:r>
              <w:t xml:space="preserve">ΔBA pp</w:t>
            </w:r>
          </w:p>
        </w:tc>
      </w:tr>
      <w:tr>
        <w:trPr>
          <w:cantSplit/>
        </w:trPr>
        <w:tc>
          <w:tcPr>
            <w:tcW w:w="786" w:type="dxa"/>
            <w:vAlign w:val="center"/>
          </w:tcPr>
          <w:p>
            <w:pPr>
              <w:pStyle w:val="TableText"/>
            </w:pPr>
            <w:r>
              <w:t xml:space="preserve">1d</w:t>
            </w:r>
          </w:p>
        </w:tc>
        <w:tc>
          <w:tcPr>
            <w:tcW w:w="1429" w:type="dxa"/>
            <w:vAlign w:val="center"/>
          </w:tcPr>
          <w:p>
            <w:pPr>
              <w:pStyle w:val="TableNumber"/>
            </w:pPr>
            <w:r>
              <w:t xml:space="preserve">0.3758</w:t>
            </w:r>
          </w:p>
        </w:tc>
        <w:tc>
          <w:tcPr>
            <w:tcW w:w="1429" w:type="dxa"/>
            <w:vAlign w:val="center"/>
          </w:tcPr>
          <w:p>
            <w:pPr>
              <w:pStyle w:val="TableNumber"/>
            </w:pPr>
            <w:r>
              <w:t xml:space="preserve">0.3591</w:t>
            </w:r>
          </w:p>
        </w:tc>
        <w:tc>
          <w:tcPr>
            <w:tcW w:w="1429" w:type="dxa"/>
            <w:vAlign w:val="center"/>
          </w:tcPr>
          <w:p>
            <w:pPr>
              <w:pStyle w:val="TableNumber"/>
            </w:pPr>
            <w:r>
              <w:t xml:space="preserve">+1.68</w:t>
            </w:r>
          </w:p>
        </w:tc>
        <w:tc>
          <w:tcPr>
            <w:tcW w:w="1429" w:type="dxa"/>
            <w:vAlign w:val="center"/>
          </w:tcPr>
          <w:p>
            <w:pPr>
              <w:pStyle w:val="TableNumber"/>
            </w:pPr>
            <w:r>
              <w:t xml:space="preserve">0.3728</w:t>
            </w:r>
          </w:p>
        </w:tc>
        <w:tc>
          <w:tcPr>
            <w:tcW w:w="1429" w:type="dxa"/>
            <w:vAlign w:val="center"/>
          </w:tcPr>
          <w:p>
            <w:pPr>
              <w:pStyle w:val="TableNumber"/>
            </w:pPr>
            <w:r>
              <w:t xml:space="preserve">0.3711</w:t>
            </w:r>
          </w:p>
        </w:tc>
        <w:tc>
          <w:tcPr>
            <w:tcW w:w="1429" w:type="dxa"/>
            <w:vAlign w:val="center"/>
          </w:tcPr>
          <w:p>
            <w:pPr>
              <w:pStyle w:val="TableNumber"/>
            </w:pPr>
            <w:r>
              <w:t xml:space="preserve">+0.16</w:t>
            </w:r>
          </w:p>
        </w:tc>
      </w:tr>
      <w:tr>
        <w:trPr>
          <w:cantSplit/>
        </w:trPr>
        <w:tc>
          <w:tcPr>
            <w:tcW w:w="786" w:type="dxa"/>
            <w:vAlign w:val="center"/>
            <w:shd w:fill="F5F7FA"/>
          </w:tcPr>
          <w:p>
            <w:pPr>
              <w:pStyle w:val="TableText"/>
            </w:pPr>
            <w:r>
              <w:t xml:space="preserve">2d</w:t>
            </w:r>
          </w:p>
        </w:tc>
        <w:tc>
          <w:tcPr>
            <w:tcW w:w="1429" w:type="dxa"/>
            <w:vAlign w:val="center"/>
            <w:shd w:fill="F5F7FA"/>
          </w:tcPr>
          <w:p>
            <w:pPr>
              <w:pStyle w:val="TableNumber"/>
            </w:pPr>
            <w:r>
              <w:t xml:space="preserve">0.3469</w:t>
            </w:r>
          </w:p>
        </w:tc>
        <w:tc>
          <w:tcPr>
            <w:tcW w:w="1429" w:type="dxa"/>
            <w:vAlign w:val="center"/>
            <w:shd w:fill="F5F7FA"/>
          </w:tcPr>
          <w:p>
            <w:pPr>
              <w:pStyle w:val="TableNumber"/>
            </w:pPr>
            <w:r>
              <w:t xml:space="preserve">0.3053</w:t>
            </w:r>
          </w:p>
        </w:tc>
        <w:tc>
          <w:tcPr>
            <w:tcW w:w="1429" w:type="dxa"/>
            <w:vAlign w:val="center"/>
            <w:shd w:fill="F5F7FA"/>
          </w:tcPr>
          <w:p>
            <w:pPr>
              <w:pStyle w:val="TableNumber"/>
            </w:pPr>
            <w:r>
              <w:t xml:space="preserve">+4.16</w:t>
            </w:r>
          </w:p>
        </w:tc>
        <w:tc>
          <w:tcPr>
            <w:tcW w:w="1429" w:type="dxa"/>
            <w:vAlign w:val="center"/>
            <w:shd w:fill="F5F7FA"/>
          </w:tcPr>
          <w:p>
            <w:pPr>
              <w:pStyle w:val="TableNumber"/>
            </w:pPr>
            <w:r>
              <w:t xml:space="preserve">0.3532</w:t>
            </w:r>
          </w:p>
        </w:tc>
        <w:tc>
          <w:tcPr>
            <w:tcW w:w="1429" w:type="dxa"/>
            <w:vAlign w:val="center"/>
            <w:shd w:fill="F5F7FA"/>
          </w:tcPr>
          <w:p>
            <w:pPr>
              <w:pStyle w:val="TableNumber"/>
            </w:pPr>
            <w:r>
              <w:t xml:space="preserve">0.3415</w:t>
            </w:r>
          </w:p>
        </w:tc>
        <w:tc>
          <w:tcPr>
            <w:tcW w:w="1429" w:type="dxa"/>
            <w:vAlign w:val="center"/>
            <w:shd w:fill="F5F7FA"/>
          </w:tcPr>
          <w:p>
            <w:pPr>
              <w:pStyle w:val="TableNumber"/>
            </w:pPr>
            <w:r>
              <w:t xml:space="preserve">+1.17</w:t>
            </w:r>
          </w:p>
        </w:tc>
      </w:tr>
      <w:tr>
        <w:trPr>
          <w:cantSplit/>
        </w:trPr>
        <w:tc>
          <w:tcPr>
            <w:tcW w:w="786" w:type="dxa"/>
            <w:vAlign w:val="center"/>
          </w:tcPr>
          <w:p>
            <w:pPr>
              <w:pStyle w:val="TableText"/>
            </w:pPr>
            <w:r>
              <w:t xml:space="preserve">3d</w:t>
            </w:r>
          </w:p>
        </w:tc>
        <w:tc>
          <w:tcPr>
            <w:tcW w:w="1429" w:type="dxa"/>
            <w:vAlign w:val="center"/>
          </w:tcPr>
          <w:p>
            <w:pPr>
              <w:pStyle w:val="TableNumber"/>
            </w:pPr>
            <w:r>
              <w:t xml:space="preserve">0.3279</w:t>
            </w:r>
          </w:p>
        </w:tc>
        <w:tc>
          <w:tcPr>
            <w:tcW w:w="1429" w:type="dxa"/>
            <w:vAlign w:val="center"/>
          </w:tcPr>
          <w:p>
            <w:pPr>
              <w:pStyle w:val="TableNumber"/>
            </w:pPr>
            <w:r>
              <w:t xml:space="preserve">0.2849</w:t>
            </w:r>
          </w:p>
        </w:tc>
        <w:tc>
          <w:tcPr>
            <w:tcW w:w="1429" w:type="dxa"/>
            <w:vAlign w:val="center"/>
          </w:tcPr>
          <w:p>
            <w:pPr>
              <w:pStyle w:val="TableNumber"/>
            </w:pPr>
            <w:r>
              <w:t xml:space="preserve">+4.30</w:t>
            </w:r>
          </w:p>
        </w:tc>
        <w:tc>
          <w:tcPr>
            <w:tcW w:w="1429" w:type="dxa"/>
            <w:vAlign w:val="center"/>
          </w:tcPr>
          <w:p>
            <w:pPr>
              <w:pStyle w:val="TableNumber"/>
            </w:pPr>
            <w:r>
              <w:t xml:space="preserve">0.3439</w:t>
            </w:r>
          </w:p>
        </w:tc>
        <w:tc>
          <w:tcPr>
            <w:tcW w:w="1429" w:type="dxa"/>
            <w:vAlign w:val="center"/>
          </w:tcPr>
          <w:p>
            <w:pPr>
              <w:pStyle w:val="TableNumber"/>
            </w:pPr>
            <w:r>
              <w:t xml:space="preserve">0.3277</w:t>
            </w:r>
          </w:p>
        </w:tc>
        <w:tc>
          <w:tcPr>
            <w:tcW w:w="1429" w:type="dxa"/>
            <w:vAlign w:val="center"/>
          </w:tcPr>
          <w:p>
            <w:pPr>
              <w:pStyle w:val="TableNumber"/>
            </w:pPr>
            <w:r>
              <w:t xml:space="preserve">+1.62</w:t>
            </w:r>
          </w:p>
        </w:tc>
      </w:tr>
      <w:tr>
        <w:trPr>
          <w:cantSplit/>
        </w:trPr>
        <w:tc>
          <w:tcPr>
            <w:tcW w:w="786" w:type="dxa"/>
            <w:vAlign w:val="center"/>
            <w:shd w:fill="F5F7FA"/>
          </w:tcPr>
          <w:p>
            <w:pPr>
              <w:pStyle w:val="TableText"/>
            </w:pPr>
            <w:r>
              <w:t xml:space="preserve">4d</w:t>
            </w:r>
          </w:p>
        </w:tc>
        <w:tc>
          <w:tcPr>
            <w:tcW w:w="1429" w:type="dxa"/>
            <w:vAlign w:val="center"/>
            <w:shd w:fill="F5F7FA"/>
          </w:tcPr>
          <w:p>
            <w:pPr>
              <w:pStyle w:val="TableNumber"/>
            </w:pPr>
            <w:r>
              <w:t xml:space="preserve">0.3385</w:t>
            </w:r>
          </w:p>
        </w:tc>
        <w:tc>
          <w:tcPr>
            <w:tcW w:w="1429" w:type="dxa"/>
            <w:vAlign w:val="center"/>
            <w:shd w:fill="F5F7FA"/>
          </w:tcPr>
          <w:p>
            <w:pPr>
              <w:pStyle w:val="TableNumber"/>
            </w:pPr>
            <w:r>
              <w:t xml:space="preserve">0.2926</w:t>
            </w:r>
          </w:p>
        </w:tc>
        <w:tc>
          <w:tcPr>
            <w:tcW w:w="1429" w:type="dxa"/>
            <w:vAlign w:val="center"/>
            <w:shd w:fill="F5F7FA"/>
          </w:tcPr>
          <w:p>
            <w:pPr>
              <w:pStyle w:val="TableNumber"/>
            </w:pPr>
            <w:r>
              <w:t xml:space="preserve">+4.59</w:t>
            </w:r>
          </w:p>
        </w:tc>
        <w:tc>
          <w:tcPr>
            <w:tcW w:w="1429" w:type="dxa"/>
            <w:vAlign w:val="center"/>
            <w:shd w:fill="F5F7FA"/>
          </w:tcPr>
          <w:p>
            <w:pPr>
              <w:pStyle w:val="TableNumber"/>
            </w:pPr>
            <w:r>
              <w:t xml:space="preserve">0.3491</w:t>
            </w:r>
          </w:p>
        </w:tc>
        <w:tc>
          <w:tcPr>
            <w:tcW w:w="1429" w:type="dxa"/>
            <w:vAlign w:val="center"/>
            <w:shd w:fill="F5F7FA"/>
          </w:tcPr>
          <w:p>
            <w:pPr>
              <w:pStyle w:val="TableNumber"/>
            </w:pPr>
            <w:r>
              <w:t xml:space="preserve">0.3286</w:t>
            </w:r>
          </w:p>
        </w:tc>
        <w:tc>
          <w:tcPr>
            <w:tcW w:w="1429" w:type="dxa"/>
            <w:vAlign w:val="center"/>
            <w:shd w:fill="F5F7FA"/>
          </w:tcPr>
          <w:p>
            <w:pPr>
              <w:pStyle w:val="TableNumber"/>
            </w:pPr>
            <w:r>
              <w:t xml:space="preserve">+2.05</w:t>
            </w:r>
          </w:p>
        </w:tc>
      </w:tr>
      <w:tr>
        <w:trPr>
          <w:cantSplit/>
        </w:trPr>
        <w:tc>
          <w:tcPr>
            <w:tcW w:w="786" w:type="dxa"/>
            <w:vAlign w:val="center"/>
          </w:tcPr>
          <w:p>
            <w:pPr>
              <w:pStyle w:val="TableText"/>
            </w:pPr>
            <w:r>
              <w:t xml:space="preserve">5d</w:t>
            </w:r>
          </w:p>
        </w:tc>
        <w:tc>
          <w:tcPr>
            <w:tcW w:w="1429" w:type="dxa"/>
            <w:vAlign w:val="center"/>
          </w:tcPr>
          <w:p>
            <w:pPr>
              <w:pStyle w:val="TableNumber"/>
            </w:pPr>
            <w:r>
              <w:t xml:space="preserve">0.3100</w:t>
            </w:r>
          </w:p>
        </w:tc>
        <w:tc>
          <w:tcPr>
            <w:tcW w:w="1429" w:type="dxa"/>
            <w:vAlign w:val="center"/>
          </w:tcPr>
          <w:p>
            <w:pPr>
              <w:pStyle w:val="TableNumber"/>
            </w:pPr>
            <w:r>
              <w:t xml:space="preserve">0.2873</w:t>
            </w:r>
          </w:p>
        </w:tc>
        <w:tc>
          <w:tcPr>
            <w:tcW w:w="1429" w:type="dxa"/>
            <w:vAlign w:val="center"/>
          </w:tcPr>
          <w:p>
            <w:pPr>
              <w:pStyle w:val="TableNumber"/>
            </w:pPr>
            <w:r>
              <w:t xml:space="preserve">+2.27</w:t>
            </w:r>
          </w:p>
        </w:tc>
        <w:tc>
          <w:tcPr>
            <w:tcW w:w="1429" w:type="dxa"/>
            <w:vAlign w:val="center"/>
          </w:tcPr>
          <w:p>
            <w:pPr>
              <w:pStyle w:val="TableNumber"/>
            </w:pPr>
            <w:r>
              <w:t xml:space="preserve">0.3409</w:t>
            </w:r>
          </w:p>
        </w:tc>
        <w:tc>
          <w:tcPr>
            <w:tcW w:w="1429" w:type="dxa"/>
            <w:vAlign w:val="center"/>
          </w:tcPr>
          <w:p>
            <w:pPr>
              <w:pStyle w:val="TableNumber"/>
            </w:pPr>
            <w:r>
              <w:t xml:space="preserve">0.3329</w:t>
            </w:r>
          </w:p>
        </w:tc>
        <w:tc>
          <w:tcPr>
            <w:tcW w:w="1429" w:type="dxa"/>
            <w:vAlign w:val="center"/>
          </w:tcPr>
          <w:p>
            <w:pPr>
              <w:pStyle w:val="TableNumber"/>
            </w:pPr>
            <w:r>
              <w:t xml:space="preserve">+0.80</w:t>
            </w:r>
          </w:p>
        </w:tc>
      </w:tr>
      <w:tr>
        <w:trPr>
          <w:cantSplit/>
        </w:trPr>
        <w:tc>
          <w:tcPr>
            <w:tcW w:w="786" w:type="dxa"/>
            <w:vAlign w:val="center"/>
            <w:shd w:fill="F5F7FA"/>
          </w:tcPr>
          <w:p>
            <w:pPr>
              <w:pStyle w:val="TableText"/>
            </w:pPr>
            <w:r>
              <w:t xml:space="preserve">6d</w:t>
            </w:r>
          </w:p>
        </w:tc>
        <w:tc>
          <w:tcPr>
            <w:tcW w:w="1429" w:type="dxa"/>
            <w:vAlign w:val="center"/>
            <w:shd w:fill="F5F7FA"/>
          </w:tcPr>
          <w:p>
            <w:pPr>
              <w:pStyle w:val="TableNumber"/>
            </w:pPr>
            <w:r>
              <w:t xml:space="preserve">0.3137</w:t>
            </w:r>
          </w:p>
        </w:tc>
        <w:tc>
          <w:tcPr>
            <w:tcW w:w="1429" w:type="dxa"/>
            <w:vAlign w:val="center"/>
            <w:shd w:fill="F5F7FA"/>
          </w:tcPr>
          <w:p>
            <w:pPr>
              <w:pStyle w:val="TableNumber"/>
            </w:pPr>
            <w:r>
              <w:t xml:space="preserve">0.2976</w:t>
            </w:r>
          </w:p>
        </w:tc>
        <w:tc>
          <w:tcPr>
            <w:tcW w:w="1429" w:type="dxa"/>
            <w:vAlign w:val="center"/>
            <w:shd w:fill="F5F7FA"/>
          </w:tcPr>
          <w:p>
            <w:pPr>
              <w:pStyle w:val="TableNumber"/>
            </w:pPr>
            <w:r>
              <w:t xml:space="preserve">+1.61</w:t>
            </w:r>
          </w:p>
        </w:tc>
        <w:tc>
          <w:tcPr>
            <w:tcW w:w="1429" w:type="dxa"/>
            <w:vAlign w:val="center"/>
            <w:shd w:fill="F5F7FA"/>
          </w:tcPr>
          <w:p>
            <w:pPr>
              <w:pStyle w:val="TableNumber"/>
            </w:pPr>
            <w:r>
              <w:t xml:space="preserve">0.3407</w:t>
            </w:r>
          </w:p>
        </w:tc>
        <w:tc>
          <w:tcPr>
            <w:tcW w:w="1429" w:type="dxa"/>
            <w:vAlign w:val="center"/>
            <w:shd w:fill="F5F7FA"/>
          </w:tcPr>
          <w:p>
            <w:pPr>
              <w:pStyle w:val="TableNumber"/>
            </w:pPr>
            <w:r>
              <w:t xml:space="preserve">0.3279</w:t>
            </w:r>
          </w:p>
        </w:tc>
        <w:tc>
          <w:tcPr>
            <w:tcW w:w="1429" w:type="dxa"/>
            <w:vAlign w:val="center"/>
            <w:shd w:fill="F5F7FA"/>
          </w:tcPr>
          <w:p>
            <w:pPr>
              <w:pStyle w:val="TableNumber"/>
            </w:pPr>
            <w:r>
              <w:t xml:space="preserve">+1.28</w:t>
            </w:r>
          </w:p>
        </w:tc>
      </w:tr>
      <w:tr>
        <w:trPr>
          <w:cantSplit/>
        </w:trPr>
        <w:tc>
          <w:tcPr>
            <w:tcW w:w="786" w:type="dxa"/>
            <w:vAlign w:val="center"/>
          </w:tcPr>
          <w:p>
            <w:pPr>
              <w:pStyle w:val="TableText"/>
            </w:pPr>
            <w:r>
              <w:t xml:space="preserve">7d</w:t>
            </w:r>
          </w:p>
        </w:tc>
        <w:tc>
          <w:tcPr>
            <w:tcW w:w="1429" w:type="dxa"/>
            <w:vAlign w:val="center"/>
          </w:tcPr>
          <w:p>
            <w:pPr>
              <w:pStyle w:val="TableNumber"/>
            </w:pPr>
            <w:r>
              <w:t xml:space="preserve">0.3035</w:t>
            </w:r>
          </w:p>
        </w:tc>
        <w:tc>
          <w:tcPr>
            <w:tcW w:w="1429" w:type="dxa"/>
            <w:vAlign w:val="center"/>
          </w:tcPr>
          <w:p>
            <w:pPr>
              <w:pStyle w:val="TableNumber"/>
            </w:pPr>
            <w:r>
              <w:t xml:space="preserve">0.2850</w:t>
            </w:r>
          </w:p>
        </w:tc>
        <w:tc>
          <w:tcPr>
            <w:tcW w:w="1429" w:type="dxa"/>
            <w:vAlign w:val="center"/>
          </w:tcPr>
          <w:p>
            <w:pPr>
              <w:pStyle w:val="TableNumber"/>
            </w:pPr>
            <w:r>
              <w:t xml:space="preserve">+1.85</w:t>
            </w:r>
          </w:p>
        </w:tc>
        <w:tc>
          <w:tcPr>
            <w:tcW w:w="1429" w:type="dxa"/>
            <w:vAlign w:val="center"/>
          </w:tcPr>
          <w:p>
            <w:pPr>
              <w:pStyle w:val="TableNumber"/>
            </w:pPr>
            <w:r>
              <w:t xml:space="preserve">0.3391</w:t>
            </w:r>
          </w:p>
        </w:tc>
        <w:tc>
          <w:tcPr>
            <w:tcW w:w="1429" w:type="dxa"/>
            <w:vAlign w:val="center"/>
          </w:tcPr>
          <w:p>
            <w:pPr>
              <w:pStyle w:val="TableNumber"/>
            </w:pPr>
            <w:r>
              <w:t xml:space="preserve">0.3199</w:t>
            </w:r>
          </w:p>
        </w:tc>
        <w:tc>
          <w:tcPr>
            <w:tcW w:w="1429" w:type="dxa"/>
            <w:vAlign w:val="center"/>
          </w:tcPr>
          <w:p>
            <w:pPr>
              <w:pStyle w:val="TableNumber"/>
            </w:pPr>
            <w:r>
              <w:t xml:space="preserve">+1.92</w:t>
            </w:r>
          </w:p>
        </w:tc>
      </w:tr>
      <w:tr>
        <w:trPr>
          <w:cantSplit/>
        </w:trPr>
        <w:tc>
          <w:tcPr>
            <w:tcW w:w="786" w:type="dxa"/>
            <w:vAlign w:val="center"/>
            <w:shd w:fill="F5F7FA"/>
          </w:tcPr>
          <w:p>
            <w:pPr>
              <w:pStyle w:val="TableText"/>
            </w:pPr>
            <w:r>
              <w:t xml:space="preserve">8d</w:t>
            </w:r>
          </w:p>
        </w:tc>
        <w:tc>
          <w:tcPr>
            <w:tcW w:w="1429" w:type="dxa"/>
            <w:vAlign w:val="center"/>
            <w:shd w:fill="F5F7FA"/>
          </w:tcPr>
          <w:p>
            <w:pPr>
              <w:pStyle w:val="TableNumber"/>
            </w:pPr>
            <w:r>
              <w:t xml:space="preserve">0.3281</w:t>
            </w:r>
          </w:p>
        </w:tc>
        <w:tc>
          <w:tcPr>
            <w:tcW w:w="1429" w:type="dxa"/>
            <w:vAlign w:val="center"/>
            <w:shd w:fill="F5F7FA"/>
          </w:tcPr>
          <w:p>
            <w:pPr>
              <w:pStyle w:val="TableNumber"/>
            </w:pPr>
            <w:r>
              <w:t xml:space="preserve">0.2792</w:t>
            </w:r>
          </w:p>
        </w:tc>
        <w:tc>
          <w:tcPr>
            <w:tcW w:w="1429" w:type="dxa"/>
            <w:vAlign w:val="center"/>
            <w:shd w:fill="F5F7FA"/>
          </w:tcPr>
          <w:p>
            <w:pPr>
              <w:pStyle w:val="TableNumber"/>
            </w:pPr>
            <w:r>
              <w:t xml:space="preserve">+4.90</w:t>
            </w:r>
          </w:p>
        </w:tc>
        <w:tc>
          <w:tcPr>
            <w:tcW w:w="1429" w:type="dxa"/>
            <w:vAlign w:val="center"/>
            <w:shd w:fill="F5F7FA"/>
          </w:tcPr>
          <w:p>
            <w:pPr>
              <w:pStyle w:val="TableNumber"/>
            </w:pPr>
            <w:r>
              <w:t xml:space="preserve">0.3432</w:t>
            </w:r>
          </w:p>
        </w:tc>
        <w:tc>
          <w:tcPr>
            <w:tcW w:w="1429" w:type="dxa"/>
            <w:vAlign w:val="center"/>
            <w:shd w:fill="F5F7FA"/>
          </w:tcPr>
          <w:p>
            <w:pPr>
              <w:pStyle w:val="TableNumber"/>
            </w:pPr>
            <w:r>
              <w:t xml:space="preserve">0.3214</w:t>
            </w:r>
          </w:p>
        </w:tc>
        <w:tc>
          <w:tcPr>
            <w:tcW w:w="1429" w:type="dxa"/>
            <w:vAlign w:val="center"/>
            <w:shd w:fill="F5F7FA"/>
          </w:tcPr>
          <w:p>
            <w:pPr>
              <w:pStyle w:val="TableNumber"/>
            </w:pPr>
            <w:r>
              <w:t xml:space="preserve">+2.18</w:t>
            </w:r>
          </w:p>
        </w:tc>
      </w:tr>
      <w:tr>
        <w:trPr>
          <w:cantSplit/>
        </w:trPr>
        <w:tc>
          <w:tcPr>
            <w:tcW w:w="786" w:type="dxa"/>
            <w:vAlign w:val="center"/>
          </w:tcPr>
          <w:p>
            <w:pPr>
              <w:pStyle w:val="TableText"/>
            </w:pPr>
            <w:r>
              <w:t xml:space="preserve">9d</w:t>
            </w:r>
          </w:p>
        </w:tc>
        <w:tc>
          <w:tcPr>
            <w:tcW w:w="1429" w:type="dxa"/>
            <w:vAlign w:val="center"/>
          </w:tcPr>
          <w:p>
            <w:pPr>
              <w:pStyle w:val="TableNumber"/>
            </w:pPr>
            <w:r>
              <w:t xml:space="preserve">0.3255</w:t>
            </w:r>
          </w:p>
        </w:tc>
        <w:tc>
          <w:tcPr>
            <w:tcW w:w="1429" w:type="dxa"/>
            <w:vAlign w:val="center"/>
          </w:tcPr>
          <w:p>
            <w:pPr>
              <w:pStyle w:val="TableNumber"/>
            </w:pPr>
            <w:r>
              <w:t xml:space="preserve">0.2767</w:t>
            </w:r>
          </w:p>
        </w:tc>
        <w:tc>
          <w:tcPr>
            <w:tcW w:w="1429" w:type="dxa"/>
            <w:vAlign w:val="center"/>
          </w:tcPr>
          <w:p>
            <w:pPr>
              <w:pStyle w:val="TableNumber"/>
            </w:pPr>
            <w:r>
              <w:t xml:space="preserve">+4.89</w:t>
            </w:r>
          </w:p>
        </w:tc>
        <w:tc>
          <w:tcPr>
            <w:tcW w:w="1429" w:type="dxa"/>
            <w:vAlign w:val="center"/>
          </w:tcPr>
          <w:p>
            <w:pPr>
              <w:pStyle w:val="TableNumber"/>
            </w:pPr>
            <w:r>
              <w:t xml:space="preserve">0.3429</w:t>
            </w:r>
          </w:p>
        </w:tc>
        <w:tc>
          <w:tcPr>
            <w:tcW w:w="1429" w:type="dxa"/>
            <w:vAlign w:val="center"/>
          </w:tcPr>
          <w:p>
            <w:pPr>
              <w:pStyle w:val="TableNumber"/>
            </w:pPr>
            <w:r>
              <w:t xml:space="preserve">0.3205</w:t>
            </w:r>
          </w:p>
        </w:tc>
        <w:tc>
          <w:tcPr>
            <w:tcW w:w="1429" w:type="dxa"/>
            <w:vAlign w:val="center"/>
          </w:tcPr>
          <w:p>
            <w:pPr>
              <w:pStyle w:val="TableNumber"/>
            </w:pPr>
            <w:r>
              <w:t xml:space="preserve">+2.25</w:t>
            </w:r>
          </w:p>
        </w:tc>
      </w:tr>
      <w:tr>
        <w:trPr>
          <w:cantSplit/>
        </w:trPr>
        <w:tc>
          <w:tcPr>
            <w:tcW w:w="786" w:type="dxa"/>
            <w:vAlign w:val="center"/>
            <w:shd w:fill="F5F7FA"/>
          </w:tcPr>
          <w:p>
            <w:pPr>
              <w:pStyle w:val="TableText"/>
            </w:pPr>
            <w:r>
              <w:t xml:space="preserve">10d</w:t>
            </w:r>
          </w:p>
        </w:tc>
        <w:tc>
          <w:tcPr>
            <w:tcW w:w="1429" w:type="dxa"/>
            <w:vAlign w:val="center"/>
            <w:shd w:fill="F5F7FA"/>
          </w:tcPr>
          <w:p>
            <w:pPr>
              <w:pStyle w:val="TableNumber"/>
            </w:pPr>
            <w:r>
              <w:t xml:space="preserve">0.3194</w:t>
            </w:r>
          </w:p>
        </w:tc>
        <w:tc>
          <w:tcPr>
            <w:tcW w:w="1429" w:type="dxa"/>
            <w:vAlign w:val="center"/>
            <w:shd w:fill="F5F7FA"/>
          </w:tcPr>
          <w:p>
            <w:pPr>
              <w:pStyle w:val="TableNumber"/>
            </w:pPr>
            <w:r>
              <w:t xml:space="preserve">0.2750</w:t>
            </w:r>
          </w:p>
        </w:tc>
        <w:tc>
          <w:tcPr>
            <w:tcW w:w="1429" w:type="dxa"/>
            <w:vAlign w:val="center"/>
            <w:shd w:fill="F5F7FA"/>
          </w:tcPr>
          <w:p>
            <w:pPr>
              <w:pStyle w:val="TableNumber"/>
            </w:pPr>
            <w:r>
              <w:t xml:space="preserve">+4.44</w:t>
            </w:r>
          </w:p>
        </w:tc>
        <w:tc>
          <w:tcPr>
            <w:tcW w:w="1429" w:type="dxa"/>
            <w:vAlign w:val="center"/>
            <w:shd w:fill="F5F7FA"/>
          </w:tcPr>
          <w:p>
            <w:pPr>
              <w:pStyle w:val="TableNumber"/>
            </w:pPr>
            <w:r>
              <w:t xml:space="preserve">0.3434</w:t>
            </w:r>
          </w:p>
        </w:tc>
        <w:tc>
          <w:tcPr>
            <w:tcW w:w="1429" w:type="dxa"/>
            <w:vAlign w:val="center"/>
            <w:shd w:fill="F5F7FA"/>
          </w:tcPr>
          <w:p>
            <w:pPr>
              <w:pStyle w:val="TableNumber"/>
            </w:pPr>
            <w:r>
              <w:t xml:space="preserve">0.3206</w:t>
            </w:r>
          </w:p>
        </w:tc>
        <w:tc>
          <w:tcPr>
            <w:tcW w:w="1429" w:type="dxa"/>
            <w:vAlign w:val="center"/>
            <w:shd w:fill="F5F7FA"/>
          </w:tcPr>
          <w:p>
            <w:pPr>
              <w:pStyle w:val="TableNumber"/>
            </w:pPr>
            <w:r>
              <w:t xml:space="preserve">+2.29</w:t>
            </w:r>
          </w:p>
        </w:tc>
      </w:tr>
      <w:tr>
        <w:trPr>
          <w:cantSplit/>
        </w:trPr>
        <w:tc>
          <w:tcPr>
            <w:tcW w:w="786" w:type="dxa"/>
            <w:vAlign w:val="center"/>
          </w:tcPr>
          <w:p>
            <w:pPr>
              <w:pStyle w:val="TableText"/>
            </w:pPr>
            <w:r>
              <w:t xml:space="preserve">11d</w:t>
            </w:r>
          </w:p>
        </w:tc>
        <w:tc>
          <w:tcPr>
            <w:tcW w:w="1429" w:type="dxa"/>
            <w:vAlign w:val="center"/>
          </w:tcPr>
          <w:p>
            <w:pPr>
              <w:pStyle w:val="TableNumber"/>
            </w:pPr>
            <w:r>
              <w:t xml:space="preserve">0.3199</w:t>
            </w:r>
          </w:p>
        </w:tc>
        <w:tc>
          <w:tcPr>
            <w:tcW w:w="1429" w:type="dxa"/>
            <w:vAlign w:val="center"/>
          </w:tcPr>
          <w:p>
            <w:pPr>
              <w:pStyle w:val="TableNumber"/>
            </w:pPr>
            <w:r>
              <w:t xml:space="preserve">0.2754</w:t>
            </w:r>
          </w:p>
        </w:tc>
        <w:tc>
          <w:tcPr>
            <w:tcW w:w="1429" w:type="dxa"/>
            <w:vAlign w:val="center"/>
          </w:tcPr>
          <w:p>
            <w:pPr>
              <w:pStyle w:val="TableNumber"/>
            </w:pPr>
            <w:r>
              <w:t xml:space="preserve">+4.45</w:t>
            </w:r>
          </w:p>
        </w:tc>
        <w:tc>
          <w:tcPr>
            <w:tcW w:w="1429" w:type="dxa"/>
            <w:vAlign w:val="center"/>
          </w:tcPr>
          <w:p>
            <w:pPr>
              <w:pStyle w:val="TableNumber"/>
            </w:pPr>
            <w:r>
              <w:t xml:space="preserve">0.3428</w:t>
            </w:r>
          </w:p>
        </w:tc>
        <w:tc>
          <w:tcPr>
            <w:tcW w:w="1429" w:type="dxa"/>
            <w:vAlign w:val="center"/>
          </w:tcPr>
          <w:p>
            <w:pPr>
              <w:pStyle w:val="TableNumber"/>
            </w:pPr>
            <w:r>
              <w:t xml:space="preserve">0.3207</w:t>
            </w:r>
          </w:p>
        </w:tc>
        <w:tc>
          <w:tcPr>
            <w:tcW w:w="1429" w:type="dxa"/>
            <w:vAlign w:val="center"/>
          </w:tcPr>
          <w:p>
            <w:pPr>
              <w:pStyle w:val="TableNumber"/>
            </w:pPr>
            <w:r>
              <w:t xml:space="preserve">+2.20</w:t>
            </w:r>
          </w:p>
        </w:tc>
      </w:tr>
      <w:tr>
        <w:trPr>
          <w:cantSplit/>
        </w:trPr>
        <w:tc>
          <w:tcPr>
            <w:tcW w:w="786" w:type="dxa"/>
            <w:vAlign w:val="center"/>
            <w:shd w:fill="F5F7FA"/>
          </w:tcPr>
          <w:p>
            <w:pPr>
              <w:pStyle w:val="TableText"/>
            </w:pPr>
            <w:r>
              <w:t xml:space="preserve">12d</w:t>
            </w:r>
          </w:p>
        </w:tc>
        <w:tc>
          <w:tcPr>
            <w:tcW w:w="1429" w:type="dxa"/>
            <w:vAlign w:val="center"/>
            <w:shd w:fill="F5F7FA"/>
          </w:tcPr>
          <w:p>
            <w:pPr>
              <w:pStyle w:val="TableNumber"/>
            </w:pPr>
            <w:r>
              <w:t xml:space="preserve">0.3210</w:t>
            </w:r>
          </w:p>
        </w:tc>
        <w:tc>
          <w:tcPr>
            <w:tcW w:w="1429" w:type="dxa"/>
            <w:vAlign w:val="center"/>
            <w:shd w:fill="F5F7FA"/>
          </w:tcPr>
          <w:p>
            <w:pPr>
              <w:pStyle w:val="TableNumber"/>
            </w:pPr>
            <w:r>
              <w:t xml:space="preserve">0.2686</w:t>
            </w:r>
          </w:p>
        </w:tc>
        <w:tc>
          <w:tcPr>
            <w:tcW w:w="1429" w:type="dxa"/>
            <w:vAlign w:val="center"/>
            <w:shd w:fill="F5F7FA"/>
          </w:tcPr>
          <w:p>
            <w:pPr>
              <w:pStyle w:val="TableNumber"/>
            </w:pPr>
            <w:r>
              <w:t xml:space="preserve">+5.24</w:t>
            </w:r>
          </w:p>
        </w:tc>
        <w:tc>
          <w:tcPr>
            <w:tcW w:w="1429" w:type="dxa"/>
            <w:vAlign w:val="center"/>
            <w:shd w:fill="F5F7FA"/>
          </w:tcPr>
          <w:p>
            <w:pPr>
              <w:pStyle w:val="TableNumber"/>
            </w:pPr>
            <w:r>
              <w:t xml:space="preserve">0.3447</w:t>
            </w:r>
          </w:p>
        </w:tc>
        <w:tc>
          <w:tcPr>
            <w:tcW w:w="1429" w:type="dxa"/>
            <w:vAlign w:val="center"/>
            <w:shd w:fill="F5F7FA"/>
          </w:tcPr>
          <w:p>
            <w:pPr>
              <w:pStyle w:val="TableNumber"/>
            </w:pPr>
            <w:r>
              <w:t xml:space="preserve">0.3168</w:t>
            </w:r>
          </w:p>
        </w:tc>
        <w:tc>
          <w:tcPr>
            <w:tcW w:w="1429" w:type="dxa"/>
            <w:vAlign w:val="center"/>
            <w:shd w:fill="F5F7FA"/>
          </w:tcPr>
          <w:p>
            <w:pPr>
              <w:pStyle w:val="TableNumber"/>
            </w:pPr>
            <w:r>
              <w:t xml:space="preserve">+2.79</w:t>
            </w:r>
          </w:p>
        </w:tc>
      </w:tr>
      <w:tr>
        <w:trPr>
          <w:cantSplit/>
        </w:trPr>
        <w:tc>
          <w:tcPr>
            <w:tcW w:w="786" w:type="dxa"/>
            <w:vAlign w:val="center"/>
          </w:tcPr>
          <w:p>
            <w:pPr>
              <w:pStyle w:val="TableText"/>
            </w:pPr>
            <w:r>
              <w:t xml:space="preserve">13d</w:t>
            </w:r>
          </w:p>
        </w:tc>
        <w:tc>
          <w:tcPr>
            <w:tcW w:w="1429" w:type="dxa"/>
            <w:vAlign w:val="center"/>
          </w:tcPr>
          <w:p>
            <w:pPr>
              <w:pStyle w:val="TableNumber"/>
            </w:pPr>
            <w:r>
              <w:t xml:space="preserve">0.3092</w:t>
            </w:r>
          </w:p>
        </w:tc>
        <w:tc>
          <w:tcPr>
            <w:tcW w:w="1429" w:type="dxa"/>
            <w:vAlign w:val="center"/>
          </w:tcPr>
          <w:p>
            <w:pPr>
              <w:pStyle w:val="TableNumber"/>
            </w:pPr>
            <w:r>
              <w:t xml:space="preserve">0.2669</w:t>
            </w:r>
          </w:p>
        </w:tc>
        <w:tc>
          <w:tcPr>
            <w:tcW w:w="1429" w:type="dxa"/>
            <w:vAlign w:val="center"/>
          </w:tcPr>
          <w:p>
            <w:pPr>
              <w:pStyle w:val="TableNumber"/>
            </w:pPr>
            <w:r>
              <w:t xml:space="preserve">+4.23</w:t>
            </w:r>
          </w:p>
        </w:tc>
        <w:tc>
          <w:tcPr>
            <w:tcW w:w="1429" w:type="dxa"/>
            <w:vAlign w:val="center"/>
          </w:tcPr>
          <w:p>
            <w:pPr>
              <w:pStyle w:val="TableNumber"/>
            </w:pPr>
            <w:r>
              <w:t xml:space="preserve">0.3396</w:t>
            </w:r>
          </w:p>
        </w:tc>
        <w:tc>
          <w:tcPr>
            <w:tcW w:w="1429" w:type="dxa"/>
            <w:vAlign w:val="center"/>
          </w:tcPr>
          <w:p>
            <w:pPr>
              <w:pStyle w:val="TableNumber"/>
            </w:pPr>
            <w:r>
              <w:t xml:space="preserve">0.3141</w:t>
            </w:r>
          </w:p>
        </w:tc>
        <w:tc>
          <w:tcPr>
            <w:tcW w:w="1429" w:type="dxa"/>
            <w:vAlign w:val="center"/>
          </w:tcPr>
          <w:p>
            <w:pPr>
              <w:pStyle w:val="TableNumber"/>
            </w:pPr>
            <w:r>
              <w:t xml:space="preserve">+2.55</w:t>
            </w:r>
          </w:p>
        </w:tc>
      </w:tr>
      <w:tr>
        <w:trPr>
          <w:cantSplit/>
        </w:trPr>
        <w:tc>
          <w:tcPr>
            <w:tcW w:w="786" w:type="dxa"/>
            <w:vAlign w:val="center"/>
            <w:shd w:fill="F5F7FA"/>
          </w:tcPr>
          <w:p>
            <w:pPr>
              <w:pStyle w:val="TableText"/>
            </w:pPr>
            <w:r>
              <w:t xml:space="preserve">14d</w:t>
            </w:r>
          </w:p>
        </w:tc>
        <w:tc>
          <w:tcPr>
            <w:tcW w:w="1429" w:type="dxa"/>
            <w:vAlign w:val="center"/>
            <w:shd w:fill="F5F7FA"/>
          </w:tcPr>
          <w:p>
            <w:pPr>
              <w:pStyle w:val="TableNumber"/>
            </w:pPr>
            <w:r>
              <w:t xml:space="preserve">0.3003</w:t>
            </w:r>
          </w:p>
        </w:tc>
        <w:tc>
          <w:tcPr>
            <w:tcW w:w="1429" w:type="dxa"/>
            <w:vAlign w:val="center"/>
            <w:shd w:fill="F5F7FA"/>
          </w:tcPr>
          <w:p>
            <w:pPr>
              <w:pStyle w:val="TableNumber"/>
            </w:pPr>
            <w:r>
              <w:t xml:space="preserve">0.2667</w:t>
            </w:r>
          </w:p>
        </w:tc>
        <w:tc>
          <w:tcPr>
            <w:tcW w:w="1429" w:type="dxa"/>
            <w:vAlign w:val="center"/>
            <w:shd w:fill="F5F7FA"/>
          </w:tcPr>
          <w:p>
            <w:pPr>
              <w:pStyle w:val="TableNumber"/>
            </w:pPr>
            <w:r>
              <w:t xml:space="preserve">+3.36</w:t>
            </w:r>
          </w:p>
        </w:tc>
        <w:tc>
          <w:tcPr>
            <w:tcW w:w="1429" w:type="dxa"/>
            <w:vAlign w:val="center"/>
            <w:shd w:fill="F5F7FA"/>
          </w:tcPr>
          <w:p>
            <w:pPr>
              <w:pStyle w:val="TableNumber"/>
            </w:pPr>
            <w:r>
              <w:t xml:space="preserve">0.3382</w:t>
            </w:r>
          </w:p>
        </w:tc>
        <w:tc>
          <w:tcPr>
            <w:tcW w:w="1429" w:type="dxa"/>
            <w:vAlign w:val="center"/>
            <w:shd w:fill="F5F7FA"/>
          </w:tcPr>
          <w:p>
            <w:pPr>
              <w:pStyle w:val="TableNumber"/>
            </w:pPr>
            <w:r>
              <w:t xml:space="preserve">0.3140</w:t>
            </w:r>
          </w:p>
        </w:tc>
        <w:tc>
          <w:tcPr>
            <w:tcW w:w="1429" w:type="dxa"/>
            <w:vAlign w:val="center"/>
            <w:shd w:fill="F5F7FA"/>
          </w:tcPr>
          <w:p>
            <w:pPr>
              <w:pStyle w:val="TableNumber"/>
            </w:pPr>
            <w:r>
              <w:t xml:space="preserve">+2.42</w:t>
            </w:r>
          </w:p>
        </w:tc>
      </w:tr>
    </w:tbl>
    <w:p>
      <w:pPr>
        <w:pStyle w:val="21"/>
      </w:pPr>
      <w:r>
        <w:t xml:space="preserve">6.4b 同市場三分類與雙 up 訊號</w:t>
      </w:r>
    </w:p>
    <w:p>
      <w:pPr>
        <w:pStyle w:val="Decision"/>
        <w:keepNext/>
        <w:spacing w:after="80"/>
      </w:pPr>
      <w:r>
        <w:t xml:space="preserve">表 9g-absolute｜三市場所有 horizon（各市場 All 合併14日）</w:t>
      </w:r>
    </w:p>
    <w:tbl>
      <w:tblPr>
        <w:tblStyle w:val="BenchmarkTable"/>
        <w:tblW w:w="9360" w:type="dxa"/>
        <w:tblLayout w:type="fixed"/>
      </w:tblPr>
      <w:tblGrid>
        <w:gridCol w:w="1391"/>
        <w:gridCol w:w="1265"/>
        <w:gridCol w:w="1265"/>
        <w:gridCol w:w="1265"/>
        <w:gridCol w:w="1391"/>
        <w:gridCol w:w="1391"/>
        <w:gridCol w:w="1392"/>
      </w:tblGrid>
      <w:tr>
        <w:trPr>
          <w:tblHeader/>
          <w:cantSplit/>
        </w:trPr>
        <w:tc>
          <w:tcPr>
            <w:tcW w:w="1391" w:type="dxa"/>
            <w:shd w:val="clear" w:fill="DCE6F1"/>
            <w:vAlign w:val="center"/>
          </w:tcPr>
          <w:p>
            <w:pPr>
              <w:pStyle w:val="TableHeader"/>
              <w:keepNext/>
            </w:pPr>
            <w:r>
              <w:t xml:space="preserve">市場/H</w:t>
            </w:r>
          </w:p>
        </w:tc>
        <w:tc>
          <w:tcPr>
            <w:tcW w:w="1265" w:type="dxa"/>
            <w:shd w:val="clear" w:fill="DCE6F1"/>
            <w:vAlign w:val="center"/>
          </w:tcPr>
          <w:p>
            <w:pPr>
              <w:pStyle w:val="TableHeader"/>
              <w:keepNext/>
            </w:pPr>
            <w:r>
              <w:t xml:space="preserve">Accuracy</w:t>
            </w:r>
          </w:p>
        </w:tc>
        <w:tc>
          <w:tcPr>
            <w:tcW w:w="1265" w:type="dxa"/>
            <w:shd w:val="clear" w:fill="DCE6F1"/>
            <w:vAlign w:val="center"/>
          </w:tcPr>
          <w:p>
            <w:pPr>
              <w:pStyle w:val="TableHeader"/>
              <w:keepNext/>
            </w:pPr>
            <w:r>
              <w:t xml:space="preserve">BA</w:t>
            </w:r>
          </w:p>
        </w:tc>
        <w:tc>
          <w:tcPr>
            <w:tcW w:w="1265" w:type="dxa"/>
            <w:shd w:val="clear" w:fill="DCE6F1"/>
            <w:vAlign w:val="center"/>
          </w:tcPr>
          <w:p>
            <w:pPr>
              <w:pStyle w:val="TableHeader"/>
              <w:keepNext/>
            </w:pPr>
            <w:r>
              <w:t xml:space="preserve">Macro-F1</w:t>
            </w:r>
          </w:p>
        </w:tc>
        <w:tc>
          <w:tcPr>
            <w:tcW w:w="1391" w:type="dxa"/>
            <w:shd w:val="clear" w:fill="DCE6F1"/>
            <w:vAlign w:val="center"/>
          </w:tcPr>
          <w:p>
            <w:pPr>
              <w:pStyle w:val="TableHeader"/>
              <w:keepNext/>
            </w:pPr>
            <w:r>
              <w:t xml:space="preserve">Δ 多數類 pp</w:t>
            </w:r>
          </w:p>
        </w:tc>
        <w:tc>
          <w:tcPr>
            <w:tcW w:w="1391" w:type="dxa"/>
            <w:shd w:val="clear" w:fill="DCE6F1"/>
            <w:vAlign w:val="center"/>
          </w:tcPr>
          <w:p>
            <w:pPr>
              <w:pStyle w:val="TableHeader"/>
              <w:keepNext/>
            </w:pPr>
            <w:r>
              <w:t xml:space="preserve">Up precision</w:t>
            </w:r>
          </w:p>
        </w:tc>
        <w:tc>
          <w:tcPr>
            <w:tcW w:w="1392" w:type="dxa"/>
            <w:shd w:val="clear" w:fill="DCE6F1"/>
            <w:vAlign w:val="center"/>
          </w:tcPr>
          <w:p>
            <w:pPr>
              <w:pStyle w:val="TableHeader"/>
              <w:keepNext/>
            </w:pPr>
            <w:r>
              <w:t xml:space="preserve">Up recall</w:t>
            </w:r>
          </w:p>
        </w:tc>
      </w:tr>
      <w:tr>
        <w:trPr>
          <w:cantSplit/>
        </w:trPr>
        <w:tc>
          <w:tcPr>
            <w:tcW w:w="1391" w:type="dxa"/>
            <w:vAlign w:val="center"/>
          </w:tcPr>
          <w:p>
            <w:pPr>
              <w:pStyle w:val="TableText"/>
            </w:pPr>
            <w:r>
              <w:t xml:space="preserve">US</w:t>
              <w:br/>
              <w:t xml:space="preserve">All</w:t>
            </w:r>
          </w:p>
        </w:tc>
        <w:tc>
          <w:tcPr>
            <w:tcW w:w="1265" w:type="dxa"/>
            <w:vAlign w:val="center"/>
          </w:tcPr>
          <w:p>
            <w:pPr>
              <w:pStyle w:val="TableNumber"/>
            </w:pPr>
            <w:r>
              <w:t xml:space="preserve">49.10%</w:t>
            </w:r>
          </w:p>
        </w:tc>
        <w:tc>
          <w:tcPr>
            <w:tcW w:w="1265" w:type="dxa"/>
            <w:vAlign w:val="center"/>
          </w:tcPr>
          <w:p>
            <w:pPr>
              <w:pStyle w:val="TableNumber"/>
            </w:pPr>
            <w:r>
              <w:t xml:space="preserve">0.3652</w:t>
            </w:r>
          </w:p>
        </w:tc>
        <w:tc>
          <w:tcPr>
            <w:tcW w:w="1265" w:type="dxa"/>
            <w:vAlign w:val="center"/>
          </w:tcPr>
          <w:p>
            <w:pPr>
              <w:pStyle w:val="TableNumber"/>
            </w:pPr>
            <w:r>
              <w:t xml:space="preserve">0.3645</w:t>
            </w:r>
          </w:p>
        </w:tc>
        <w:tc>
          <w:tcPr>
            <w:tcW w:w="1391" w:type="dxa"/>
            <w:vAlign w:val="center"/>
          </w:tcPr>
          <w:p>
            <w:pPr>
              <w:pStyle w:val="TableNumber"/>
            </w:pPr>
            <w:r>
              <w:t xml:space="preserve">+0.00</w:t>
            </w:r>
          </w:p>
        </w:tc>
        <w:tc>
          <w:tcPr>
            <w:tcW w:w="1391" w:type="dxa"/>
            <w:vAlign w:val="center"/>
          </w:tcPr>
          <w:p>
            <w:pPr>
              <w:pStyle w:val="TableNumber"/>
            </w:pPr>
            <w:r>
              <w:t xml:space="preserve">51.76%</w:t>
            </w:r>
          </w:p>
        </w:tc>
        <w:tc>
          <w:tcPr>
            <w:tcW w:w="1392" w:type="dxa"/>
            <w:vAlign w:val="center"/>
          </w:tcPr>
          <w:p>
            <w:pPr>
              <w:pStyle w:val="TableNumber"/>
            </w:pPr>
            <w:r>
              <w:t xml:space="preserve">35.35%</w:t>
            </w:r>
          </w:p>
        </w:tc>
      </w:tr>
      <w:tr>
        <w:trPr>
          <w:cantSplit/>
        </w:trPr>
        <w:tc>
          <w:tcPr>
            <w:tcW w:w="1391" w:type="dxa"/>
            <w:vAlign w:val="center"/>
            <w:shd w:fill="F5F7FA"/>
          </w:tcPr>
          <w:p>
            <w:pPr>
              <w:pStyle w:val="TableText"/>
            </w:pPr>
            <w:r>
              <w:t xml:space="preserve">US</w:t>
              <w:br/>
              <w:t xml:space="preserve">1d</w:t>
            </w:r>
          </w:p>
        </w:tc>
        <w:tc>
          <w:tcPr>
            <w:tcW w:w="1265" w:type="dxa"/>
            <w:vAlign w:val="center"/>
            <w:shd w:fill="F5F7FA"/>
          </w:tcPr>
          <w:p>
            <w:pPr>
              <w:pStyle w:val="TableNumber"/>
            </w:pPr>
            <w:r>
              <w:t xml:space="preserve">46.11%</w:t>
            </w:r>
          </w:p>
        </w:tc>
        <w:tc>
          <w:tcPr>
            <w:tcW w:w="1265" w:type="dxa"/>
            <w:vAlign w:val="center"/>
            <w:shd w:fill="F5F7FA"/>
          </w:tcPr>
          <w:p>
            <w:pPr>
              <w:pStyle w:val="TableNumber"/>
            </w:pPr>
            <w:r>
              <w:t xml:space="preserve">0.4001</w:t>
            </w:r>
          </w:p>
        </w:tc>
        <w:tc>
          <w:tcPr>
            <w:tcW w:w="1265" w:type="dxa"/>
            <w:vAlign w:val="center"/>
            <w:shd w:fill="F5F7FA"/>
          </w:tcPr>
          <w:p>
            <w:pPr>
              <w:pStyle w:val="TableNumber"/>
            </w:pPr>
            <w:r>
              <w:t xml:space="preserve">0.4154</w:t>
            </w:r>
          </w:p>
        </w:tc>
        <w:tc>
          <w:tcPr>
            <w:tcW w:w="1391" w:type="dxa"/>
            <w:vAlign w:val="center"/>
            <w:shd w:fill="F5F7FA"/>
          </w:tcPr>
          <w:p>
            <w:pPr>
              <w:pStyle w:val="TableNumber"/>
            </w:pPr>
            <w:r>
              <w:t xml:space="preserve">+2.22</w:t>
            </w:r>
          </w:p>
        </w:tc>
        <w:tc>
          <w:tcPr>
            <w:tcW w:w="1391" w:type="dxa"/>
            <w:vAlign w:val="center"/>
            <w:shd w:fill="F5F7FA"/>
          </w:tcPr>
          <w:p>
            <w:pPr>
              <w:pStyle w:val="TableNumber"/>
            </w:pPr>
            <w:r>
              <w:t xml:space="preserve">46.51%</w:t>
            </w:r>
          </w:p>
        </w:tc>
        <w:tc>
          <w:tcPr>
            <w:tcW w:w="1392" w:type="dxa"/>
            <w:vAlign w:val="center"/>
            <w:shd w:fill="F5F7FA"/>
          </w:tcPr>
          <w:p>
            <w:pPr>
              <w:pStyle w:val="TableNumber"/>
            </w:pPr>
            <w:r>
              <w:t xml:space="preserve">53.85%</w:t>
            </w:r>
          </w:p>
        </w:tc>
      </w:tr>
      <w:tr>
        <w:trPr>
          <w:cantSplit/>
        </w:trPr>
        <w:tc>
          <w:tcPr>
            <w:tcW w:w="1391" w:type="dxa"/>
            <w:vAlign w:val="center"/>
          </w:tcPr>
          <w:p>
            <w:pPr>
              <w:pStyle w:val="TableText"/>
            </w:pPr>
            <w:r>
              <w:t xml:space="preserve">US</w:t>
              <w:br/>
              <w:t xml:space="preserve">2d</w:t>
            </w:r>
          </w:p>
        </w:tc>
        <w:tc>
          <w:tcPr>
            <w:tcW w:w="1265" w:type="dxa"/>
            <w:vAlign w:val="center"/>
          </w:tcPr>
          <w:p>
            <w:pPr>
              <w:pStyle w:val="TableNumber"/>
            </w:pPr>
            <w:r>
              <w:t xml:space="preserve">47.51%</w:t>
            </w:r>
          </w:p>
        </w:tc>
        <w:tc>
          <w:tcPr>
            <w:tcW w:w="1265" w:type="dxa"/>
            <w:vAlign w:val="center"/>
          </w:tcPr>
          <w:p>
            <w:pPr>
              <w:pStyle w:val="TableNumber"/>
            </w:pPr>
            <w:r>
              <w:t xml:space="preserve">0.3517</w:t>
            </w:r>
          </w:p>
        </w:tc>
        <w:tc>
          <w:tcPr>
            <w:tcW w:w="1265" w:type="dxa"/>
            <w:vAlign w:val="center"/>
          </w:tcPr>
          <w:p>
            <w:pPr>
              <w:pStyle w:val="TableNumber"/>
            </w:pPr>
            <w:r>
              <w:t xml:space="preserve">0.3492</w:t>
            </w:r>
          </w:p>
        </w:tc>
        <w:tc>
          <w:tcPr>
            <w:tcW w:w="1391" w:type="dxa"/>
            <w:vAlign w:val="center"/>
          </w:tcPr>
          <w:p>
            <w:pPr>
              <w:pStyle w:val="TableNumber"/>
            </w:pPr>
            <w:r>
              <w:t xml:space="preserve">+0.39</w:t>
            </w:r>
          </w:p>
        </w:tc>
        <w:tc>
          <w:tcPr>
            <w:tcW w:w="1391" w:type="dxa"/>
            <w:vAlign w:val="center"/>
          </w:tcPr>
          <w:p>
            <w:pPr>
              <w:pStyle w:val="TableNumber"/>
            </w:pPr>
            <w:r>
              <w:t xml:space="preserve">48.97%</w:t>
            </w:r>
          </w:p>
        </w:tc>
        <w:tc>
          <w:tcPr>
            <w:tcW w:w="1392" w:type="dxa"/>
            <w:vAlign w:val="center"/>
          </w:tcPr>
          <w:p>
            <w:pPr>
              <w:pStyle w:val="TableNumber"/>
            </w:pPr>
            <w:r>
              <w:t xml:space="preserve">47.74%</w:t>
            </w:r>
          </w:p>
        </w:tc>
      </w:tr>
      <w:tr>
        <w:trPr>
          <w:cantSplit/>
        </w:trPr>
        <w:tc>
          <w:tcPr>
            <w:tcW w:w="1391" w:type="dxa"/>
            <w:vAlign w:val="center"/>
            <w:shd w:fill="F5F7FA"/>
          </w:tcPr>
          <w:p>
            <w:pPr>
              <w:pStyle w:val="TableText"/>
            </w:pPr>
            <w:r>
              <w:t xml:space="preserve">US</w:t>
              <w:br/>
              <w:t xml:space="preserve">3d</w:t>
            </w:r>
          </w:p>
        </w:tc>
        <w:tc>
          <w:tcPr>
            <w:tcW w:w="1265" w:type="dxa"/>
            <w:vAlign w:val="center"/>
            <w:shd w:fill="F5F7FA"/>
          </w:tcPr>
          <w:p>
            <w:pPr>
              <w:pStyle w:val="TableNumber"/>
            </w:pPr>
            <w:r>
              <w:t xml:space="preserve">48.46%</w:t>
            </w:r>
          </w:p>
        </w:tc>
        <w:tc>
          <w:tcPr>
            <w:tcW w:w="1265" w:type="dxa"/>
            <w:vAlign w:val="center"/>
            <w:shd w:fill="F5F7FA"/>
          </w:tcPr>
          <w:p>
            <w:pPr>
              <w:pStyle w:val="TableNumber"/>
            </w:pPr>
            <w:r>
              <w:t xml:space="preserve">0.3534</w:t>
            </w:r>
          </w:p>
        </w:tc>
        <w:tc>
          <w:tcPr>
            <w:tcW w:w="1265" w:type="dxa"/>
            <w:vAlign w:val="center"/>
            <w:shd w:fill="F5F7FA"/>
          </w:tcPr>
          <w:p>
            <w:pPr>
              <w:pStyle w:val="TableNumber"/>
            </w:pPr>
            <w:r>
              <w:t xml:space="preserve">0.3515</w:t>
            </w:r>
          </w:p>
        </w:tc>
        <w:tc>
          <w:tcPr>
            <w:tcW w:w="1391" w:type="dxa"/>
            <w:vAlign w:val="center"/>
            <w:shd w:fill="F5F7FA"/>
          </w:tcPr>
          <w:p>
            <w:pPr>
              <w:pStyle w:val="TableNumber"/>
            </w:pPr>
            <w:r>
              <w:t xml:space="preserve">+0.28</w:t>
            </w:r>
          </w:p>
        </w:tc>
        <w:tc>
          <w:tcPr>
            <w:tcW w:w="1391" w:type="dxa"/>
            <w:vAlign w:val="center"/>
            <w:shd w:fill="F5F7FA"/>
          </w:tcPr>
          <w:p>
            <w:pPr>
              <w:pStyle w:val="TableNumber"/>
            </w:pPr>
            <w:r>
              <w:t xml:space="preserve">50.35%</w:t>
            </w:r>
          </w:p>
        </w:tc>
        <w:tc>
          <w:tcPr>
            <w:tcW w:w="1392" w:type="dxa"/>
            <w:vAlign w:val="center"/>
            <w:shd w:fill="F5F7FA"/>
          </w:tcPr>
          <w:p>
            <w:pPr>
              <w:pStyle w:val="TableNumber"/>
            </w:pPr>
            <w:r>
              <w:t xml:space="preserve">45.79%</w:t>
            </w:r>
          </w:p>
        </w:tc>
      </w:tr>
      <w:tr>
        <w:trPr>
          <w:cantSplit/>
        </w:trPr>
        <w:tc>
          <w:tcPr>
            <w:tcW w:w="1391" w:type="dxa"/>
            <w:vAlign w:val="center"/>
          </w:tcPr>
          <w:p>
            <w:pPr>
              <w:pStyle w:val="TableText"/>
            </w:pPr>
            <w:r>
              <w:t xml:space="preserve">US</w:t>
              <w:br/>
              <w:t xml:space="preserve">4d</w:t>
            </w:r>
          </w:p>
        </w:tc>
        <w:tc>
          <w:tcPr>
            <w:tcW w:w="1265" w:type="dxa"/>
            <w:vAlign w:val="center"/>
          </w:tcPr>
          <w:p>
            <w:pPr>
              <w:pStyle w:val="TableNumber"/>
            </w:pPr>
            <w:r>
              <w:t xml:space="preserve">48.99%</w:t>
            </w:r>
          </w:p>
        </w:tc>
        <w:tc>
          <w:tcPr>
            <w:tcW w:w="1265" w:type="dxa"/>
            <w:vAlign w:val="center"/>
          </w:tcPr>
          <w:p>
            <w:pPr>
              <w:pStyle w:val="TableNumber"/>
            </w:pPr>
            <w:r>
              <w:t xml:space="preserve">0.3546</w:t>
            </w:r>
          </w:p>
        </w:tc>
        <w:tc>
          <w:tcPr>
            <w:tcW w:w="1265" w:type="dxa"/>
            <w:vAlign w:val="center"/>
          </w:tcPr>
          <w:p>
            <w:pPr>
              <w:pStyle w:val="TableNumber"/>
            </w:pPr>
            <w:r>
              <w:t xml:space="preserve">0.3528</w:t>
            </w:r>
          </w:p>
        </w:tc>
        <w:tc>
          <w:tcPr>
            <w:tcW w:w="1391" w:type="dxa"/>
            <w:vAlign w:val="center"/>
          </w:tcPr>
          <w:p>
            <w:pPr>
              <w:pStyle w:val="TableNumber"/>
            </w:pPr>
            <w:r>
              <w:t xml:space="preserve">+0.41</w:t>
            </w:r>
          </w:p>
        </w:tc>
        <w:tc>
          <w:tcPr>
            <w:tcW w:w="1391" w:type="dxa"/>
            <w:vAlign w:val="center"/>
          </w:tcPr>
          <w:p>
            <w:pPr>
              <w:pStyle w:val="TableNumber"/>
            </w:pPr>
            <w:r>
              <w:t xml:space="preserve">50.99%</w:t>
            </w:r>
          </w:p>
        </w:tc>
        <w:tc>
          <w:tcPr>
            <w:tcW w:w="1392" w:type="dxa"/>
            <w:vAlign w:val="center"/>
          </w:tcPr>
          <w:p>
            <w:pPr>
              <w:pStyle w:val="TableNumber"/>
            </w:pPr>
            <w:r>
              <w:t xml:space="preserve">43.40%</w:t>
            </w:r>
          </w:p>
        </w:tc>
      </w:tr>
      <w:tr>
        <w:trPr>
          <w:cantSplit/>
        </w:trPr>
        <w:tc>
          <w:tcPr>
            <w:tcW w:w="1391" w:type="dxa"/>
            <w:vAlign w:val="center"/>
            <w:shd w:fill="F5F7FA"/>
          </w:tcPr>
          <w:p>
            <w:pPr>
              <w:pStyle w:val="TableText"/>
            </w:pPr>
            <w:r>
              <w:t xml:space="preserve">US</w:t>
              <w:br/>
              <w:t xml:space="preserve">5d</w:t>
            </w:r>
          </w:p>
        </w:tc>
        <w:tc>
          <w:tcPr>
            <w:tcW w:w="1265" w:type="dxa"/>
            <w:vAlign w:val="center"/>
            <w:shd w:fill="F5F7FA"/>
          </w:tcPr>
          <w:p>
            <w:pPr>
              <w:pStyle w:val="TableNumber"/>
            </w:pPr>
            <w:r>
              <w:t xml:space="preserve">49.53%</w:t>
            </w:r>
          </w:p>
        </w:tc>
        <w:tc>
          <w:tcPr>
            <w:tcW w:w="1265" w:type="dxa"/>
            <w:vAlign w:val="center"/>
            <w:shd w:fill="F5F7FA"/>
          </w:tcPr>
          <w:p>
            <w:pPr>
              <w:pStyle w:val="TableNumber"/>
            </w:pPr>
            <w:r>
              <w:t xml:space="preserve">0.3567</w:t>
            </w:r>
          </w:p>
        </w:tc>
        <w:tc>
          <w:tcPr>
            <w:tcW w:w="1265" w:type="dxa"/>
            <w:vAlign w:val="center"/>
            <w:shd w:fill="F5F7FA"/>
          </w:tcPr>
          <w:p>
            <w:pPr>
              <w:pStyle w:val="TableNumber"/>
            </w:pPr>
            <w:r>
              <w:t xml:space="preserve">0.3530</w:t>
            </w:r>
          </w:p>
        </w:tc>
        <w:tc>
          <w:tcPr>
            <w:tcW w:w="1391" w:type="dxa"/>
            <w:vAlign w:val="center"/>
            <w:shd w:fill="F5F7FA"/>
          </w:tcPr>
          <w:p>
            <w:pPr>
              <w:pStyle w:val="TableNumber"/>
            </w:pPr>
            <w:r>
              <w:t xml:space="preserve">+0.76</w:t>
            </w:r>
          </w:p>
        </w:tc>
        <w:tc>
          <w:tcPr>
            <w:tcW w:w="1391" w:type="dxa"/>
            <w:vAlign w:val="center"/>
            <w:shd w:fill="F5F7FA"/>
          </w:tcPr>
          <w:p>
            <w:pPr>
              <w:pStyle w:val="TableNumber"/>
            </w:pPr>
            <w:r>
              <w:t xml:space="preserve">51.78%</w:t>
            </w:r>
          </w:p>
        </w:tc>
        <w:tc>
          <w:tcPr>
            <w:tcW w:w="1392" w:type="dxa"/>
            <w:vAlign w:val="center"/>
            <w:shd w:fill="F5F7FA"/>
          </w:tcPr>
          <w:p>
            <w:pPr>
              <w:pStyle w:val="TableNumber"/>
            </w:pPr>
            <w:r>
              <w:t xml:space="preserve">39.93%</w:t>
            </w:r>
          </w:p>
        </w:tc>
      </w:tr>
      <w:tr>
        <w:trPr>
          <w:cantSplit/>
        </w:trPr>
        <w:tc>
          <w:tcPr>
            <w:tcW w:w="1391" w:type="dxa"/>
            <w:vAlign w:val="center"/>
          </w:tcPr>
          <w:p>
            <w:pPr>
              <w:pStyle w:val="TableText"/>
            </w:pPr>
            <w:r>
              <w:t xml:space="preserve">US</w:t>
              <w:br/>
              <w:t xml:space="preserve">6d</w:t>
            </w:r>
          </w:p>
        </w:tc>
        <w:tc>
          <w:tcPr>
            <w:tcW w:w="1265" w:type="dxa"/>
            <w:vAlign w:val="center"/>
          </w:tcPr>
          <w:p>
            <w:pPr>
              <w:pStyle w:val="TableNumber"/>
            </w:pPr>
            <w:r>
              <w:t xml:space="preserve">49.79%</w:t>
            </w:r>
          </w:p>
        </w:tc>
        <w:tc>
          <w:tcPr>
            <w:tcW w:w="1265" w:type="dxa"/>
            <w:vAlign w:val="center"/>
          </w:tcPr>
          <w:p>
            <w:pPr>
              <w:pStyle w:val="TableNumber"/>
            </w:pPr>
            <w:r>
              <w:t xml:space="preserve">0.3578</w:t>
            </w:r>
          </w:p>
        </w:tc>
        <w:tc>
          <w:tcPr>
            <w:tcW w:w="1265" w:type="dxa"/>
            <w:vAlign w:val="center"/>
          </w:tcPr>
          <w:p>
            <w:pPr>
              <w:pStyle w:val="TableNumber"/>
            </w:pPr>
            <w:r>
              <w:t xml:space="preserve">0.3491</w:t>
            </w:r>
          </w:p>
        </w:tc>
        <w:tc>
          <w:tcPr>
            <w:tcW w:w="1391" w:type="dxa"/>
            <w:vAlign w:val="center"/>
          </w:tcPr>
          <w:p>
            <w:pPr>
              <w:pStyle w:val="TableNumber"/>
            </w:pPr>
            <w:r>
              <w:t xml:space="preserve">+0.69</w:t>
            </w:r>
          </w:p>
        </w:tc>
        <w:tc>
          <w:tcPr>
            <w:tcW w:w="1391" w:type="dxa"/>
            <w:vAlign w:val="center"/>
          </w:tcPr>
          <w:p>
            <w:pPr>
              <w:pStyle w:val="TableNumber"/>
            </w:pPr>
            <w:r>
              <w:t xml:space="preserve">52.75%</w:t>
            </w:r>
          </w:p>
        </w:tc>
        <w:tc>
          <w:tcPr>
            <w:tcW w:w="1392" w:type="dxa"/>
            <w:vAlign w:val="center"/>
          </w:tcPr>
          <w:p>
            <w:pPr>
              <w:pStyle w:val="TableNumber"/>
            </w:pPr>
            <w:r>
              <w:t xml:space="preserve">34.96%</w:t>
            </w:r>
          </w:p>
        </w:tc>
      </w:tr>
      <w:tr>
        <w:trPr>
          <w:cantSplit/>
        </w:trPr>
        <w:tc>
          <w:tcPr>
            <w:tcW w:w="1391" w:type="dxa"/>
            <w:vAlign w:val="center"/>
            <w:shd w:fill="F5F7FA"/>
          </w:tcPr>
          <w:p>
            <w:pPr>
              <w:pStyle w:val="TableText"/>
            </w:pPr>
            <w:r>
              <w:t xml:space="preserve">US</w:t>
              <w:br/>
              <w:t xml:space="preserve">7d</w:t>
            </w:r>
          </w:p>
        </w:tc>
        <w:tc>
          <w:tcPr>
            <w:tcW w:w="1265" w:type="dxa"/>
            <w:vAlign w:val="center"/>
            <w:shd w:fill="F5F7FA"/>
          </w:tcPr>
          <w:p>
            <w:pPr>
              <w:pStyle w:val="TableNumber"/>
            </w:pPr>
            <w:r>
              <w:t xml:space="preserve">50.07%</w:t>
            </w:r>
          </w:p>
        </w:tc>
        <w:tc>
          <w:tcPr>
            <w:tcW w:w="1265" w:type="dxa"/>
            <w:vAlign w:val="center"/>
            <w:shd w:fill="F5F7FA"/>
          </w:tcPr>
          <w:p>
            <w:pPr>
              <w:pStyle w:val="TableNumber"/>
            </w:pPr>
            <w:r>
              <w:t xml:space="preserve">0.3582</w:t>
            </w:r>
          </w:p>
        </w:tc>
        <w:tc>
          <w:tcPr>
            <w:tcW w:w="1265" w:type="dxa"/>
            <w:vAlign w:val="center"/>
            <w:shd w:fill="F5F7FA"/>
          </w:tcPr>
          <w:p>
            <w:pPr>
              <w:pStyle w:val="TableNumber"/>
            </w:pPr>
            <w:r>
              <w:t xml:space="preserve">0.3411</w:t>
            </w:r>
          </w:p>
        </w:tc>
        <w:tc>
          <w:tcPr>
            <w:tcW w:w="1391" w:type="dxa"/>
            <w:vAlign w:val="center"/>
            <w:shd w:fill="F5F7FA"/>
          </w:tcPr>
          <w:p>
            <w:pPr>
              <w:pStyle w:val="TableNumber"/>
            </w:pPr>
            <w:r>
              <w:t xml:space="preserve">+0.60</w:t>
            </w:r>
          </w:p>
        </w:tc>
        <w:tc>
          <w:tcPr>
            <w:tcW w:w="1391" w:type="dxa"/>
            <w:vAlign w:val="center"/>
            <w:shd w:fill="F5F7FA"/>
          </w:tcPr>
          <w:p>
            <w:pPr>
              <w:pStyle w:val="TableNumber"/>
            </w:pPr>
            <w:r>
              <w:t xml:space="preserve">54.17%</w:t>
            </w:r>
          </w:p>
        </w:tc>
        <w:tc>
          <w:tcPr>
            <w:tcW w:w="1392" w:type="dxa"/>
            <w:vAlign w:val="center"/>
            <w:shd w:fill="F5F7FA"/>
          </w:tcPr>
          <w:p>
            <w:pPr>
              <w:pStyle w:val="TableNumber"/>
            </w:pPr>
            <w:r>
              <w:t xml:space="preserve">30.11%</w:t>
            </w:r>
          </w:p>
        </w:tc>
      </w:tr>
      <w:tr>
        <w:trPr>
          <w:cantSplit/>
        </w:trPr>
        <w:tc>
          <w:tcPr>
            <w:tcW w:w="1391" w:type="dxa"/>
            <w:vAlign w:val="center"/>
          </w:tcPr>
          <w:p>
            <w:pPr>
              <w:pStyle w:val="TableText"/>
            </w:pPr>
            <w:r>
              <w:t xml:space="preserve">US</w:t>
              <w:br/>
              <w:t xml:space="preserve">8d</w:t>
            </w:r>
          </w:p>
        </w:tc>
        <w:tc>
          <w:tcPr>
            <w:tcW w:w="1265" w:type="dxa"/>
            <w:vAlign w:val="center"/>
          </w:tcPr>
          <w:p>
            <w:pPr>
              <w:pStyle w:val="TableNumber"/>
            </w:pPr>
            <w:r>
              <w:t xml:space="preserve">50.17%</w:t>
            </w:r>
          </w:p>
        </w:tc>
        <w:tc>
          <w:tcPr>
            <w:tcW w:w="1265" w:type="dxa"/>
            <w:vAlign w:val="center"/>
          </w:tcPr>
          <w:p>
            <w:pPr>
              <w:pStyle w:val="TableNumber"/>
            </w:pPr>
            <w:r>
              <w:t xml:space="preserve">0.3596</w:t>
            </w:r>
          </w:p>
        </w:tc>
        <w:tc>
          <w:tcPr>
            <w:tcW w:w="1265" w:type="dxa"/>
            <w:vAlign w:val="center"/>
          </w:tcPr>
          <w:p>
            <w:pPr>
              <w:pStyle w:val="TableNumber"/>
            </w:pPr>
            <w:r>
              <w:t xml:space="preserve">0.3502</w:t>
            </w:r>
          </w:p>
        </w:tc>
        <w:tc>
          <w:tcPr>
            <w:tcW w:w="1391" w:type="dxa"/>
            <w:vAlign w:val="center"/>
          </w:tcPr>
          <w:p>
            <w:pPr>
              <w:pStyle w:val="TableNumber"/>
            </w:pPr>
            <w:r>
              <w:t xml:space="preserve">+0.48</w:t>
            </w:r>
          </w:p>
        </w:tc>
        <w:tc>
          <w:tcPr>
            <w:tcW w:w="1391" w:type="dxa"/>
            <w:vAlign w:val="center"/>
          </w:tcPr>
          <w:p>
            <w:pPr>
              <w:pStyle w:val="TableNumber"/>
            </w:pPr>
            <w:r>
              <w:t xml:space="preserve">53.75%</w:t>
            </w:r>
          </w:p>
        </w:tc>
        <w:tc>
          <w:tcPr>
            <w:tcW w:w="1392" w:type="dxa"/>
            <w:vAlign w:val="center"/>
          </w:tcPr>
          <w:p>
            <w:pPr>
              <w:pStyle w:val="TableNumber"/>
            </w:pPr>
            <w:r>
              <w:t xml:space="preserve">33.75%</w:t>
            </w:r>
          </w:p>
        </w:tc>
      </w:tr>
      <w:tr>
        <w:trPr>
          <w:cantSplit/>
        </w:trPr>
        <w:tc>
          <w:tcPr>
            <w:tcW w:w="1391" w:type="dxa"/>
            <w:vAlign w:val="center"/>
            <w:shd w:fill="F5F7FA"/>
          </w:tcPr>
          <w:p>
            <w:pPr>
              <w:pStyle w:val="TableText"/>
            </w:pPr>
            <w:r>
              <w:t xml:space="preserve">US</w:t>
              <w:br/>
              <w:t xml:space="preserve">9d</w:t>
            </w:r>
          </w:p>
        </w:tc>
        <w:tc>
          <w:tcPr>
            <w:tcW w:w="1265" w:type="dxa"/>
            <w:vAlign w:val="center"/>
            <w:shd w:fill="F5F7FA"/>
          </w:tcPr>
          <w:p>
            <w:pPr>
              <w:pStyle w:val="TableNumber"/>
            </w:pPr>
            <w:r>
              <w:t xml:space="preserve">49.89%</w:t>
            </w:r>
          </w:p>
        </w:tc>
        <w:tc>
          <w:tcPr>
            <w:tcW w:w="1265" w:type="dxa"/>
            <w:vAlign w:val="center"/>
            <w:shd w:fill="F5F7FA"/>
          </w:tcPr>
          <w:p>
            <w:pPr>
              <w:pStyle w:val="TableNumber"/>
            </w:pPr>
            <w:r>
              <w:t xml:space="preserve">0.3559</w:t>
            </w:r>
          </w:p>
        </w:tc>
        <w:tc>
          <w:tcPr>
            <w:tcW w:w="1265" w:type="dxa"/>
            <w:vAlign w:val="center"/>
            <w:shd w:fill="F5F7FA"/>
          </w:tcPr>
          <w:p>
            <w:pPr>
              <w:pStyle w:val="TableNumber"/>
            </w:pPr>
            <w:r>
              <w:t xml:space="preserve">0.3470</w:t>
            </w:r>
          </w:p>
        </w:tc>
        <w:tc>
          <w:tcPr>
            <w:tcW w:w="1391" w:type="dxa"/>
            <w:vAlign w:val="center"/>
            <w:shd w:fill="F5F7FA"/>
          </w:tcPr>
          <w:p>
            <w:pPr>
              <w:pStyle w:val="TableNumber"/>
            </w:pPr>
            <w:r>
              <w:t xml:space="preserve">+0.02</w:t>
            </w:r>
          </w:p>
        </w:tc>
        <w:tc>
          <w:tcPr>
            <w:tcW w:w="1391" w:type="dxa"/>
            <w:vAlign w:val="center"/>
            <w:shd w:fill="F5F7FA"/>
          </w:tcPr>
          <w:p>
            <w:pPr>
              <w:pStyle w:val="TableNumber"/>
            </w:pPr>
            <w:r>
              <w:t xml:space="preserve">53.23%</w:t>
            </w:r>
          </w:p>
        </w:tc>
        <w:tc>
          <w:tcPr>
            <w:tcW w:w="1392" w:type="dxa"/>
            <w:vAlign w:val="center"/>
            <w:shd w:fill="F5F7FA"/>
          </w:tcPr>
          <w:p>
            <w:pPr>
              <w:pStyle w:val="TableNumber"/>
            </w:pPr>
            <w:r>
              <w:t xml:space="preserve">34.46%</w:t>
            </w:r>
          </w:p>
        </w:tc>
      </w:tr>
      <w:tr>
        <w:trPr>
          <w:cantSplit/>
        </w:trPr>
        <w:tc>
          <w:tcPr>
            <w:tcW w:w="1391" w:type="dxa"/>
            <w:vAlign w:val="center"/>
          </w:tcPr>
          <w:p>
            <w:pPr>
              <w:pStyle w:val="TableText"/>
            </w:pPr>
            <w:r>
              <w:t xml:space="preserve">US</w:t>
              <w:br/>
              <w:t xml:space="preserve">10d</w:t>
            </w:r>
          </w:p>
        </w:tc>
        <w:tc>
          <w:tcPr>
            <w:tcW w:w="1265" w:type="dxa"/>
            <w:vAlign w:val="center"/>
          </w:tcPr>
          <w:p>
            <w:pPr>
              <w:pStyle w:val="TableNumber"/>
            </w:pPr>
            <w:r>
              <w:t xml:space="preserve">50.00%</w:t>
            </w:r>
          </w:p>
        </w:tc>
        <w:tc>
          <w:tcPr>
            <w:tcW w:w="1265" w:type="dxa"/>
            <w:vAlign w:val="center"/>
          </w:tcPr>
          <w:p>
            <w:pPr>
              <w:pStyle w:val="TableNumber"/>
            </w:pPr>
            <w:r>
              <w:t xml:space="preserve">0.3556</w:t>
            </w:r>
          </w:p>
        </w:tc>
        <w:tc>
          <w:tcPr>
            <w:tcW w:w="1265" w:type="dxa"/>
            <w:vAlign w:val="center"/>
          </w:tcPr>
          <w:p>
            <w:pPr>
              <w:pStyle w:val="TableNumber"/>
            </w:pPr>
            <w:r>
              <w:t xml:space="preserve">0.3362</w:t>
            </w:r>
          </w:p>
        </w:tc>
        <w:tc>
          <w:tcPr>
            <w:tcW w:w="1391" w:type="dxa"/>
            <w:vAlign w:val="center"/>
          </w:tcPr>
          <w:p>
            <w:pPr>
              <w:pStyle w:val="TableNumber"/>
            </w:pPr>
            <w:r>
              <w:t xml:space="preserve">+0.01</w:t>
            </w:r>
          </w:p>
        </w:tc>
        <w:tc>
          <w:tcPr>
            <w:tcW w:w="1391" w:type="dxa"/>
            <w:vAlign w:val="center"/>
          </w:tcPr>
          <w:p>
            <w:pPr>
              <w:pStyle w:val="TableNumber"/>
            </w:pPr>
            <w:r>
              <w:t xml:space="preserve">54.35%</w:t>
            </w:r>
          </w:p>
        </w:tc>
        <w:tc>
          <w:tcPr>
            <w:tcW w:w="1392" w:type="dxa"/>
            <w:vAlign w:val="center"/>
          </w:tcPr>
          <w:p>
            <w:pPr>
              <w:pStyle w:val="TableNumber"/>
            </w:pPr>
            <w:r>
              <w:t xml:space="preserve">28.44%</w:t>
            </w:r>
          </w:p>
        </w:tc>
      </w:tr>
      <w:tr>
        <w:trPr>
          <w:cantSplit/>
        </w:trPr>
        <w:tc>
          <w:tcPr>
            <w:tcW w:w="1391" w:type="dxa"/>
            <w:vAlign w:val="center"/>
            <w:shd w:fill="F5F7FA"/>
          </w:tcPr>
          <w:p>
            <w:pPr>
              <w:pStyle w:val="TableText"/>
            </w:pPr>
            <w:r>
              <w:t xml:space="preserve">US</w:t>
              <w:br/>
              <w:t xml:space="preserve">11d</w:t>
            </w:r>
          </w:p>
        </w:tc>
        <w:tc>
          <w:tcPr>
            <w:tcW w:w="1265" w:type="dxa"/>
            <w:vAlign w:val="center"/>
            <w:shd w:fill="F5F7FA"/>
          </w:tcPr>
          <w:p>
            <w:pPr>
              <w:pStyle w:val="TableNumber"/>
            </w:pPr>
            <w:r>
              <w:t xml:space="preserve">49.34%</w:t>
            </w:r>
          </w:p>
        </w:tc>
        <w:tc>
          <w:tcPr>
            <w:tcW w:w="1265" w:type="dxa"/>
            <w:vAlign w:val="center"/>
            <w:shd w:fill="F5F7FA"/>
          </w:tcPr>
          <w:p>
            <w:pPr>
              <w:pStyle w:val="TableNumber"/>
            </w:pPr>
            <w:r>
              <w:t xml:space="preserve">0.3525</w:t>
            </w:r>
          </w:p>
        </w:tc>
        <w:tc>
          <w:tcPr>
            <w:tcW w:w="1265" w:type="dxa"/>
            <w:vAlign w:val="center"/>
            <w:shd w:fill="F5F7FA"/>
          </w:tcPr>
          <w:p>
            <w:pPr>
              <w:pStyle w:val="TableNumber"/>
            </w:pPr>
            <w:r>
              <w:t xml:space="preserve">0.3321</w:t>
            </w:r>
          </w:p>
        </w:tc>
        <w:tc>
          <w:tcPr>
            <w:tcW w:w="1391" w:type="dxa"/>
            <w:vAlign w:val="center"/>
            <w:shd w:fill="F5F7FA"/>
          </w:tcPr>
          <w:p>
            <w:pPr>
              <w:pStyle w:val="TableNumber"/>
            </w:pPr>
            <w:r>
              <w:t xml:space="preserve">-0.87</w:t>
            </w:r>
          </w:p>
        </w:tc>
        <w:tc>
          <w:tcPr>
            <w:tcW w:w="1391" w:type="dxa"/>
            <w:vAlign w:val="center"/>
            <w:shd w:fill="F5F7FA"/>
          </w:tcPr>
          <w:p>
            <w:pPr>
              <w:pStyle w:val="TableNumber"/>
            </w:pPr>
            <w:r>
              <w:t xml:space="preserve">53.47%</w:t>
            </w:r>
          </w:p>
        </w:tc>
        <w:tc>
          <w:tcPr>
            <w:tcW w:w="1392" w:type="dxa"/>
            <w:vAlign w:val="center"/>
            <w:shd w:fill="F5F7FA"/>
          </w:tcPr>
          <w:p>
            <w:pPr>
              <w:pStyle w:val="TableNumber"/>
            </w:pPr>
            <w:r>
              <w:t xml:space="preserve">26.80%</w:t>
            </w:r>
          </w:p>
        </w:tc>
      </w:tr>
      <w:tr>
        <w:trPr>
          <w:cantSplit/>
        </w:trPr>
        <w:tc>
          <w:tcPr>
            <w:tcW w:w="1391" w:type="dxa"/>
            <w:vAlign w:val="center"/>
          </w:tcPr>
          <w:p>
            <w:pPr>
              <w:pStyle w:val="TableText"/>
            </w:pPr>
            <w:r>
              <w:t xml:space="preserve">US</w:t>
              <w:br/>
              <w:t xml:space="preserve">12d</w:t>
            </w:r>
          </w:p>
        </w:tc>
        <w:tc>
          <w:tcPr>
            <w:tcW w:w="1265" w:type="dxa"/>
            <w:vAlign w:val="center"/>
          </w:tcPr>
          <w:p>
            <w:pPr>
              <w:pStyle w:val="TableNumber"/>
            </w:pPr>
            <w:r>
              <w:t xml:space="preserve">49.45%</w:t>
            </w:r>
          </w:p>
        </w:tc>
        <w:tc>
          <w:tcPr>
            <w:tcW w:w="1265" w:type="dxa"/>
            <w:vAlign w:val="center"/>
          </w:tcPr>
          <w:p>
            <w:pPr>
              <w:pStyle w:val="TableNumber"/>
            </w:pPr>
            <w:r>
              <w:t xml:space="preserve">0.3516</w:t>
            </w:r>
          </w:p>
        </w:tc>
        <w:tc>
          <w:tcPr>
            <w:tcW w:w="1265" w:type="dxa"/>
            <w:vAlign w:val="center"/>
          </w:tcPr>
          <w:p>
            <w:pPr>
              <w:pStyle w:val="TableNumber"/>
            </w:pPr>
            <w:r>
              <w:t xml:space="preserve">0.3331</w:t>
            </w:r>
          </w:p>
        </w:tc>
        <w:tc>
          <w:tcPr>
            <w:tcW w:w="1391" w:type="dxa"/>
            <w:vAlign w:val="center"/>
          </w:tcPr>
          <w:p>
            <w:pPr>
              <w:pStyle w:val="TableNumber"/>
            </w:pPr>
            <w:r>
              <w:t xml:space="preserve">-1.04</w:t>
            </w:r>
          </w:p>
        </w:tc>
        <w:tc>
          <w:tcPr>
            <w:tcW w:w="1391" w:type="dxa"/>
            <w:vAlign w:val="center"/>
          </w:tcPr>
          <w:p>
            <w:pPr>
              <w:pStyle w:val="TableNumber"/>
            </w:pPr>
            <w:r>
              <w:t xml:space="preserve">53.69%</w:t>
            </w:r>
          </w:p>
        </w:tc>
        <w:tc>
          <w:tcPr>
            <w:tcW w:w="1392" w:type="dxa"/>
            <w:vAlign w:val="center"/>
          </w:tcPr>
          <w:p>
            <w:pPr>
              <w:pStyle w:val="TableNumber"/>
            </w:pPr>
            <w:r>
              <w:t xml:space="preserve">28.76%</w:t>
            </w:r>
          </w:p>
        </w:tc>
      </w:tr>
      <w:tr>
        <w:trPr>
          <w:cantSplit/>
        </w:trPr>
        <w:tc>
          <w:tcPr>
            <w:tcW w:w="1391" w:type="dxa"/>
            <w:vAlign w:val="center"/>
            <w:shd w:fill="F5F7FA"/>
          </w:tcPr>
          <w:p>
            <w:pPr>
              <w:pStyle w:val="TableText"/>
            </w:pPr>
            <w:r>
              <w:t xml:space="preserve">US</w:t>
              <w:br/>
              <w:t xml:space="preserve">13d</w:t>
            </w:r>
          </w:p>
        </w:tc>
        <w:tc>
          <w:tcPr>
            <w:tcW w:w="1265" w:type="dxa"/>
            <w:vAlign w:val="center"/>
            <w:shd w:fill="F5F7FA"/>
          </w:tcPr>
          <w:p>
            <w:pPr>
              <w:pStyle w:val="TableNumber"/>
            </w:pPr>
            <w:r>
              <w:t xml:space="preserve">49.00%</w:t>
            </w:r>
          </w:p>
        </w:tc>
        <w:tc>
          <w:tcPr>
            <w:tcW w:w="1265" w:type="dxa"/>
            <w:vAlign w:val="center"/>
            <w:shd w:fill="F5F7FA"/>
          </w:tcPr>
          <w:p>
            <w:pPr>
              <w:pStyle w:val="TableNumber"/>
            </w:pPr>
            <w:r>
              <w:t xml:space="preserve">0.3489</w:t>
            </w:r>
          </w:p>
        </w:tc>
        <w:tc>
          <w:tcPr>
            <w:tcW w:w="1265" w:type="dxa"/>
            <w:vAlign w:val="center"/>
            <w:shd w:fill="F5F7FA"/>
          </w:tcPr>
          <w:p>
            <w:pPr>
              <w:pStyle w:val="TableNumber"/>
            </w:pPr>
            <w:r>
              <w:t xml:space="preserve">0.3238</w:t>
            </w:r>
          </w:p>
        </w:tc>
        <w:tc>
          <w:tcPr>
            <w:tcW w:w="1391" w:type="dxa"/>
            <w:vAlign w:val="center"/>
            <w:shd w:fill="F5F7FA"/>
          </w:tcPr>
          <w:p>
            <w:pPr>
              <w:pStyle w:val="TableNumber"/>
            </w:pPr>
            <w:r>
              <w:t xml:space="preserve">-1.87</w:t>
            </w:r>
          </w:p>
        </w:tc>
        <w:tc>
          <w:tcPr>
            <w:tcW w:w="1391" w:type="dxa"/>
            <w:vAlign w:val="center"/>
            <w:shd w:fill="F5F7FA"/>
          </w:tcPr>
          <w:p>
            <w:pPr>
              <w:pStyle w:val="TableNumber"/>
            </w:pPr>
            <w:r>
              <w:t xml:space="preserve">53.87%</w:t>
            </w:r>
          </w:p>
        </w:tc>
        <w:tc>
          <w:tcPr>
            <w:tcW w:w="1392" w:type="dxa"/>
            <w:vAlign w:val="center"/>
            <w:shd w:fill="F5F7FA"/>
          </w:tcPr>
          <w:p>
            <w:pPr>
              <w:pStyle w:val="TableNumber"/>
            </w:pPr>
            <w:r>
              <w:t xml:space="preserve">25.60%</w:t>
            </w:r>
          </w:p>
        </w:tc>
      </w:tr>
      <w:tr>
        <w:trPr>
          <w:cantSplit/>
        </w:trPr>
        <w:tc>
          <w:tcPr>
            <w:tcW w:w="1391" w:type="dxa"/>
            <w:vAlign w:val="center"/>
          </w:tcPr>
          <w:p>
            <w:pPr>
              <w:pStyle w:val="TableText"/>
            </w:pPr>
            <w:r>
              <w:t xml:space="preserve">US</w:t>
              <w:br/>
              <w:t xml:space="preserve">14d</w:t>
            </w:r>
          </w:p>
        </w:tc>
        <w:tc>
          <w:tcPr>
            <w:tcW w:w="1265" w:type="dxa"/>
            <w:vAlign w:val="center"/>
          </w:tcPr>
          <w:p>
            <w:pPr>
              <w:pStyle w:val="TableNumber"/>
            </w:pPr>
            <w:r>
              <w:t xml:space="preserve">49.06%</w:t>
            </w:r>
          </w:p>
        </w:tc>
        <w:tc>
          <w:tcPr>
            <w:tcW w:w="1265" w:type="dxa"/>
            <w:vAlign w:val="center"/>
          </w:tcPr>
          <w:p>
            <w:pPr>
              <w:pStyle w:val="TableNumber"/>
            </w:pPr>
            <w:r>
              <w:t xml:space="preserve">0.3504</w:t>
            </w:r>
          </w:p>
        </w:tc>
        <w:tc>
          <w:tcPr>
            <w:tcW w:w="1265" w:type="dxa"/>
            <w:vAlign w:val="center"/>
          </w:tcPr>
          <w:p>
            <w:pPr>
              <w:pStyle w:val="TableNumber"/>
            </w:pPr>
            <w:r>
              <w:t xml:space="preserve">0.3248</w:t>
            </w:r>
          </w:p>
        </w:tc>
        <w:tc>
          <w:tcPr>
            <w:tcW w:w="1391" w:type="dxa"/>
            <w:vAlign w:val="center"/>
          </w:tcPr>
          <w:p>
            <w:pPr>
              <w:pStyle w:val="TableNumber"/>
            </w:pPr>
            <w:r>
              <w:t xml:space="preserve">-2.06</w:t>
            </w:r>
          </w:p>
        </w:tc>
        <w:tc>
          <w:tcPr>
            <w:tcW w:w="1391" w:type="dxa"/>
            <w:vAlign w:val="center"/>
          </w:tcPr>
          <w:p>
            <w:pPr>
              <w:pStyle w:val="TableNumber"/>
            </w:pPr>
            <w:r>
              <w:t xml:space="preserve">54.44%</w:t>
            </w:r>
          </w:p>
        </w:tc>
        <w:tc>
          <w:tcPr>
            <w:tcW w:w="1392" w:type="dxa"/>
            <w:vAlign w:val="center"/>
          </w:tcPr>
          <w:p>
            <w:pPr>
              <w:pStyle w:val="TableNumber"/>
            </w:pPr>
            <w:r>
              <w:t xml:space="preserve">25.41%</w:t>
            </w:r>
          </w:p>
        </w:tc>
      </w:tr>
      <w:tr>
        <w:trPr>
          <w:cantSplit/>
        </w:trPr>
        <w:tc>
          <w:tcPr>
            <w:tcW w:w="1391" w:type="dxa"/>
            <w:vAlign w:val="center"/>
            <w:shd w:fill="F5F7FA"/>
          </w:tcPr>
          <w:p>
            <w:pPr>
              <w:pStyle w:val="TableText"/>
            </w:pPr>
            <w:r>
              <w:t xml:space="preserve">TWSE</w:t>
              <w:br/>
              <w:t xml:space="preserve">All</w:t>
            </w:r>
          </w:p>
        </w:tc>
        <w:tc>
          <w:tcPr>
            <w:tcW w:w="1265" w:type="dxa"/>
            <w:vAlign w:val="center"/>
            <w:shd w:fill="F5F7FA"/>
          </w:tcPr>
          <w:p>
            <w:pPr>
              <w:pStyle w:val="TableNumber"/>
            </w:pPr>
            <w:r>
              <w:t xml:space="preserve">45.20%</w:t>
            </w:r>
          </w:p>
        </w:tc>
        <w:tc>
          <w:tcPr>
            <w:tcW w:w="1265" w:type="dxa"/>
            <w:vAlign w:val="center"/>
            <w:shd w:fill="F5F7FA"/>
          </w:tcPr>
          <w:p>
            <w:pPr>
              <w:pStyle w:val="TableNumber"/>
            </w:pPr>
            <w:r>
              <w:t xml:space="preserve">0.3947</w:t>
            </w:r>
          </w:p>
        </w:tc>
        <w:tc>
          <w:tcPr>
            <w:tcW w:w="1265" w:type="dxa"/>
            <w:vAlign w:val="center"/>
            <w:shd w:fill="F5F7FA"/>
          </w:tcPr>
          <w:p>
            <w:pPr>
              <w:pStyle w:val="TableNumber"/>
            </w:pPr>
            <w:r>
              <w:t xml:space="preserve">0.4001</w:t>
            </w:r>
          </w:p>
        </w:tc>
        <w:tc>
          <w:tcPr>
            <w:tcW w:w="1391" w:type="dxa"/>
            <w:vAlign w:val="center"/>
            <w:shd w:fill="F5F7FA"/>
          </w:tcPr>
          <w:p>
            <w:pPr>
              <w:pStyle w:val="TableNumber"/>
            </w:pPr>
            <w:r>
              <w:t xml:space="preserve">-0.22</w:t>
            </w:r>
          </w:p>
        </w:tc>
        <w:tc>
          <w:tcPr>
            <w:tcW w:w="1391" w:type="dxa"/>
            <w:vAlign w:val="center"/>
            <w:shd w:fill="F5F7FA"/>
          </w:tcPr>
          <w:p>
            <w:pPr>
              <w:pStyle w:val="TableNumber"/>
            </w:pPr>
            <w:r>
              <w:t xml:space="preserve">43.86%</w:t>
            </w:r>
          </w:p>
        </w:tc>
        <w:tc>
          <w:tcPr>
            <w:tcW w:w="1392" w:type="dxa"/>
            <w:vAlign w:val="center"/>
            <w:shd w:fill="F5F7FA"/>
          </w:tcPr>
          <w:p>
            <w:pPr>
              <w:pStyle w:val="TableNumber"/>
            </w:pPr>
            <w:r>
              <w:t xml:space="preserve">37.38%</w:t>
            </w:r>
          </w:p>
        </w:tc>
      </w:tr>
      <w:tr>
        <w:trPr>
          <w:cantSplit/>
        </w:trPr>
        <w:tc>
          <w:tcPr>
            <w:tcW w:w="1391" w:type="dxa"/>
            <w:vAlign w:val="center"/>
          </w:tcPr>
          <w:p>
            <w:pPr>
              <w:pStyle w:val="TableText"/>
            </w:pPr>
            <w:r>
              <w:t xml:space="preserve">TWSE</w:t>
              <w:br/>
              <w:t xml:space="preserve">1d</w:t>
            </w:r>
          </w:p>
        </w:tc>
        <w:tc>
          <w:tcPr>
            <w:tcW w:w="1265" w:type="dxa"/>
            <w:vAlign w:val="center"/>
          </w:tcPr>
          <w:p>
            <w:pPr>
              <w:pStyle w:val="TableNumber"/>
            </w:pPr>
            <w:r>
              <w:t xml:space="preserve">40.99%</w:t>
            </w:r>
          </w:p>
        </w:tc>
        <w:tc>
          <w:tcPr>
            <w:tcW w:w="1265" w:type="dxa"/>
            <w:vAlign w:val="center"/>
          </w:tcPr>
          <w:p>
            <w:pPr>
              <w:pStyle w:val="TableNumber"/>
            </w:pPr>
            <w:r>
              <w:t xml:space="preserve">0.3958</w:t>
            </w:r>
          </w:p>
        </w:tc>
        <w:tc>
          <w:tcPr>
            <w:tcW w:w="1265" w:type="dxa"/>
            <w:vAlign w:val="center"/>
          </w:tcPr>
          <w:p>
            <w:pPr>
              <w:pStyle w:val="TableNumber"/>
            </w:pPr>
            <w:r>
              <w:t xml:space="preserve">0.3178</w:t>
            </w:r>
          </w:p>
        </w:tc>
        <w:tc>
          <w:tcPr>
            <w:tcW w:w="1391" w:type="dxa"/>
            <w:vAlign w:val="center"/>
          </w:tcPr>
          <w:p>
            <w:pPr>
              <w:pStyle w:val="TableNumber"/>
            </w:pPr>
            <w:r>
              <w:t xml:space="preserve">-0.39</w:t>
            </w:r>
          </w:p>
        </w:tc>
        <w:tc>
          <w:tcPr>
            <w:tcW w:w="1391" w:type="dxa"/>
            <w:vAlign w:val="center"/>
          </w:tcPr>
          <w:p>
            <w:pPr>
              <w:pStyle w:val="TableNumber"/>
            </w:pPr>
            <w:r>
              <w:t xml:space="preserve">38.46%</w:t>
            </w:r>
          </w:p>
        </w:tc>
        <w:tc>
          <w:tcPr>
            <w:tcW w:w="1392" w:type="dxa"/>
            <w:vAlign w:val="center"/>
          </w:tcPr>
          <w:p>
            <w:pPr>
              <w:pStyle w:val="TableNumber"/>
            </w:pPr>
            <w:r>
              <w:t xml:space="preserve">0.03%</w:t>
            </w:r>
          </w:p>
        </w:tc>
      </w:tr>
      <w:tr>
        <w:trPr>
          <w:cantSplit/>
        </w:trPr>
        <w:tc>
          <w:tcPr>
            <w:tcW w:w="1391" w:type="dxa"/>
            <w:vAlign w:val="center"/>
            <w:shd w:fill="F5F7FA"/>
          </w:tcPr>
          <w:p>
            <w:pPr>
              <w:pStyle w:val="TableText"/>
            </w:pPr>
            <w:r>
              <w:t xml:space="preserve">TWSE</w:t>
              <w:br/>
              <w:t xml:space="preserve">2d</w:t>
            </w:r>
          </w:p>
        </w:tc>
        <w:tc>
          <w:tcPr>
            <w:tcW w:w="1265" w:type="dxa"/>
            <w:vAlign w:val="center"/>
            <w:shd w:fill="F5F7FA"/>
          </w:tcPr>
          <w:p>
            <w:pPr>
              <w:pStyle w:val="TableNumber"/>
            </w:pPr>
            <w:r>
              <w:t xml:space="preserve">41.97%</w:t>
            </w:r>
          </w:p>
        </w:tc>
        <w:tc>
          <w:tcPr>
            <w:tcW w:w="1265" w:type="dxa"/>
            <w:vAlign w:val="center"/>
            <w:shd w:fill="F5F7FA"/>
          </w:tcPr>
          <w:p>
            <w:pPr>
              <w:pStyle w:val="TableNumber"/>
            </w:pPr>
            <w:r>
              <w:t xml:space="preserve">0.4005</w:t>
            </w:r>
          </w:p>
        </w:tc>
        <w:tc>
          <w:tcPr>
            <w:tcW w:w="1265" w:type="dxa"/>
            <w:vAlign w:val="center"/>
            <w:shd w:fill="F5F7FA"/>
          </w:tcPr>
          <w:p>
            <w:pPr>
              <w:pStyle w:val="TableNumber"/>
            </w:pPr>
            <w:r>
              <w:t xml:space="preserve">0.3411</w:t>
            </w:r>
          </w:p>
        </w:tc>
        <w:tc>
          <w:tcPr>
            <w:tcW w:w="1391" w:type="dxa"/>
            <w:vAlign w:val="center"/>
            <w:shd w:fill="F5F7FA"/>
          </w:tcPr>
          <w:p>
            <w:pPr>
              <w:pStyle w:val="TableNumber"/>
            </w:pPr>
            <w:r>
              <w:t xml:space="preserve">-1.75</w:t>
            </w:r>
          </w:p>
        </w:tc>
        <w:tc>
          <w:tcPr>
            <w:tcW w:w="1391" w:type="dxa"/>
            <w:vAlign w:val="center"/>
            <w:shd w:fill="F5F7FA"/>
          </w:tcPr>
          <w:p>
            <w:pPr>
              <w:pStyle w:val="TableNumber"/>
            </w:pPr>
            <w:r>
              <w:t xml:space="preserve">42.97%</w:t>
            </w:r>
          </w:p>
        </w:tc>
        <w:tc>
          <w:tcPr>
            <w:tcW w:w="1392" w:type="dxa"/>
            <w:vAlign w:val="center"/>
            <w:shd w:fill="F5F7FA"/>
          </w:tcPr>
          <w:p>
            <w:pPr>
              <w:pStyle w:val="TableNumber"/>
            </w:pPr>
            <w:r>
              <w:t xml:space="preserve">4.98%</w:t>
            </w:r>
          </w:p>
        </w:tc>
      </w:tr>
      <w:tr>
        <w:trPr>
          <w:cantSplit/>
        </w:trPr>
        <w:tc>
          <w:tcPr>
            <w:tcW w:w="1391" w:type="dxa"/>
            <w:vAlign w:val="center"/>
          </w:tcPr>
          <w:p>
            <w:pPr>
              <w:pStyle w:val="TableText"/>
            </w:pPr>
            <w:r>
              <w:t xml:space="preserve">TWSE</w:t>
              <w:br/>
              <w:t xml:space="preserve">3d</w:t>
            </w:r>
          </w:p>
        </w:tc>
        <w:tc>
          <w:tcPr>
            <w:tcW w:w="1265" w:type="dxa"/>
            <w:vAlign w:val="center"/>
          </w:tcPr>
          <w:p>
            <w:pPr>
              <w:pStyle w:val="TableNumber"/>
            </w:pPr>
            <w:r>
              <w:t xml:space="preserve">43.64%</w:t>
            </w:r>
          </w:p>
        </w:tc>
        <w:tc>
          <w:tcPr>
            <w:tcW w:w="1265" w:type="dxa"/>
            <w:vAlign w:val="center"/>
          </w:tcPr>
          <w:p>
            <w:pPr>
              <w:pStyle w:val="TableNumber"/>
            </w:pPr>
            <w:r>
              <w:t xml:space="preserve">0.3847</w:t>
            </w:r>
          </w:p>
        </w:tc>
        <w:tc>
          <w:tcPr>
            <w:tcW w:w="1265" w:type="dxa"/>
            <w:vAlign w:val="center"/>
          </w:tcPr>
          <w:p>
            <w:pPr>
              <w:pStyle w:val="TableNumber"/>
            </w:pPr>
            <w:r>
              <w:t xml:space="preserve">0.3318</w:t>
            </w:r>
          </w:p>
        </w:tc>
        <w:tc>
          <w:tcPr>
            <w:tcW w:w="1391" w:type="dxa"/>
            <w:vAlign w:val="center"/>
          </w:tcPr>
          <w:p>
            <w:pPr>
              <w:pStyle w:val="TableNumber"/>
            </w:pPr>
            <w:r>
              <w:t xml:space="preserve">-1.42</w:t>
            </w:r>
          </w:p>
        </w:tc>
        <w:tc>
          <w:tcPr>
            <w:tcW w:w="1391" w:type="dxa"/>
            <w:vAlign w:val="center"/>
          </w:tcPr>
          <w:p>
            <w:pPr>
              <w:pStyle w:val="TableNumber"/>
            </w:pPr>
            <w:r>
              <w:t xml:space="preserve">44.12%</w:t>
            </w:r>
          </w:p>
        </w:tc>
        <w:tc>
          <w:tcPr>
            <w:tcW w:w="1392" w:type="dxa"/>
            <w:vAlign w:val="center"/>
          </w:tcPr>
          <w:p>
            <w:pPr>
              <w:pStyle w:val="TableNumber"/>
            </w:pPr>
            <w:r>
              <w:t xml:space="preserve">6.83%</w:t>
            </w:r>
          </w:p>
        </w:tc>
      </w:tr>
      <w:tr>
        <w:trPr>
          <w:cantSplit/>
        </w:trPr>
        <w:tc>
          <w:tcPr>
            <w:tcW w:w="1391" w:type="dxa"/>
            <w:vAlign w:val="center"/>
            <w:shd w:fill="F5F7FA"/>
          </w:tcPr>
          <w:p>
            <w:pPr>
              <w:pStyle w:val="TableText"/>
            </w:pPr>
            <w:r>
              <w:t xml:space="preserve">TWSE</w:t>
              <w:br/>
              <w:t xml:space="preserve">4d</w:t>
            </w:r>
          </w:p>
        </w:tc>
        <w:tc>
          <w:tcPr>
            <w:tcW w:w="1265" w:type="dxa"/>
            <w:vAlign w:val="center"/>
            <w:shd w:fill="F5F7FA"/>
          </w:tcPr>
          <w:p>
            <w:pPr>
              <w:pStyle w:val="TableNumber"/>
            </w:pPr>
            <w:r>
              <w:t xml:space="preserve">44.27%</w:t>
            </w:r>
          </w:p>
        </w:tc>
        <w:tc>
          <w:tcPr>
            <w:tcW w:w="1265" w:type="dxa"/>
            <w:vAlign w:val="center"/>
            <w:shd w:fill="F5F7FA"/>
          </w:tcPr>
          <w:p>
            <w:pPr>
              <w:pStyle w:val="TableNumber"/>
            </w:pPr>
            <w:r>
              <w:t xml:space="preserve">0.3574</w:t>
            </w:r>
          </w:p>
        </w:tc>
        <w:tc>
          <w:tcPr>
            <w:tcW w:w="1265" w:type="dxa"/>
            <w:vAlign w:val="center"/>
            <w:shd w:fill="F5F7FA"/>
          </w:tcPr>
          <w:p>
            <w:pPr>
              <w:pStyle w:val="TableNumber"/>
            </w:pPr>
            <w:r>
              <w:t xml:space="preserve">0.3487</w:t>
            </w:r>
          </w:p>
        </w:tc>
        <w:tc>
          <w:tcPr>
            <w:tcW w:w="1391" w:type="dxa"/>
            <w:vAlign w:val="center"/>
            <w:shd w:fill="F5F7FA"/>
          </w:tcPr>
          <w:p>
            <w:pPr>
              <w:pStyle w:val="TableNumber"/>
            </w:pPr>
            <w:r>
              <w:t xml:space="preserve">-1.12</w:t>
            </w:r>
          </w:p>
        </w:tc>
        <w:tc>
          <w:tcPr>
            <w:tcW w:w="1391" w:type="dxa"/>
            <w:vAlign w:val="center"/>
            <w:shd w:fill="F5F7FA"/>
          </w:tcPr>
          <w:p>
            <w:pPr>
              <w:pStyle w:val="TableNumber"/>
            </w:pPr>
            <w:r>
              <w:t xml:space="preserve">40.04%</w:t>
            </w:r>
          </w:p>
        </w:tc>
        <w:tc>
          <w:tcPr>
            <w:tcW w:w="1392" w:type="dxa"/>
            <w:vAlign w:val="center"/>
            <w:shd w:fill="F5F7FA"/>
          </w:tcPr>
          <w:p>
            <w:pPr>
              <w:pStyle w:val="TableNumber"/>
            </w:pPr>
            <w:r>
              <w:t xml:space="preserve">36.26%</w:t>
            </w:r>
          </w:p>
        </w:tc>
      </w:tr>
      <w:tr>
        <w:trPr>
          <w:cantSplit/>
        </w:trPr>
        <w:tc>
          <w:tcPr>
            <w:tcW w:w="1391" w:type="dxa"/>
            <w:vAlign w:val="center"/>
          </w:tcPr>
          <w:p>
            <w:pPr>
              <w:pStyle w:val="TableText"/>
            </w:pPr>
            <w:r>
              <w:t xml:space="preserve">TWSE</w:t>
              <w:br/>
              <w:t xml:space="preserve">5d</w:t>
            </w:r>
          </w:p>
        </w:tc>
        <w:tc>
          <w:tcPr>
            <w:tcW w:w="1265" w:type="dxa"/>
            <w:vAlign w:val="center"/>
          </w:tcPr>
          <w:p>
            <w:pPr>
              <w:pStyle w:val="TableNumber"/>
            </w:pPr>
            <w:r>
              <w:t xml:space="preserve">44.72%</w:t>
            </w:r>
          </w:p>
        </w:tc>
        <w:tc>
          <w:tcPr>
            <w:tcW w:w="1265" w:type="dxa"/>
            <w:vAlign w:val="center"/>
          </w:tcPr>
          <w:p>
            <w:pPr>
              <w:pStyle w:val="TableNumber"/>
            </w:pPr>
            <w:r>
              <w:t xml:space="preserve">0.3531</w:t>
            </w:r>
          </w:p>
        </w:tc>
        <w:tc>
          <w:tcPr>
            <w:tcW w:w="1265" w:type="dxa"/>
            <w:vAlign w:val="center"/>
          </w:tcPr>
          <w:p>
            <w:pPr>
              <w:pStyle w:val="TableNumber"/>
            </w:pPr>
            <w:r>
              <w:t xml:space="preserve">0.3449</w:t>
            </w:r>
          </w:p>
        </w:tc>
        <w:tc>
          <w:tcPr>
            <w:tcW w:w="1391" w:type="dxa"/>
            <w:vAlign w:val="center"/>
          </w:tcPr>
          <w:p>
            <w:pPr>
              <w:pStyle w:val="TableNumber"/>
            </w:pPr>
            <w:r>
              <w:t xml:space="preserve">-1.23</w:t>
            </w:r>
          </w:p>
        </w:tc>
        <w:tc>
          <w:tcPr>
            <w:tcW w:w="1391" w:type="dxa"/>
            <w:vAlign w:val="center"/>
          </w:tcPr>
          <w:p>
            <w:pPr>
              <w:pStyle w:val="TableNumber"/>
            </w:pPr>
            <w:r>
              <w:t xml:space="preserve">40.39%</w:t>
            </w:r>
          </w:p>
        </w:tc>
        <w:tc>
          <w:tcPr>
            <w:tcW w:w="1392" w:type="dxa"/>
            <w:vAlign w:val="center"/>
          </w:tcPr>
          <w:p>
            <w:pPr>
              <w:pStyle w:val="TableNumber"/>
            </w:pPr>
            <w:r>
              <w:t xml:space="preserve">36.91%</w:t>
            </w:r>
          </w:p>
        </w:tc>
      </w:tr>
      <w:tr>
        <w:trPr>
          <w:cantSplit/>
        </w:trPr>
        <w:tc>
          <w:tcPr>
            <w:tcW w:w="1391" w:type="dxa"/>
            <w:vAlign w:val="center"/>
            <w:shd w:fill="F5F7FA"/>
          </w:tcPr>
          <w:p>
            <w:pPr>
              <w:pStyle w:val="TableText"/>
            </w:pPr>
            <w:r>
              <w:t xml:space="preserve">TWSE</w:t>
              <w:br/>
              <w:t xml:space="preserve">6d</w:t>
            </w:r>
          </w:p>
        </w:tc>
        <w:tc>
          <w:tcPr>
            <w:tcW w:w="1265" w:type="dxa"/>
            <w:vAlign w:val="center"/>
            <w:shd w:fill="F5F7FA"/>
          </w:tcPr>
          <w:p>
            <w:pPr>
              <w:pStyle w:val="TableNumber"/>
            </w:pPr>
            <w:r>
              <w:t xml:space="preserve">45.04%</w:t>
            </w:r>
          </w:p>
        </w:tc>
        <w:tc>
          <w:tcPr>
            <w:tcW w:w="1265" w:type="dxa"/>
            <w:vAlign w:val="center"/>
            <w:shd w:fill="F5F7FA"/>
          </w:tcPr>
          <w:p>
            <w:pPr>
              <w:pStyle w:val="TableNumber"/>
            </w:pPr>
            <w:r>
              <w:t xml:space="preserve">0.3454</w:t>
            </w:r>
          </w:p>
        </w:tc>
        <w:tc>
          <w:tcPr>
            <w:tcW w:w="1265" w:type="dxa"/>
            <w:vAlign w:val="center"/>
            <w:shd w:fill="F5F7FA"/>
          </w:tcPr>
          <w:p>
            <w:pPr>
              <w:pStyle w:val="TableNumber"/>
            </w:pPr>
            <w:r>
              <w:t xml:space="preserve">0.3335</w:t>
            </w:r>
          </w:p>
        </w:tc>
        <w:tc>
          <w:tcPr>
            <w:tcW w:w="1391" w:type="dxa"/>
            <w:vAlign w:val="center"/>
            <w:shd w:fill="F5F7FA"/>
          </w:tcPr>
          <w:p>
            <w:pPr>
              <w:pStyle w:val="TableNumber"/>
            </w:pPr>
            <w:r>
              <w:t xml:space="preserve">-1.51</w:t>
            </w:r>
          </w:p>
        </w:tc>
        <w:tc>
          <w:tcPr>
            <w:tcW w:w="1391" w:type="dxa"/>
            <w:vAlign w:val="center"/>
            <w:shd w:fill="F5F7FA"/>
          </w:tcPr>
          <w:p>
            <w:pPr>
              <w:pStyle w:val="TableNumber"/>
            </w:pPr>
            <w:r>
              <w:t xml:space="preserve">40.96%</w:t>
            </w:r>
          </w:p>
        </w:tc>
        <w:tc>
          <w:tcPr>
            <w:tcW w:w="1392" w:type="dxa"/>
            <w:vAlign w:val="center"/>
            <w:shd w:fill="F5F7FA"/>
          </w:tcPr>
          <w:p>
            <w:pPr>
              <w:pStyle w:val="TableNumber"/>
            </w:pPr>
            <w:r>
              <w:t xml:space="preserve">43.88%</w:t>
            </w:r>
          </w:p>
        </w:tc>
      </w:tr>
      <w:tr>
        <w:trPr>
          <w:cantSplit/>
        </w:trPr>
        <w:tc>
          <w:tcPr>
            <w:tcW w:w="1391" w:type="dxa"/>
            <w:vAlign w:val="center"/>
          </w:tcPr>
          <w:p>
            <w:pPr>
              <w:pStyle w:val="TableText"/>
            </w:pPr>
            <w:r>
              <w:t xml:space="preserve">TWSE</w:t>
              <w:br/>
              <w:t xml:space="preserve">7d</w:t>
            </w:r>
          </w:p>
        </w:tc>
        <w:tc>
          <w:tcPr>
            <w:tcW w:w="1265" w:type="dxa"/>
            <w:vAlign w:val="center"/>
          </w:tcPr>
          <w:p>
            <w:pPr>
              <w:pStyle w:val="TableNumber"/>
            </w:pPr>
            <w:r>
              <w:t xml:space="preserve">46.73%</w:t>
            </w:r>
          </w:p>
        </w:tc>
        <w:tc>
          <w:tcPr>
            <w:tcW w:w="1265" w:type="dxa"/>
            <w:vAlign w:val="center"/>
          </w:tcPr>
          <w:p>
            <w:pPr>
              <w:pStyle w:val="TableNumber"/>
            </w:pPr>
            <w:r>
              <w:t xml:space="preserve">0.3514</w:t>
            </w:r>
          </w:p>
        </w:tc>
        <w:tc>
          <w:tcPr>
            <w:tcW w:w="1265" w:type="dxa"/>
            <w:vAlign w:val="center"/>
          </w:tcPr>
          <w:p>
            <w:pPr>
              <w:pStyle w:val="TableNumber"/>
            </w:pPr>
            <w:r>
              <w:t xml:space="preserve">0.3345</w:t>
            </w:r>
          </w:p>
        </w:tc>
        <w:tc>
          <w:tcPr>
            <w:tcW w:w="1391" w:type="dxa"/>
            <w:vAlign w:val="center"/>
          </w:tcPr>
          <w:p>
            <w:pPr>
              <w:pStyle w:val="TableNumber"/>
            </w:pPr>
            <w:r>
              <w:t xml:space="preserve">-0.21</w:t>
            </w:r>
          </w:p>
        </w:tc>
        <w:tc>
          <w:tcPr>
            <w:tcW w:w="1391" w:type="dxa"/>
            <w:vAlign w:val="center"/>
          </w:tcPr>
          <w:p>
            <w:pPr>
              <w:pStyle w:val="TableNumber"/>
            </w:pPr>
            <w:r>
              <w:t xml:space="preserve">42.78%</w:t>
            </w:r>
          </w:p>
        </w:tc>
        <w:tc>
          <w:tcPr>
            <w:tcW w:w="1392" w:type="dxa"/>
            <w:vAlign w:val="center"/>
          </w:tcPr>
          <w:p>
            <w:pPr>
              <w:pStyle w:val="TableNumber"/>
            </w:pPr>
            <w:r>
              <w:t xml:space="preserve">32.56%</w:t>
            </w:r>
          </w:p>
        </w:tc>
      </w:tr>
      <w:tr>
        <w:trPr>
          <w:cantSplit/>
        </w:trPr>
        <w:tc>
          <w:tcPr>
            <w:tcW w:w="1391" w:type="dxa"/>
            <w:vAlign w:val="center"/>
            <w:shd w:fill="F5F7FA"/>
          </w:tcPr>
          <w:p>
            <w:pPr>
              <w:pStyle w:val="TableText"/>
            </w:pPr>
            <w:r>
              <w:t xml:space="preserve">TWSE</w:t>
              <w:br/>
              <w:t xml:space="preserve">8d</w:t>
            </w:r>
          </w:p>
        </w:tc>
        <w:tc>
          <w:tcPr>
            <w:tcW w:w="1265" w:type="dxa"/>
            <w:vAlign w:val="center"/>
            <w:shd w:fill="F5F7FA"/>
          </w:tcPr>
          <w:p>
            <w:pPr>
              <w:pStyle w:val="TableNumber"/>
            </w:pPr>
            <w:r>
              <w:t xml:space="preserve">45.61%</w:t>
            </w:r>
          </w:p>
        </w:tc>
        <w:tc>
          <w:tcPr>
            <w:tcW w:w="1265" w:type="dxa"/>
            <w:vAlign w:val="center"/>
            <w:shd w:fill="F5F7FA"/>
          </w:tcPr>
          <w:p>
            <w:pPr>
              <w:pStyle w:val="TableNumber"/>
            </w:pPr>
            <w:r>
              <w:t xml:space="preserve">0.3440</w:t>
            </w:r>
          </w:p>
        </w:tc>
        <w:tc>
          <w:tcPr>
            <w:tcW w:w="1265" w:type="dxa"/>
            <w:vAlign w:val="center"/>
            <w:shd w:fill="F5F7FA"/>
          </w:tcPr>
          <w:p>
            <w:pPr>
              <w:pStyle w:val="TableNumber"/>
            </w:pPr>
            <w:r>
              <w:t xml:space="preserve">0.3335</w:t>
            </w:r>
          </w:p>
        </w:tc>
        <w:tc>
          <w:tcPr>
            <w:tcW w:w="1391" w:type="dxa"/>
            <w:vAlign w:val="center"/>
            <w:shd w:fill="F5F7FA"/>
          </w:tcPr>
          <w:p>
            <w:pPr>
              <w:pStyle w:val="TableNumber"/>
            </w:pPr>
            <w:r>
              <w:t xml:space="preserve">-1.08</w:t>
            </w:r>
          </w:p>
        </w:tc>
        <w:tc>
          <w:tcPr>
            <w:tcW w:w="1391" w:type="dxa"/>
            <w:vAlign w:val="center"/>
            <w:shd w:fill="F5F7FA"/>
          </w:tcPr>
          <w:p>
            <w:pPr>
              <w:pStyle w:val="TableNumber"/>
            </w:pPr>
            <w:r>
              <w:t xml:space="preserve">42.45%</w:t>
            </w:r>
          </w:p>
        </w:tc>
        <w:tc>
          <w:tcPr>
            <w:tcW w:w="1392" w:type="dxa"/>
            <w:vAlign w:val="center"/>
            <w:shd w:fill="F5F7FA"/>
          </w:tcPr>
          <w:p>
            <w:pPr>
              <w:pStyle w:val="TableNumber"/>
            </w:pPr>
            <w:r>
              <w:t xml:space="preserve">46.06%</w:t>
            </w:r>
          </w:p>
        </w:tc>
      </w:tr>
      <w:tr>
        <w:trPr>
          <w:cantSplit/>
        </w:trPr>
        <w:tc>
          <w:tcPr>
            <w:tcW w:w="1391" w:type="dxa"/>
            <w:vAlign w:val="center"/>
          </w:tcPr>
          <w:p>
            <w:pPr>
              <w:pStyle w:val="TableText"/>
            </w:pPr>
            <w:r>
              <w:t xml:space="preserve">TWSE</w:t>
              <w:br/>
              <w:t xml:space="preserve">9d</w:t>
            </w:r>
          </w:p>
        </w:tc>
        <w:tc>
          <w:tcPr>
            <w:tcW w:w="1265" w:type="dxa"/>
            <w:vAlign w:val="center"/>
          </w:tcPr>
          <w:p>
            <w:pPr>
              <w:pStyle w:val="TableNumber"/>
            </w:pPr>
            <w:r>
              <w:t xml:space="preserve">45.48%</w:t>
            </w:r>
          </w:p>
        </w:tc>
        <w:tc>
          <w:tcPr>
            <w:tcW w:w="1265" w:type="dxa"/>
            <w:vAlign w:val="center"/>
          </w:tcPr>
          <w:p>
            <w:pPr>
              <w:pStyle w:val="TableNumber"/>
            </w:pPr>
            <w:r>
              <w:t xml:space="preserve">0.3412</w:t>
            </w:r>
          </w:p>
        </w:tc>
        <w:tc>
          <w:tcPr>
            <w:tcW w:w="1265" w:type="dxa"/>
            <w:vAlign w:val="center"/>
          </w:tcPr>
          <w:p>
            <w:pPr>
              <w:pStyle w:val="TableNumber"/>
            </w:pPr>
            <w:r>
              <w:t xml:space="preserve">0.3274</w:t>
            </w:r>
          </w:p>
        </w:tc>
        <w:tc>
          <w:tcPr>
            <w:tcW w:w="1391" w:type="dxa"/>
            <w:vAlign w:val="center"/>
          </w:tcPr>
          <w:p>
            <w:pPr>
              <w:pStyle w:val="TableNumber"/>
            </w:pPr>
            <w:r>
              <w:t xml:space="preserve">-0.95</w:t>
            </w:r>
          </w:p>
        </w:tc>
        <w:tc>
          <w:tcPr>
            <w:tcW w:w="1391" w:type="dxa"/>
            <w:vAlign w:val="center"/>
          </w:tcPr>
          <w:p>
            <w:pPr>
              <w:pStyle w:val="TableNumber"/>
            </w:pPr>
            <w:r>
              <w:t xml:space="preserve">43.26%</w:t>
            </w:r>
          </w:p>
        </w:tc>
        <w:tc>
          <w:tcPr>
            <w:tcW w:w="1392" w:type="dxa"/>
            <w:vAlign w:val="center"/>
          </w:tcPr>
          <w:p>
            <w:pPr>
              <w:pStyle w:val="TableNumber"/>
            </w:pPr>
            <w:r>
              <w:t xml:space="preserve">57.22%</w:t>
            </w:r>
          </w:p>
        </w:tc>
      </w:tr>
      <w:tr>
        <w:trPr>
          <w:cantSplit/>
        </w:trPr>
        <w:tc>
          <w:tcPr>
            <w:tcW w:w="1391" w:type="dxa"/>
            <w:vAlign w:val="center"/>
            <w:shd w:fill="F5F7FA"/>
          </w:tcPr>
          <w:p>
            <w:pPr>
              <w:pStyle w:val="TableText"/>
            </w:pPr>
            <w:r>
              <w:t xml:space="preserve">TWSE</w:t>
              <w:br/>
              <w:t xml:space="preserve">10d</w:t>
            </w:r>
          </w:p>
        </w:tc>
        <w:tc>
          <w:tcPr>
            <w:tcW w:w="1265" w:type="dxa"/>
            <w:vAlign w:val="center"/>
            <w:shd w:fill="F5F7FA"/>
          </w:tcPr>
          <w:p>
            <w:pPr>
              <w:pStyle w:val="TableNumber"/>
            </w:pPr>
            <w:r>
              <w:t xml:space="preserve">46.60%</w:t>
            </w:r>
          </w:p>
        </w:tc>
        <w:tc>
          <w:tcPr>
            <w:tcW w:w="1265" w:type="dxa"/>
            <w:vAlign w:val="center"/>
            <w:shd w:fill="F5F7FA"/>
          </w:tcPr>
          <w:p>
            <w:pPr>
              <w:pStyle w:val="TableNumber"/>
            </w:pPr>
            <w:r>
              <w:t xml:space="preserve">0.3436</w:t>
            </w:r>
          </w:p>
        </w:tc>
        <w:tc>
          <w:tcPr>
            <w:tcW w:w="1265" w:type="dxa"/>
            <w:vAlign w:val="center"/>
            <w:shd w:fill="F5F7FA"/>
          </w:tcPr>
          <w:p>
            <w:pPr>
              <w:pStyle w:val="TableNumber"/>
            </w:pPr>
            <w:r>
              <w:t xml:space="preserve">0.3272</w:t>
            </w:r>
          </w:p>
        </w:tc>
        <w:tc>
          <w:tcPr>
            <w:tcW w:w="1391" w:type="dxa"/>
            <w:vAlign w:val="center"/>
            <w:shd w:fill="F5F7FA"/>
          </w:tcPr>
          <w:p>
            <w:pPr>
              <w:pStyle w:val="TableNumber"/>
            </w:pPr>
            <w:r>
              <w:t xml:space="preserve">+0.32</w:t>
            </w:r>
          </w:p>
        </w:tc>
        <w:tc>
          <w:tcPr>
            <w:tcW w:w="1391" w:type="dxa"/>
            <w:vAlign w:val="center"/>
            <w:shd w:fill="F5F7FA"/>
          </w:tcPr>
          <w:p>
            <w:pPr>
              <w:pStyle w:val="TableNumber"/>
            </w:pPr>
            <w:r>
              <w:t xml:space="preserve">44.72%</w:t>
            </w:r>
          </w:p>
        </w:tc>
        <w:tc>
          <w:tcPr>
            <w:tcW w:w="1392" w:type="dxa"/>
            <w:vAlign w:val="center"/>
            <w:shd w:fill="F5F7FA"/>
          </w:tcPr>
          <w:p>
            <w:pPr>
              <w:pStyle w:val="TableNumber"/>
            </w:pPr>
            <w:r>
              <w:t xml:space="preserve">40.82%</w:t>
            </w:r>
          </w:p>
        </w:tc>
      </w:tr>
      <w:tr>
        <w:trPr>
          <w:cantSplit/>
        </w:trPr>
        <w:tc>
          <w:tcPr>
            <w:tcW w:w="1391" w:type="dxa"/>
            <w:vAlign w:val="center"/>
          </w:tcPr>
          <w:p>
            <w:pPr>
              <w:pStyle w:val="TableText"/>
            </w:pPr>
            <w:r>
              <w:t xml:space="preserve">TWSE</w:t>
              <w:br/>
              <w:t xml:space="preserve">11d</w:t>
            </w:r>
          </w:p>
        </w:tc>
        <w:tc>
          <w:tcPr>
            <w:tcW w:w="1265" w:type="dxa"/>
            <w:vAlign w:val="center"/>
          </w:tcPr>
          <w:p>
            <w:pPr>
              <w:pStyle w:val="TableNumber"/>
            </w:pPr>
            <w:r>
              <w:t xml:space="preserve">46.78%</w:t>
            </w:r>
          </w:p>
        </w:tc>
        <w:tc>
          <w:tcPr>
            <w:tcW w:w="1265" w:type="dxa"/>
            <w:vAlign w:val="center"/>
          </w:tcPr>
          <w:p>
            <w:pPr>
              <w:pStyle w:val="TableNumber"/>
            </w:pPr>
            <w:r>
              <w:t xml:space="preserve">0.3461</w:t>
            </w:r>
          </w:p>
        </w:tc>
        <w:tc>
          <w:tcPr>
            <w:tcW w:w="1265" w:type="dxa"/>
            <w:vAlign w:val="center"/>
          </w:tcPr>
          <w:p>
            <w:pPr>
              <w:pStyle w:val="TableNumber"/>
            </w:pPr>
            <w:r>
              <w:t xml:space="preserve">0.3339</w:t>
            </w:r>
          </w:p>
        </w:tc>
        <w:tc>
          <w:tcPr>
            <w:tcW w:w="1391" w:type="dxa"/>
            <w:vAlign w:val="center"/>
          </w:tcPr>
          <w:p>
            <w:pPr>
              <w:pStyle w:val="TableNumber"/>
            </w:pPr>
            <w:r>
              <w:t xml:space="preserve">+0.92</w:t>
            </w:r>
          </w:p>
        </w:tc>
        <w:tc>
          <w:tcPr>
            <w:tcW w:w="1391" w:type="dxa"/>
            <w:vAlign w:val="center"/>
          </w:tcPr>
          <w:p>
            <w:pPr>
              <w:pStyle w:val="TableNumber"/>
            </w:pPr>
            <w:r>
              <w:t xml:space="preserve">45.43%</w:t>
            </w:r>
          </w:p>
        </w:tc>
        <w:tc>
          <w:tcPr>
            <w:tcW w:w="1392" w:type="dxa"/>
            <w:vAlign w:val="center"/>
          </w:tcPr>
          <w:p>
            <w:pPr>
              <w:pStyle w:val="TableNumber"/>
            </w:pPr>
            <w:r>
              <w:t xml:space="preserve">45.50%</w:t>
            </w:r>
          </w:p>
        </w:tc>
      </w:tr>
      <w:tr>
        <w:trPr>
          <w:cantSplit/>
        </w:trPr>
        <w:tc>
          <w:tcPr>
            <w:tcW w:w="1391" w:type="dxa"/>
            <w:vAlign w:val="center"/>
            <w:shd w:fill="F5F7FA"/>
          </w:tcPr>
          <w:p>
            <w:pPr>
              <w:pStyle w:val="TableText"/>
            </w:pPr>
            <w:r>
              <w:t xml:space="preserve">TWSE</w:t>
              <w:br/>
              <w:t xml:space="preserve">12d</w:t>
            </w:r>
          </w:p>
        </w:tc>
        <w:tc>
          <w:tcPr>
            <w:tcW w:w="1265" w:type="dxa"/>
            <w:vAlign w:val="center"/>
            <w:shd w:fill="F5F7FA"/>
          </w:tcPr>
          <w:p>
            <w:pPr>
              <w:pStyle w:val="TableNumber"/>
            </w:pPr>
            <w:r>
              <w:t xml:space="preserve">47.40%</w:t>
            </w:r>
          </w:p>
        </w:tc>
        <w:tc>
          <w:tcPr>
            <w:tcW w:w="1265" w:type="dxa"/>
            <w:vAlign w:val="center"/>
            <w:shd w:fill="F5F7FA"/>
          </w:tcPr>
          <w:p>
            <w:pPr>
              <w:pStyle w:val="TableNumber"/>
            </w:pPr>
            <w:r>
              <w:t xml:space="preserve">0.3483</w:t>
            </w:r>
          </w:p>
        </w:tc>
        <w:tc>
          <w:tcPr>
            <w:tcW w:w="1265" w:type="dxa"/>
            <w:vAlign w:val="center"/>
            <w:shd w:fill="F5F7FA"/>
          </w:tcPr>
          <w:p>
            <w:pPr>
              <w:pStyle w:val="TableNumber"/>
            </w:pPr>
            <w:r>
              <w:t xml:space="preserve">0.3358</w:t>
            </w:r>
          </w:p>
        </w:tc>
        <w:tc>
          <w:tcPr>
            <w:tcW w:w="1391" w:type="dxa"/>
            <w:vAlign w:val="center"/>
            <w:shd w:fill="F5F7FA"/>
          </w:tcPr>
          <w:p>
            <w:pPr>
              <w:pStyle w:val="TableNumber"/>
            </w:pPr>
            <w:r>
              <w:t xml:space="preserve">+1.56</w:t>
            </w:r>
          </w:p>
        </w:tc>
        <w:tc>
          <w:tcPr>
            <w:tcW w:w="1391" w:type="dxa"/>
            <w:vAlign w:val="center"/>
            <w:shd w:fill="F5F7FA"/>
          </w:tcPr>
          <w:p>
            <w:pPr>
              <w:pStyle w:val="TableNumber"/>
            </w:pPr>
            <w:r>
              <w:t xml:space="preserve">46.66%</w:t>
            </w:r>
          </w:p>
        </w:tc>
        <w:tc>
          <w:tcPr>
            <w:tcW w:w="1392" w:type="dxa"/>
            <w:vAlign w:val="center"/>
            <w:shd w:fill="F5F7FA"/>
          </w:tcPr>
          <w:p>
            <w:pPr>
              <w:pStyle w:val="TableNumber"/>
            </w:pPr>
            <w:r>
              <w:t xml:space="preserve">51.35%</w:t>
            </w:r>
          </w:p>
        </w:tc>
      </w:tr>
      <w:tr>
        <w:trPr>
          <w:cantSplit/>
        </w:trPr>
        <w:tc>
          <w:tcPr>
            <w:tcW w:w="1391" w:type="dxa"/>
            <w:vAlign w:val="center"/>
          </w:tcPr>
          <w:p>
            <w:pPr>
              <w:pStyle w:val="TableText"/>
            </w:pPr>
            <w:r>
              <w:t xml:space="preserve">TWSE</w:t>
              <w:br/>
              <w:t xml:space="preserve">13d</w:t>
            </w:r>
          </w:p>
        </w:tc>
        <w:tc>
          <w:tcPr>
            <w:tcW w:w="1265" w:type="dxa"/>
            <w:vAlign w:val="center"/>
          </w:tcPr>
          <w:p>
            <w:pPr>
              <w:pStyle w:val="TableNumber"/>
            </w:pPr>
            <w:r>
              <w:t xml:space="preserve">46.66%</w:t>
            </w:r>
          </w:p>
        </w:tc>
        <w:tc>
          <w:tcPr>
            <w:tcW w:w="1265" w:type="dxa"/>
            <w:vAlign w:val="center"/>
          </w:tcPr>
          <w:p>
            <w:pPr>
              <w:pStyle w:val="TableNumber"/>
            </w:pPr>
            <w:r>
              <w:t xml:space="preserve">0.3426</w:t>
            </w:r>
          </w:p>
        </w:tc>
        <w:tc>
          <w:tcPr>
            <w:tcW w:w="1265" w:type="dxa"/>
            <w:vAlign w:val="center"/>
          </w:tcPr>
          <w:p>
            <w:pPr>
              <w:pStyle w:val="TableNumber"/>
            </w:pPr>
            <w:r>
              <w:t xml:space="preserve">0.3297</w:t>
            </w:r>
          </w:p>
        </w:tc>
        <w:tc>
          <w:tcPr>
            <w:tcW w:w="1391" w:type="dxa"/>
            <w:vAlign w:val="center"/>
          </w:tcPr>
          <w:p>
            <w:pPr>
              <w:pStyle w:val="TableNumber"/>
            </w:pPr>
            <w:r>
              <w:t xml:space="preserve">+0.18</w:t>
            </w:r>
          </w:p>
        </w:tc>
        <w:tc>
          <w:tcPr>
            <w:tcW w:w="1391" w:type="dxa"/>
            <w:vAlign w:val="center"/>
          </w:tcPr>
          <w:p>
            <w:pPr>
              <w:pStyle w:val="TableNumber"/>
            </w:pPr>
            <w:r>
              <w:t xml:space="preserve">46.55%</w:t>
            </w:r>
          </w:p>
        </w:tc>
        <w:tc>
          <w:tcPr>
            <w:tcW w:w="1392" w:type="dxa"/>
            <w:vAlign w:val="center"/>
          </w:tcPr>
          <w:p>
            <w:pPr>
              <w:pStyle w:val="TableNumber"/>
            </w:pPr>
            <w:r>
              <w:t xml:space="preserve">44.60%</w:t>
            </w:r>
          </w:p>
        </w:tc>
      </w:tr>
      <w:tr>
        <w:trPr>
          <w:cantSplit/>
        </w:trPr>
        <w:tc>
          <w:tcPr>
            <w:tcW w:w="1391" w:type="dxa"/>
            <w:vAlign w:val="center"/>
            <w:shd w:fill="F5F7FA"/>
          </w:tcPr>
          <w:p>
            <w:pPr>
              <w:pStyle w:val="TableText"/>
            </w:pPr>
            <w:r>
              <w:t xml:space="preserve">TWSE</w:t>
              <w:br/>
              <w:t xml:space="preserve">14d</w:t>
            </w:r>
          </w:p>
        </w:tc>
        <w:tc>
          <w:tcPr>
            <w:tcW w:w="1265" w:type="dxa"/>
            <w:vAlign w:val="center"/>
            <w:shd w:fill="F5F7FA"/>
          </w:tcPr>
          <w:p>
            <w:pPr>
              <w:pStyle w:val="TableNumber"/>
            </w:pPr>
            <w:r>
              <w:t xml:space="preserve">46.87%</w:t>
            </w:r>
          </w:p>
        </w:tc>
        <w:tc>
          <w:tcPr>
            <w:tcW w:w="1265" w:type="dxa"/>
            <w:vAlign w:val="center"/>
            <w:shd w:fill="F5F7FA"/>
          </w:tcPr>
          <w:p>
            <w:pPr>
              <w:pStyle w:val="TableNumber"/>
            </w:pPr>
            <w:r>
              <w:t xml:space="preserve">0.3417</w:t>
            </w:r>
          </w:p>
        </w:tc>
        <w:tc>
          <w:tcPr>
            <w:tcW w:w="1265" w:type="dxa"/>
            <w:vAlign w:val="center"/>
            <w:shd w:fill="F5F7FA"/>
          </w:tcPr>
          <w:p>
            <w:pPr>
              <w:pStyle w:val="TableNumber"/>
            </w:pPr>
            <w:r>
              <w:t xml:space="preserve">0.3301</w:t>
            </w:r>
          </w:p>
        </w:tc>
        <w:tc>
          <w:tcPr>
            <w:tcW w:w="1391" w:type="dxa"/>
            <w:vAlign w:val="center"/>
            <w:shd w:fill="F5F7FA"/>
          </w:tcPr>
          <w:p>
            <w:pPr>
              <w:pStyle w:val="TableNumber"/>
            </w:pPr>
            <w:r>
              <w:t xml:space="preserve">-0.33</w:t>
            </w:r>
          </w:p>
        </w:tc>
        <w:tc>
          <w:tcPr>
            <w:tcW w:w="1391" w:type="dxa"/>
            <w:vAlign w:val="center"/>
            <w:shd w:fill="F5F7FA"/>
          </w:tcPr>
          <w:p>
            <w:pPr>
              <w:pStyle w:val="TableNumber"/>
            </w:pPr>
            <w:r>
              <w:t xml:space="preserve">47.17%</w:t>
            </w:r>
          </w:p>
        </w:tc>
        <w:tc>
          <w:tcPr>
            <w:tcW w:w="1392" w:type="dxa"/>
            <w:vAlign w:val="center"/>
            <w:shd w:fill="F5F7FA"/>
          </w:tcPr>
          <w:p>
            <w:pPr>
              <w:pStyle w:val="TableNumber"/>
            </w:pPr>
            <w:r>
              <w:t xml:space="preserve">50.16%</w:t>
            </w:r>
          </w:p>
        </w:tc>
      </w:tr>
      <w:tr>
        <w:trPr>
          <w:cantSplit/>
        </w:trPr>
        <w:tc>
          <w:tcPr>
            <w:tcW w:w="1391" w:type="dxa"/>
            <w:vAlign w:val="center"/>
          </w:tcPr>
          <w:p>
            <w:pPr>
              <w:pStyle w:val="TableText"/>
            </w:pPr>
            <w:r>
              <w:t xml:space="preserve">TPEX</w:t>
              <w:br/>
              <w:t xml:space="preserve">All</w:t>
            </w:r>
          </w:p>
        </w:tc>
        <w:tc>
          <w:tcPr>
            <w:tcW w:w="1265" w:type="dxa"/>
            <w:vAlign w:val="center"/>
          </w:tcPr>
          <w:p>
            <w:pPr>
              <w:pStyle w:val="TableNumber"/>
            </w:pPr>
            <w:r>
              <w:t xml:space="preserve">45.62%</w:t>
            </w:r>
          </w:p>
        </w:tc>
        <w:tc>
          <w:tcPr>
            <w:tcW w:w="1265" w:type="dxa"/>
            <w:vAlign w:val="center"/>
          </w:tcPr>
          <w:p>
            <w:pPr>
              <w:pStyle w:val="TableNumber"/>
            </w:pPr>
            <w:r>
              <w:t xml:space="preserve">0.3487</w:t>
            </w:r>
          </w:p>
        </w:tc>
        <w:tc>
          <w:tcPr>
            <w:tcW w:w="1265" w:type="dxa"/>
            <w:vAlign w:val="center"/>
          </w:tcPr>
          <w:p>
            <w:pPr>
              <w:pStyle w:val="TableNumber"/>
            </w:pPr>
            <w:r>
              <w:t xml:space="preserve">0.2953</w:t>
            </w:r>
          </w:p>
        </w:tc>
        <w:tc>
          <w:tcPr>
            <w:tcW w:w="1391" w:type="dxa"/>
            <w:vAlign w:val="center"/>
          </w:tcPr>
          <w:p>
            <w:pPr>
              <w:pStyle w:val="TableNumber"/>
            </w:pPr>
            <w:r>
              <w:t xml:space="preserve">+0.25</w:t>
            </w:r>
          </w:p>
        </w:tc>
        <w:tc>
          <w:tcPr>
            <w:tcW w:w="1391" w:type="dxa"/>
            <w:vAlign w:val="center"/>
          </w:tcPr>
          <w:p>
            <w:pPr>
              <w:pStyle w:val="TableNumber"/>
            </w:pPr>
            <w:r>
              <w:t xml:space="preserve">45.49%</w:t>
            </w:r>
          </w:p>
        </w:tc>
        <w:tc>
          <w:tcPr>
            <w:tcW w:w="1392" w:type="dxa"/>
            <w:vAlign w:val="center"/>
          </w:tcPr>
          <w:p>
            <w:pPr>
              <w:pStyle w:val="TableNumber"/>
            </w:pPr>
            <w:r>
              <w:t xml:space="preserve">12.88%</w:t>
            </w:r>
          </w:p>
        </w:tc>
      </w:tr>
      <w:tr>
        <w:trPr>
          <w:cantSplit/>
        </w:trPr>
        <w:tc>
          <w:tcPr>
            <w:tcW w:w="1391" w:type="dxa"/>
            <w:vAlign w:val="center"/>
            <w:shd w:fill="F5F7FA"/>
          </w:tcPr>
          <w:p>
            <w:pPr>
              <w:pStyle w:val="TableText"/>
            </w:pPr>
            <w:r>
              <w:t xml:space="preserve">TPEX</w:t>
              <w:br/>
              <w:t xml:space="preserve">1d</w:t>
            </w:r>
          </w:p>
        </w:tc>
        <w:tc>
          <w:tcPr>
            <w:tcW w:w="1265" w:type="dxa"/>
            <w:vAlign w:val="center"/>
            <w:shd w:fill="F5F7FA"/>
          </w:tcPr>
          <w:p>
            <w:pPr>
              <w:pStyle w:val="TableNumber"/>
            </w:pPr>
            <w:r>
              <w:t xml:space="preserve">44.21%</w:t>
            </w:r>
          </w:p>
        </w:tc>
        <w:tc>
          <w:tcPr>
            <w:tcW w:w="1265" w:type="dxa"/>
            <w:vAlign w:val="center"/>
            <w:shd w:fill="F5F7FA"/>
          </w:tcPr>
          <w:p>
            <w:pPr>
              <w:pStyle w:val="TableNumber"/>
            </w:pPr>
            <w:r>
              <w:t xml:space="preserve">0.3665</w:t>
            </w:r>
          </w:p>
        </w:tc>
        <w:tc>
          <w:tcPr>
            <w:tcW w:w="1265" w:type="dxa"/>
            <w:vAlign w:val="center"/>
            <w:shd w:fill="F5F7FA"/>
          </w:tcPr>
          <w:p>
            <w:pPr>
              <w:pStyle w:val="TableNumber"/>
            </w:pPr>
            <w:r>
              <w:t xml:space="preserve">0.2939</w:t>
            </w:r>
          </w:p>
        </w:tc>
        <w:tc>
          <w:tcPr>
            <w:tcW w:w="1391" w:type="dxa"/>
            <w:vAlign w:val="center"/>
            <w:shd w:fill="F5F7FA"/>
          </w:tcPr>
          <w:p>
            <w:pPr>
              <w:pStyle w:val="TableNumber"/>
            </w:pPr>
            <w:r>
              <w:t xml:space="preserve">-0.09</w:t>
            </w:r>
          </w:p>
        </w:tc>
        <w:tc>
          <w:tcPr>
            <w:tcW w:w="1391" w:type="dxa"/>
            <w:vAlign w:val="center"/>
            <w:shd w:fill="F5F7FA"/>
          </w:tcPr>
          <w:p>
            <w:pPr>
              <w:pStyle w:val="TableNumber"/>
            </w:pPr>
            <w:r>
              <w:t xml:space="preserve">33.33%</w:t>
            </w:r>
          </w:p>
        </w:tc>
        <w:tc>
          <w:tcPr>
            <w:tcW w:w="1392" w:type="dxa"/>
            <w:vAlign w:val="center"/>
            <w:shd w:fill="F5F7FA"/>
          </w:tcPr>
          <w:p>
            <w:pPr>
              <w:pStyle w:val="TableNumber"/>
            </w:pPr>
            <w:r>
              <w:t xml:space="preserve">0.01%</w:t>
            </w:r>
          </w:p>
        </w:tc>
      </w:tr>
      <w:tr>
        <w:trPr>
          <w:cantSplit/>
        </w:trPr>
        <w:tc>
          <w:tcPr>
            <w:tcW w:w="1391" w:type="dxa"/>
            <w:vAlign w:val="center"/>
          </w:tcPr>
          <w:p>
            <w:pPr>
              <w:pStyle w:val="TableText"/>
            </w:pPr>
            <w:r>
              <w:t xml:space="preserve">TPEX</w:t>
              <w:br/>
              <w:t xml:space="preserve">2d</w:t>
            </w:r>
          </w:p>
        </w:tc>
        <w:tc>
          <w:tcPr>
            <w:tcW w:w="1265" w:type="dxa"/>
            <w:vAlign w:val="center"/>
          </w:tcPr>
          <w:p>
            <w:pPr>
              <w:pStyle w:val="TableNumber"/>
            </w:pPr>
            <w:r>
              <w:t xml:space="preserve">45.41%</w:t>
            </w:r>
          </w:p>
        </w:tc>
        <w:tc>
          <w:tcPr>
            <w:tcW w:w="1265" w:type="dxa"/>
            <w:vAlign w:val="center"/>
          </w:tcPr>
          <w:p>
            <w:pPr>
              <w:pStyle w:val="TableNumber"/>
            </w:pPr>
            <w:r>
              <w:t xml:space="preserve">0.3472</w:t>
            </w:r>
          </w:p>
        </w:tc>
        <w:tc>
          <w:tcPr>
            <w:tcW w:w="1265" w:type="dxa"/>
            <w:vAlign w:val="center"/>
          </w:tcPr>
          <w:p>
            <w:pPr>
              <w:pStyle w:val="TableNumber"/>
            </w:pPr>
            <w:r>
              <w:t xml:space="preserve">0.2569</w:t>
            </w:r>
          </w:p>
        </w:tc>
        <w:tc>
          <w:tcPr>
            <w:tcW w:w="1391" w:type="dxa"/>
            <w:vAlign w:val="center"/>
          </w:tcPr>
          <w:p>
            <w:pPr>
              <w:pStyle w:val="TableNumber"/>
            </w:pPr>
            <w:r>
              <w:t xml:space="preserve">-0.15</w:t>
            </w:r>
          </w:p>
        </w:tc>
        <w:tc>
          <w:tcPr>
            <w:tcW w:w="1391" w:type="dxa"/>
            <w:vAlign w:val="center"/>
          </w:tcPr>
          <w:p>
            <w:pPr>
              <w:pStyle w:val="TableNumber"/>
            </w:pPr>
            <w:r>
              <w:t xml:space="preserve">35.25%</w:t>
            </w:r>
          </w:p>
        </w:tc>
        <w:tc>
          <w:tcPr>
            <w:tcW w:w="1392" w:type="dxa"/>
            <w:vAlign w:val="center"/>
          </w:tcPr>
          <w:p>
            <w:pPr>
              <w:pStyle w:val="TableNumber"/>
            </w:pPr>
            <w:r>
              <w:t xml:space="preserve">2.00%</w:t>
            </w:r>
          </w:p>
        </w:tc>
      </w:tr>
      <w:tr>
        <w:trPr>
          <w:cantSplit/>
        </w:trPr>
        <w:tc>
          <w:tcPr>
            <w:tcW w:w="1391" w:type="dxa"/>
            <w:vAlign w:val="center"/>
            <w:shd w:fill="F5F7FA"/>
          </w:tcPr>
          <w:p>
            <w:pPr>
              <w:pStyle w:val="TableText"/>
            </w:pPr>
            <w:r>
              <w:t xml:space="preserve">TPEX</w:t>
              <w:br/>
              <w:t xml:space="preserve">3d</w:t>
            </w:r>
          </w:p>
        </w:tc>
        <w:tc>
          <w:tcPr>
            <w:tcW w:w="1265" w:type="dxa"/>
            <w:vAlign w:val="center"/>
            <w:shd w:fill="F5F7FA"/>
          </w:tcPr>
          <w:p>
            <w:pPr>
              <w:pStyle w:val="TableNumber"/>
            </w:pPr>
            <w:r>
              <w:t xml:space="preserve">45.72%</w:t>
            </w:r>
          </w:p>
        </w:tc>
        <w:tc>
          <w:tcPr>
            <w:tcW w:w="1265" w:type="dxa"/>
            <w:vAlign w:val="center"/>
            <w:shd w:fill="F5F7FA"/>
          </w:tcPr>
          <w:p>
            <w:pPr>
              <w:pStyle w:val="TableNumber"/>
            </w:pPr>
            <w:r>
              <w:t xml:space="preserve">0.3358</w:t>
            </w:r>
          </w:p>
        </w:tc>
        <w:tc>
          <w:tcPr>
            <w:tcW w:w="1265" w:type="dxa"/>
            <w:vAlign w:val="center"/>
            <w:shd w:fill="F5F7FA"/>
          </w:tcPr>
          <w:p>
            <w:pPr>
              <w:pStyle w:val="TableNumber"/>
            </w:pPr>
            <w:r>
              <w:t xml:space="preserve">0.2321</w:t>
            </w:r>
          </w:p>
        </w:tc>
        <w:tc>
          <w:tcPr>
            <w:tcW w:w="1391" w:type="dxa"/>
            <w:vAlign w:val="center"/>
            <w:shd w:fill="F5F7FA"/>
          </w:tcPr>
          <w:p>
            <w:pPr>
              <w:pStyle w:val="TableNumber"/>
            </w:pPr>
            <w:r>
              <w:t xml:space="preserve">-0.23</w:t>
            </w:r>
          </w:p>
        </w:tc>
        <w:tc>
          <w:tcPr>
            <w:tcW w:w="1391" w:type="dxa"/>
            <w:vAlign w:val="center"/>
            <w:shd w:fill="F5F7FA"/>
          </w:tcPr>
          <w:p>
            <w:pPr>
              <w:pStyle w:val="TableNumber"/>
            </w:pPr>
            <w:r>
              <w:t xml:space="preserve">36.50%</w:t>
            </w:r>
          </w:p>
        </w:tc>
        <w:tc>
          <w:tcPr>
            <w:tcW w:w="1392" w:type="dxa"/>
            <w:vAlign w:val="center"/>
            <w:shd w:fill="F5F7FA"/>
          </w:tcPr>
          <w:p>
            <w:pPr>
              <w:pStyle w:val="TableNumber"/>
            </w:pPr>
            <w:r>
              <w:t xml:space="preserve">2.49%</w:t>
            </w:r>
          </w:p>
        </w:tc>
      </w:tr>
      <w:tr>
        <w:trPr>
          <w:cantSplit/>
        </w:trPr>
        <w:tc>
          <w:tcPr>
            <w:tcW w:w="1391" w:type="dxa"/>
            <w:vAlign w:val="center"/>
          </w:tcPr>
          <w:p>
            <w:pPr>
              <w:pStyle w:val="TableText"/>
            </w:pPr>
            <w:r>
              <w:t xml:space="preserve">TPEX</w:t>
              <w:br/>
              <w:t xml:space="preserve">4d</w:t>
            </w:r>
          </w:p>
        </w:tc>
        <w:tc>
          <w:tcPr>
            <w:tcW w:w="1265" w:type="dxa"/>
            <w:vAlign w:val="center"/>
          </w:tcPr>
          <w:p>
            <w:pPr>
              <w:pStyle w:val="TableNumber"/>
            </w:pPr>
            <w:r>
              <w:t xml:space="preserve">45.73%</w:t>
            </w:r>
          </w:p>
        </w:tc>
        <w:tc>
          <w:tcPr>
            <w:tcW w:w="1265" w:type="dxa"/>
            <w:vAlign w:val="center"/>
          </w:tcPr>
          <w:p>
            <w:pPr>
              <w:pStyle w:val="TableNumber"/>
            </w:pPr>
            <w:r>
              <w:t xml:space="preserve">0.3374</w:t>
            </w:r>
          </w:p>
        </w:tc>
        <w:tc>
          <w:tcPr>
            <w:tcW w:w="1265" w:type="dxa"/>
            <w:vAlign w:val="center"/>
          </w:tcPr>
          <w:p>
            <w:pPr>
              <w:pStyle w:val="TableNumber"/>
            </w:pPr>
            <w:r>
              <w:t xml:space="preserve">0.2847</w:t>
            </w:r>
          </w:p>
        </w:tc>
        <w:tc>
          <w:tcPr>
            <w:tcW w:w="1391" w:type="dxa"/>
            <w:vAlign w:val="center"/>
          </w:tcPr>
          <w:p>
            <w:pPr>
              <w:pStyle w:val="TableNumber"/>
            </w:pPr>
            <w:r>
              <w:t xml:space="preserve">-0.31</w:t>
            </w:r>
          </w:p>
        </w:tc>
        <w:tc>
          <w:tcPr>
            <w:tcW w:w="1391" w:type="dxa"/>
            <w:vAlign w:val="center"/>
          </w:tcPr>
          <w:p>
            <w:pPr>
              <w:pStyle w:val="TableNumber"/>
            </w:pPr>
            <w:r>
              <w:t xml:space="preserve">42.02%</w:t>
            </w:r>
          </w:p>
        </w:tc>
        <w:tc>
          <w:tcPr>
            <w:tcW w:w="1392" w:type="dxa"/>
            <w:vAlign w:val="center"/>
          </w:tcPr>
          <w:p>
            <w:pPr>
              <w:pStyle w:val="TableNumber"/>
            </w:pPr>
            <w:r>
              <w:t xml:space="preserve">17.76%</w:t>
            </w:r>
          </w:p>
        </w:tc>
      </w:tr>
      <w:tr>
        <w:trPr>
          <w:cantSplit/>
        </w:trPr>
        <w:tc>
          <w:tcPr>
            <w:tcW w:w="1391" w:type="dxa"/>
            <w:vAlign w:val="center"/>
            <w:shd w:fill="F5F7FA"/>
          </w:tcPr>
          <w:p>
            <w:pPr>
              <w:pStyle w:val="TableText"/>
            </w:pPr>
            <w:r>
              <w:t xml:space="preserve">TPEX</w:t>
              <w:br/>
              <w:t xml:space="preserve">5d</w:t>
            </w:r>
          </w:p>
        </w:tc>
        <w:tc>
          <w:tcPr>
            <w:tcW w:w="1265" w:type="dxa"/>
            <w:vAlign w:val="center"/>
            <w:shd w:fill="F5F7FA"/>
          </w:tcPr>
          <w:p>
            <w:pPr>
              <w:pStyle w:val="TableNumber"/>
            </w:pPr>
            <w:r>
              <w:t xml:space="preserve">45.47%</w:t>
            </w:r>
          </w:p>
        </w:tc>
        <w:tc>
          <w:tcPr>
            <w:tcW w:w="1265" w:type="dxa"/>
            <w:vAlign w:val="center"/>
            <w:shd w:fill="F5F7FA"/>
          </w:tcPr>
          <w:p>
            <w:pPr>
              <w:pStyle w:val="TableNumber"/>
            </w:pPr>
            <w:r>
              <w:t xml:space="preserve">0.3315</w:t>
            </w:r>
          </w:p>
        </w:tc>
        <w:tc>
          <w:tcPr>
            <w:tcW w:w="1265" w:type="dxa"/>
            <w:vAlign w:val="center"/>
            <w:shd w:fill="F5F7FA"/>
          </w:tcPr>
          <w:p>
            <w:pPr>
              <w:pStyle w:val="TableNumber"/>
            </w:pPr>
            <w:r>
              <w:t xml:space="preserve">0.2574</w:t>
            </w:r>
          </w:p>
        </w:tc>
        <w:tc>
          <w:tcPr>
            <w:tcW w:w="1391" w:type="dxa"/>
            <w:vAlign w:val="center"/>
            <w:shd w:fill="F5F7FA"/>
          </w:tcPr>
          <w:p>
            <w:pPr>
              <w:pStyle w:val="TableNumber"/>
            </w:pPr>
            <w:r>
              <w:t xml:space="preserve">-0.57</w:t>
            </w:r>
          </w:p>
        </w:tc>
        <w:tc>
          <w:tcPr>
            <w:tcW w:w="1391" w:type="dxa"/>
            <w:vAlign w:val="center"/>
            <w:shd w:fill="F5F7FA"/>
          </w:tcPr>
          <w:p>
            <w:pPr>
              <w:pStyle w:val="TableNumber"/>
            </w:pPr>
            <w:r>
              <w:t xml:space="preserve">40.05%</w:t>
            </w:r>
          </w:p>
        </w:tc>
        <w:tc>
          <w:tcPr>
            <w:tcW w:w="1392" w:type="dxa"/>
            <w:vAlign w:val="center"/>
            <w:shd w:fill="F5F7FA"/>
          </w:tcPr>
          <w:p>
            <w:pPr>
              <w:pStyle w:val="TableNumber"/>
            </w:pPr>
            <w:r>
              <w:t xml:space="preserve">9.99%</w:t>
            </w:r>
          </w:p>
        </w:tc>
      </w:tr>
      <w:tr>
        <w:trPr>
          <w:cantSplit/>
        </w:trPr>
        <w:tc>
          <w:tcPr>
            <w:tcW w:w="1391" w:type="dxa"/>
            <w:vAlign w:val="center"/>
          </w:tcPr>
          <w:p>
            <w:pPr>
              <w:pStyle w:val="TableText"/>
            </w:pPr>
            <w:r>
              <w:t xml:space="preserve">TPEX</w:t>
              <w:br/>
              <w:t xml:space="preserve">6d</w:t>
            </w:r>
          </w:p>
        </w:tc>
        <w:tc>
          <w:tcPr>
            <w:tcW w:w="1265" w:type="dxa"/>
            <w:vAlign w:val="center"/>
          </w:tcPr>
          <w:p>
            <w:pPr>
              <w:pStyle w:val="TableNumber"/>
            </w:pPr>
            <w:r>
              <w:t xml:space="preserve">45.69%</w:t>
            </w:r>
          </w:p>
        </w:tc>
        <w:tc>
          <w:tcPr>
            <w:tcW w:w="1265" w:type="dxa"/>
            <w:vAlign w:val="center"/>
          </w:tcPr>
          <w:p>
            <w:pPr>
              <w:pStyle w:val="TableNumber"/>
            </w:pPr>
            <w:r>
              <w:t xml:space="preserve">0.3321</w:t>
            </w:r>
          </w:p>
        </w:tc>
        <w:tc>
          <w:tcPr>
            <w:tcW w:w="1265" w:type="dxa"/>
            <w:vAlign w:val="center"/>
          </w:tcPr>
          <w:p>
            <w:pPr>
              <w:pStyle w:val="TableNumber"/>
            </w:pPr>
            <w:r>
              <w:t xml:space="preserve">0.2720</w:t>
            </w:r>
          </w:p>
        </w:tc>
        <w:tc>
          <w:tcPr>
            <w:tcW w:w="1391" w:type="dxa"/>
            <w:vAlign w:val="center"/>
          </w:tcPr>
          <w:p>
            <w:pPr>
              <w:pStyle w:val="TableNumber"/>
            </w:pPr>
            <w:r>
              <w:t xml:space="preserve">-0.45</w:t>
            </w:r>
          </w:p>
        </w:tc>
        <w:tc>
          <w:tcPr>
            <w:tcW w:w="1391" w:type="dxa"/>
            <w:vAlign w:val="center"/>
          </w:tcPr>
          <w:p>
            <w:pPr>
              <w:pStyle w:val="TableNumber"/>
            </w:pPr>
            <w:r>
              <w:t xml:space="preserve">41.90%</w:t>
            </w:r>
          </w:p>
        </w:tc>
        <w:tc>
          <w:tcPr>
            <w:tcW w:w="1392" w:type="dxa"/>
            <w:vAlign w:val="center"/>
          </w:tcPr>
          <w:p>
            <w:pPr>
              <w:pStyle w:val="TableNumber"/>
            </w:pPr>
            <w:r>
              <w:t xml:space="preserve">14.38%</w:t>
            </w:r>
          </w:p>
        </w:tc>
      </w:tr>
      <w:tr>
        <w:trPr>
          <w:cantSplit/>
        </w:trPr>
        <w:tc>
          <w:tcPr>
            <w:tcW w:w="1391" w:type="dxa"/>
            <w:vAlign w:val="center"/>
            <w:shd w:fill="F5F7FA"/>
          </w:tcPr>
          <w:p>
            <w:pPr>
              <w:pStyle w:val="TableText"/>
            </w:pPr>
            <w:r>
              <w:t xml:space="preserve">TPEX</w:t>
              <w:br/>
              <w:t xml:space="preserve">7d</w:t>
            </w:r>
          </w:p>
        </w:tc>
        <w:tc>
          <w:tcPr>
            <w:tcW w:w="1265" w:type="dxa"/>
            <w:vAlign w:val="center"/>
            <w:shd w:fill="F5F7FA"/>
          </w:tcPr>
          <w:p>
            <w:pPr>
              <w:pStyle w:val="TableNumber"/>
            </w:pPr>
            <w:r>
              <w:t xml:space="preserve">46.21%</w:t>
            </w:r>
          </w:p>
        </w:tc>
        <w:tc>
          <w:tcPr>
            <w:tcW w:w="1265" w:type="dxa"/>
            <w:vAlign w:val="center"/>
            <w:shd w:fill="F5F7FA"/>
          </w:tcPr>
          <w:p>
            <w:pPr>
              <w:pStyle w:val="TableNumber"/>
            </w:pPr>
            <w:r>
              <w:t xml:space="preserve">0.3348</w:t>
            </w:r>
          </w:p>
        </w:tc>
        <w:tc>
          <w:tcPr>
            <w:tcW w:w="1265" w:type="dxa"/>
            <w:vAlign w:val="center"/>
            <w:shd w:fill="F5F7FA"/>
          </w:tcPr>
          <w:p>
            <w:pPr>
              <w:pStyle w:val="TableNumber"/>
            </w:pPr>
            <w:r>
              <w:t xml:space="preserve">0.2549</w:t>
            </w:r>
          </w:p>
        </w:tc>
        <w:tc>
          <w:tcPr>
            <w:tcW w:w="1391" w:type="dxa"/>
            <w:vAlign w:val="center"/>
            <w:shd w:fill="F5F7FA"/>
          </w:tcPr>
          <w:p>
            <w:pPr>
              <w:pStyle w:val="TableNumber"/>
            </w:pPr>
            <w:r>
              <w:t xml:space="preserve">+0.09</w:t>
            </w:r>
          </w:p>
        </w:tc>
        <w:tc>
          <w:tcPr>
            <w:tcW w:w="1391" w:type="dxa"/>
            <w:vAlign w:val="center"/>
            <w:shd w:fill="F5F7FA"/>
          </w:tcPr>
          <w:p>
            <w:pPr>
              <w:pStyle w:val="TableNumber"/>
            </w:pPr>
            <w:r>
              <w:t xml:space="preserve">44.31%</w:t>
            </w:r>
          </w:p>
        </w:tc>
        <w:tc>
          <w:tcPr>
            <w:tcW w:w="1392" w:type="dxa"/>
            <w:vAlign w:val="center"/>
            <w:shd w:fill="F5F7FA"/>
          </w:tcPr>
          <w:p>
            <w:pPr>
              <w:pStyle w:val="TableNumber"/>
            </w:pPr>
            <w:r>
              <w:t xml:space="preserve">8.96%</w:t>
            </w:r>
          </w:p>
        </w:tc>
      </w:tr>
      <w:tr>
        <w:trPr>
          <w:cantSplit/>
        </w:trPr>
        <w:tc>
          <w:tcPr>
            <w:tcW w:w="1391" w:type="dxa"/>
            <w:vAlign w:val="center"/>
          </w:tcPr>
          <w:p>
            <w:pPr>
              <w:pStyle w:val="TableText"/>
            </w:pPr>
            <w:r>
              <w:t xml:space="preserve">TPEX</w:t>
              <w:br/>
              <w:t xml:space="preserve">8d</w:t>
            </w:r>
          </w:p>
        </w:tc>
        <w:tc>
          <w:tcPr>
            <w:tcW w:w="1265" w:type="dxa"/>
            <w:vAlign w:val="center"/>
          </w:tcPr>
          <w:p>
            <w:pPr>
              <w:pStyle w:val="TableNumber"/>
            </w:pPr>
            <w:r>
              <w:t xml:space="preserve">46.11%</w:t>
            </w:r>
          </w:p>
        </w:tc>
        <w:tc>
          <w:tcPr>
            <w:tcW w:w="1265" w:type="dxa"/>
            <w:vAlign w:val="center"/>
          </w:tcPr>
          <w:p>
            <w:pPr>
              <w:pStyle w:val="TableNumber"/>
            </w:pPr>
            <w:r>
              <w:t xml:space="preserve">0.3350</w:t>
            </w:r>
          </w:p>
        </w:tc>
        <w:tc>
          <w:tcPr>
            <w:tcW w:w="1265" w:type="dxa"/>
            <w:vAlign w:val="center"/>
          </w:tcPr>
          <w:p>
            <w:pPr>
              <w:pStyle w:val="TableNumber"/>
            </w:pPr>
            <w:r>
              <w:t xml:space="preserve">0.2823</w:t>
            </w:r>
          </w:p>
        </w:tc>
        <w:tc>
          <w:tcPr>
            <w:tcW w:w="1391" w:type="dxa"/>
            <w:vAlign w:val="center"/>
          </w:tcPr>
          <w:p>
            <w:pPr>
              <w:pStyle w:val="TableNumber"/>
            </w:pPr>
            <w:r>
              <w:t xml:space="preserve">+0.21</w:t>
            </w:r>
          </w:p>
        </w:tc>
        <w:tc>
          <w:tcPr>
            <w:tcW w:w="1391" w:type="dxa"/>
            <w:vAlign w:val="center"/>
          </w:tcPr>
          <w:p>
            <w:pPr>
              <w:pStyle w:val="TableNumber"/>
            </w:pPr>
            <w:r>
              <w:t xml:space="preserve">45.06%</w:t>
            </w:r>
          </w:p>
        </w:tc>
        <w:tc>
          <w:tcPr>
            <w:tcW w:w="1392" w:type="dxa"/>
            <w:vAlign w:val="center"/>
          </w:tcPr>
          <w:p>
            <w:pPr>
              <w:pStyle w:val="TableNumber"/>
            </w:pPr>
            <w:r>
              <w:t xml:space="preserve">17.50%</w:t>
            </w:r>
          </w:p>
        </w:tc>
      </w:tr>
      <w:tr>
        <w:trPr>
          <w:cantSplit/>
        </w:trPr>
        <w:tc>
          <w:tcPr>
            <w:tcW w:w="1391" w:type="dxa"/>
            <w:vAlign w:val="center"/>
            <w:shd w:fill="F5F7FA"/>
          </w:tcPr>
          <w:p>
            <w:pPr>
              <w:pStyle w:val="TableText"/>
            </w:pPr>
            <w:r>
              <w:t xml:space="preserve">TPEX</w:t>
              <w:br/>
              <w:t xml:space="preserve">9d</w:t>
            </w:r>
          </w:p>
        </w:tc>
        <w:tc>
          <w:tcPr>
            <w:tcW w:w="1265" w:type="dxa"/>
            <w:vAlign w:val="center"/>
            <w:shd w:fill="F5F7FA"/>
          </w:tcPr>
          <w:p>
            <w:pPr>
              <w:pStyle w:val="TableNumber"/>
            </w:pPr>
            <w:r>
              <w:t xml:space="preserve">45.92%</w:t>
            </w:r>
          </w:p>
        </w:tc>
        <w:tc>
          <w:tcPr>
            <w:tcW w:w="1265" w:type="dxa"/>
            <w:vAlign w:val="center"/>
            <w:shd w:fill="F5F7FA"/>
          </w:tcPr>
          <w:p>
            <w:pPr>
              <w:pStyle w:val="TableNumber"/>
            </w:pPr>
            <w:r>
              <w:t xml:space="preserve">0.3339</w:t>
            </w:r>
          </w:p>
        </w:tc>
        <w:tc>
          <w:tcPr>
            <w:tcW w:w="1265" w:type="dxa"/>
            <w:vAlign w:val="center"/>
            <w:shd w:fill="F5F7FA"/>
          </w:tcPr>
          <w:p>
            <w:pPr>
              <w:pStyle w:val="TableNumber"/>
            </w:pPr>
            <w:r>
              <w:t xml:space="preserve">0.2967</w:t>
            </w:r>
          </w:p>
        </w:tc>
        <w:tc>
          <w:tcPr>
            <w:tcW w:w="1391" w:type="dxa"/>
            <w:vAlign w:val="center"/>
            <w:shd w:fill="F5F7FA"/>
          </w:tcPr>
          <w:p>
            <w:pPr>
              <w:pStyle w:val="TableNumber"/>
            </w:pPr>
            <w:r>
              <w:t xml:space="preserve">-0.66</w:t>
            </w:r>
          </w:p>
        </w:tc>
        <w:tc>
          <w:tcPr>
            <w:tcW w:w="1391" w:type="dxa"/>
            <w:vAlign w:val="center"/>
            <w:shd w:fill="F5F7FA"/>
          </w:tcPr>
          <w:p>
            <w:pPr>
              <w:pStyle w:val="TableNumber"/>
            </w:pPr>
            <w:r>
              <w:t xml:space="preserve">45.57%</w:t>
            </w:r>
          </w:p>
        </w:tc>
        <w:tc>
          <w:tcPr>
            <w:tcW w:w="1392" w:type="dxa"/>
            <w:vAlign w:val="center"/>
            <w:shd w:fill="F5F7FA"/>
          </w:tcPr>
          <w:p>
            <w:pPr>
              <w:pStyle w:val="TableNumber"/>
            </w:pPr>
            <w:r>
              <w:t xml:space="preserve">24.28%</w:t>
            </w:r>
          </w:p>
        </w:tc>
      </w:tr>
      <w:tr>
        <w:trPr>
          <w:cantSplit/>
        </w:trPr>
        <w:tc>
          <w:tcPr>
            <w:tcW w:w="1391" w:type="dxa"/>
            <w:vAlign w:val="center"/>
          </w:tcPr>
          <w:p>
            <w:pPr>
              <w:pStyle w:val="TableText"/>
            </w:pPr>
            <w:r>
              <w:t xml:space="preserve">TPEX</w:t>
              <w:br/>
              <w:t xml:space="preserve">10d</w:t>
            </w:r>
          </w:p>
        </w:tc>
        <w:tc>
          <w:tcPr>
            <w:tcW w:w="1265" w:type="dxa"/>
            <w:vAlign w:val="center"/>
          </w:tcPr>
          <w:p>
            <w:pPr>
              <w:pStyle w:val="TableNumber"/>
            </w:pPr>
            <w:r>
              <w:t xml:space="preserve">45.96%</w:t>
            </w:r>
          </w:p>
        </w:tc>
        <w:tc>
          <w:tcPr>
            <w:tcW w:w="1265" w:type="dxa"/>
            <w:vAlign w:val="center"/>
          </w:tcPr>
          <w:p>
            <w:pPr>
              <w:pStyle w:val="TableNumber"/>
            </w:pPr>
            <w:r>
              <w:t xml:space="preserve">0.3359</w:t>
            </w:r>
          </w:p>
        </w:tc>
        <w:tc>
          <w:tcPr>
            <w:tcW w:w="1265" w:type="dxa"/>
            <w:vAlign w:val="center"/>
          </w:tcPr>
          <w:p>
            <w:pPr>
              <w:pStyle w:val="TableNumber"/>
            </w:pPr>
            <w:r>
              <w:t xml:space="preserve">0.2719</w:t>
            </w:r>
          </w:p>
        </w:tc>
        <w:tc>
          <w:tcPr>
            <w:tcW w:w="1391" w:type="dxa"/>
            <w:vAlign w:val="center"/>
          </w:tcPr>
          <w:p>
            <w:pPr>
              <w:pStyle w:val="TableNumber"/>
            </w:pPr>
            <w:r>
              <w:t xml:space="preserve">-1.41</w:t>
            </w:r>
          </w:p>
        </w:tc>
        <w:tc>
          <w:tcPr>
            <w:tcW w:w="1391" w:type="dxa"/>
            <w:vAlign w:val="center"/>
          </w:tcPr>
          <w:p>
            <w:pPr>
              <w:pStyle w:val="TableNumber"/>
            </w:pPr>
            <w:r>
              <w:t xml:space="preserve">47.64%</w:t>
            </w:r>
          </w:p>
        </w:tc>
        <w:tc>
          <w:tcPr>
            <w:tcW w:w="1392" w:type="dxa"/>
            <w:vAlign w:val="center"/>
          </w:tcPr>
          <w:p>
            <w:pPr>
              <w:pStyle w:val="TableNumber"/>
            </w:pPr>
            <w:r>
              <w:t xml:space="preserve">14.07%</w:t>
            </w:r>
          </w:p>
        </w:tc>
      </w:tr>
      <w:tr>
        <w:trPr>
          <w:cantSplit/>
        </w:trPr>
        <w:tc>
          <w:tcPr>
            <w:tcW w:w="1391" w:type="dxa"/>
            <w:vAlign w:val="center"/>
            <w:shd w:fill="F5F7FA"/>
          </w:tcPr>
          <w:p>
            <w:pPr>
              <w:pStyle w:val="TableText"/>
            </w:pPr>
            <w:r>
              <w:t xml:space="preserve">TPEX</w:t>
              <w:br/>
              <w:t xml:space="preserve">11d</w:t>
            </w:r>
          </w:p>
        </w:tc>
        <w:tc>
          <w:tcPr>
            <w:tcW w:w="1265" w:type="dxa"/>
            <w:vAlign w:val="center"/>
            <w:shd w:fill="F5F7FA"/>
          </w:tcPr>
          <w:p>
            <w:pPr>
              <w:pStyle w:val="TableNumber"/>
            </w:pPr>
            <w:r>
              <w:t xml:space="preserve">45.73%</w:t>
            </w:r>
          </w:p>
        </w:tc>
        <w:tc>
          <w:tcPr>
            <w:tcW w:w="1265" w:type="dxa"/>
            <w:vAlign w:val="center"/>
            <w:shd w:fill="F5F7FA"/>
          </w:tcPr>
          <w:p>
            <w:pPr>
              <w:pStyle w:val="TableNumber"/>
            </w:pPr>
            <w:r>
              <w:t xml:space="preserve">0.3366</w:t>
            </w:r>
          </w:p>
        </w:tc>
        <w:tc>
          <w:tcPr>
            <w:tcW w:w="1265" w:type="dxa"/>
            <w:vAlign w:val="center"/>
            <w:shd w:fill="F5F7FA"/>
          </w:tcPr>
          <w:p>
            <w:pPr>
              <w:pStyle w:val="TableNumber"/>
            </w:pPr>
            <w:r>
              <w:t xml:space="preserve">0.2764</w:t>
            </w:r>
          </w:p>
        </w:tc>
        <w:tc>
          <w:tcPr>
            <w:tcW w:w="1391" w:type="dxa"/>
            <w:vAlign w:val="center"/>
            <w:shd w:fill="F5F7FA"/>
          </w:tcPr>
          <w:p>
            <w:pPr>
              <w:pStyle w:val="TableNumber"/>
            </w:pPr>
            <w:r>
              <w:t xml:space="preserve">-2.35</w:t>
            </w:r>
          </w:p>
        </w:tc>
        <w:tc>
          <w:tcPr>
            <w:tcW w:w="1391" w:type="dxa"/>
            <w:vAlign w:val="center"/>
            <w:shd w:fill="F5F7FA"/>
          </w:tcPr>
          <w:p>
            <w:pPr>
              <w:pStyle w:val="TableNumber"/>
            </w:pPr>
            <w:r>
              <w:t xml:space="preserve">48.19%</w:t>
            </w:r>
          </w:p>
        </w:tc>
        <w:tc>
          <w:tcPr>
            <w:tcW w:w="1392" w:type="dxa"/>
            <w:vAlign w:val="center"/>
            <w:shd w:fill="F5F7FA"/>
          </w:tcPr>
          <w:p>
            <w:pPr>
              <w:pStyle w:val="TableNumber"/>
            </w:pPr>
            <w:r>
              <w:t xml:space="preserve">15.78%</w:t>
            </w:r>
          </w:p>
        </w:tc>
      </w:tr>
      <w:tr>
        <w:trPr>
          <w:cantSplit/>
        </w:trPr>
        <w:tc>
          <w:tcPr>
            <w:tcW w:w="1391" w:type="dxa"/>
            <w:vAlign w:val="center"/>
          </w:tcPr>
          <w:p>
            <w:pPr>
              <w:pStyle w:val="TableText"/>
            </w:pPr>
            <w:r>
              <w:t xml:space="preserve">TPEX</w:t>
              <w:br/>
              <w:t xml:space="preserve">12d</w:t>
            </w:r>
          </w:p>
        </w:tc>
        <w:tc>
          <w:tcPr>
            <w:tcW w:w="1265" w:type="dxa"/>
            <w:vAlign w:val="center"/>
          </w:tcPr>
          <w:p>
            <w:pPr>
              <w:pStyle w:val="TableNumber"/>
            </w:pPr>
            <w:r>
              <w:t xml:space="preserve">46.42%</w:t>
            </w:r>
          </w:p>
        </w:tc>
        <w:tc>
          <w:tcPr>
            <w:tcW w:w="1265" w:type="dxa"/>
            <w:vAlign w:val="center"/>
          </w:tcPr>
          <w:p>
            <w:pPr>
              <w:pStyle w:val="TableNumber"/>
            </w:pPr>
            <w:r>
              <w:t xml:space="preserve">0.3413</w:t>
            </w:r>
          </w:p>
        </w:tc>
        <w:tc>
          <w:tcPr>
            <w:tcW w:w="1265" w:type="dxa"/>
            <w:vAlign w:val="center"/>
          </w:tcPr>
          <w:p>
            <w:pPr>
              <w:pStyle w:val="TableNumber"/>
            </w:pPr>
            <w:r>
              <w:t xml:space="preserve">0.2845</w:t>
            </w:r>
          </w:p>
        </w:tc>
        <w:tc>
          <w:tcPr>
            <w:tcW w:w="1391" w:type="dxa"/>
            <w:vAlign w:val="center"/>
          </w:tcPr>
          <w:p>
            <w:pPr>
              <w:pStyle w:val="TableNumber"/>
            </w:pPr>
            <w:r>
              <w:t xml:space="preserve">-2.18</w:t>
            </w:r>
          </w:p>
        </w:tc>
        <w:tc>
          <w:tcPr>
            <w:tcW w:w="1391" w:type="dxa"/>
            <w:vAlign w:val="center"/>
          </w:tcPr>
          <w:p>
            <w:pPr>
              <w:pStyle w:val="TableNumber"/>
            </w:pPr>
            <w:r>
              <w:t xml:space="preserve">51.24%</w:t>
            </w:r>
          </w:p>
        </w:tc>
        <w:tc>
          <w:tcPr>
            <w:tcW w:w="1392" w:type="dxa"/>
            <w:vAlign w:val="center"/>
          </w:tcPr>
          <w:p>
            <w:pPr>
              <w:pStyle w:val="TableNumber"/>
            </w:pPr>
            <w:r>
              <w:t xml:space="preserve">17.57%</w:t>
            </w:r>
          </w:p>
        </w:tc>
      </w:tr>
      <w:tr>
        <w:trPr>
          <w:cantSplit/>
        </w:trPr>
        <w:tc>
          <w:tcPr>
            <w:tcW w:w="1391" w:type="dxa"/>
            <w:vAlign w:val="center"/>
            <w:shd w:fill="F5F7FA"/>
          </w:tcPr>
          <w:p>
            <w:pPr>
              <w:pStyle w:val="TableText"/>
            </w:pPr>
            <w:r>
              <w:t xml:space="preserve">TPEX</w:t>
              <w:br/>
              <w:t xml:space="preserve">13d</w:t>
            </w:r>
          </w:p>
        </w:tc>
        <w:tc>
          <w:tcPr>
            <w:tcW w:w="1265" w:type="dxa"/>
            <w:vAlign w:val="center"/>
            <w:shd w:fill="F5F7FA"/>
          </w:tcPr>
          <w:p>
            <w:pPr>
              <w:pStyle w:val="TableNumber"/>
            </w:pPr>
            <w:r>
              <w:t xml:space="preserve">44.99%</w:t>
            </w:r>
          </w:p>
        </w:tc>
        <w:tc>
          <w:tcPr>
            <w:tcW w:w="1265" w:type="dxa"/>
            <w:vAlign w:val="center"/>
            <w:shd w:fill="F5F7FA"/>
          </w:tcPr>
          <w:p>
            <w:pPr>
              <w:pStyle w:val="TableNumber"/>
            </w:pPr>
            <w:r>
              <w:t xml:space="preserve">0.3324</w:t>
            </w:r>
          </w:p>
        </w:tc>
        <w:tc>
          <w:tcPr>
            <w:tcW w:w="1265" w:type="dxa"/>
            <w:vAlign w:val="center"/>
            <w:shd w:fill="F5F7FA"/>
          </w:tcPr>
          <w:p>
            <w:pPr>
              <w:pStyle w:val="TableNumber"/>
            </w:pPr>
            <w:r>
              <w:t xml:space="preserve">0.2597</w:t>
            </w:r>
          </w:p>
        </w:tc>
        <w:tc>
          <w:tcPr>
            <w:tcW w:w="1391" w:type="dxa"/>
            <w:vAlign w:val="center"/>
            <w:shd w:fill="F5F7FA"/>
          </w:tcPr>
          <w:p>
            <w:pPr>
              <w:pStyle w:val="TableNumber"/>
            </w:pPr>
            <w:r>
              <w:t xml:space="preserve">-4.35</w:t>
            </w:r>
          </w:p>
        </w:tc>
        <w:tc>
          <w:tcPr>
            <w:tcW w:w="1391" w:type="dxa"/>
            <w:vAlign w:val="center"/>
            <w:shd w:fill="F5F7FA"/>
          </w:tcPr>
          <w:p>
            <w:pPr>
              <w:pStyle w:val="TableNumber"/>
            </w:pPr>
            <w:r>
              <w:t xml:space="preserve">47.28%</w:t>
            </w:r>
          </w:p>
        </w:tc>
        <w:tc>
          <w:tcPr>
            <w:tcW w:w="1392" w:type="dxa"/>
            <w:vAlign w:val="center"/>
            <w:shd w:fill="F5F7FA"/>
          </w:tcPr>
          <w:p>
            <w:pPr>
              <w:pStyle w:val="TableNumber"/>
            </w:pPr>
            <w:r>
              <w:t xml:space="preserve">11.58%</w:t>
            </w:r>
          </w:p>
        </w:tc>
      </w:tr>
      <w:tr>
        <w:trPr>
          <w:cantSplit/>
        </w:trPr>
        <w:tc>
          <w:tcPr>
            <w:tcW w:w="1391" w:type="dxa"/>
            <w:vAlign w:val="center"/>
          </w:tcPr>
          <w:p>
            <w:pPr>
              <w:pStyle w:val="TableText"/>
            </w:pPr>
            <w:r>
              <w:t xml:space="preserve">TPEX</w:t>
              <w:br/>
              <w:t xml:space="preserve">14d</w:t>
            </w:r>
          </w:p>
        </w:tc>
        <w:tc>
          <w:tcPr>
            <w:tcW w:w="1265" w:type="dxa"/>
            <w:vAlign w:val="center"/>
          </w:tcPr>
          <w:p>
            <w:pPr>
              <w:pStyle w:val="TableNumber"/>
            </w:pPr>
            <w:r>
              <w:t xml:space="preserve">45.11%</w:t>
            </w:r>
          </w:p>
        </w:tc>
        <w:tc>
          <w:tcPr>
            <w:tcW w:w="1265" w:type="dxa"/>
            <w:vAlign w:val="center"/>
          </w:tcPr>
          <w:p>
            <w:pPr>
              <w:pStyle w:val="TableNumber"/>
            </w:pPr>
            <w:r>
              <w:t xml:space="preserve">0.3338</w:t>
            </w:r>
          </w:p>
        </w:tc>
        <w:tc>
          <w:tcPr>
            <w:tcW w:w="1265" w:type="dxa"/>
            <w:vAlign w:val="center"/>
          </w:tcPr>
          <w:p>
            <w:pPr>
              <w:pStyle w:val="TableNumber"/>
            </w:pPr>
            <w:r>
              <w:t xml:space="preserve">0.2737</w:t>
            </w:r>
          </w:p>
        </w:tc>
        <w:tc>
          <w:tcPr>
            <w:tcW w:w="1391" w:type="dxa"/>
            <w:vAlign w:val="center"/>
          </w:tcPr>
          <w:p>
            <w:pPr>
              <w:pStyle w:val="TableNumber"/>
            </w:pPr>
            <w:r>
              <w:t xml:space="preserve">-4.62</w:t>
            </w:r>
          </w:p>
        </w:tc>
        <w:tc>
          <w:tcPr>
            <w:tcW w:w="1391" w:type="dxa"/>
            <w:vAlign w:val="center"/>
          </w:tcPr>
          <w:p>
            <w:pPr>
              <w:pStyle w:val="TableNumber"/>
            </w:pPr>
            <w:r>
              <w:t xml:space="preserve">48.38%</w:t>
            </w:r>
          </w:p>
        </w:tc>
        <w:tc>
          <w:tcPr>
            <w:tcW w:w="1392" w:type="dxa"/>
            <w:vAlign w:val="center"/>
          </w:tcPr>
          <w:p>
            <w:pPr>
              <w:pStyle w:val="TableNumber"/>
            </w:pPr>
            <w:r>
              <w:t xml:space="preserve">15.85%</w:t>
            </w:r>
          </w:p>
        </w:tc>
      </w:tr>
    </w:tbl>
    <w:p>
      <w:pPr>
        <w:pStyle w:val="Decision"/>
        <w:keepNext/>
        <w:spacing w:after="80"/>
      </w:pPr>
      <w:r>
        <w:t xml:space="preserve">表 9g-alpha｜三市場所有 horizon（各市場 All 合併14日）</w:t>
      </w:r>
    </w:p>
    <w:tbl>
      <w:tblPr>
        <w:tblStyle w:val="BenchmarkTable"/>
        <w:tblW w:w="9360" w:type="dxa"/>
        <w:tblLayout w:type="fixed"/>
      </w:tblPr>
      <w:tblGrid>
        <w:gridCol w:w="1391"/>
        <w:gridCol w:w="1265"/>
        <w:gridCol w:w="1265"/>
        <w:gridCol w:w="1265"/>
        <w:gridCol w:w="1391"/>
        <w:gridCol w:w="1391"/>
        <w:gridCol w:w="1392"/>
      </w:tblGrid>
      <w:tr>
        <w:trPr>
          <w:tblHeader/>
          <w:cantSplit/>
        </w:trPr>
        <w:tc>
          <w:tcPr>
            <w:tcW w:w="1391" w:type="dxa"/>
            <w:shd w:val="clear" w:fill="DCE6F1"/>
            <w:vAlign w:val="center"/>
          </w:tcPr>
          <w:p>
            <w:pPr>
              <w:pStyle w:val="TableHeader"/>
              <w:keepNext/>
            </w:pPr>
            <w:r>
              <w:t xml:space="preserve">市場/H</w:t>
            </w:r>
          </w:p>
        </w:tc>
        <w:tc>
          <w:tcPr>
            <w:tcW w:w="1265" w:type="dxa"/>
            <w:shd w:val="clear" w:fill="DCE6F1"/>
            <w:vAlign w:val="center"/>
          </w:tcPr>
          <w:p>
            <w:pPr>
              <w:pStyle w:val="TableHeader"/>
              <w:keepNext/>
            </w:pPr>
            <w:r>
              <w:t xml:space="preserve">Accuracy</w:t>
            </w:r>
          </w:p>
        </w:tc>
        <w:tc>
          <w:tcPr>
            <w:tcW w:w="1265" w:type="dxa"/>
            <w:shd w:val="clear" w:fill="DCE6F1"/>
            <w:vAlign w:val="center"/>
          </w:tcPr>
          <w:p>
            <w:pPr>
              <w:pStyle w:val="TableHeader"/>
              <w:keepNext/>
            </w:pPr>
            <w:r>
              <w:t xml:space="preserve">BA</w:t>
            </w:r>
          </w:p>
        </w:tc>
        <w:tc>
          <w:tcPr>
            <w:tcW w:w="1265" w:type="dxa"/>
            <w:shd w:val="clear" w:fill="DCE6F1"/>
            <w:vAlign w:val="center"/>
          </w:tcPr>
          <w:p>
            <w:pPr>
              <w:pStyle w:val="TableHeader"/>
              <w:keepNext/>
            </w:pPr>
            <w:r>
              <w:t xml:space="preserve">Macro-F1</w:t>
            </w:r>
          </w:p>
        </w:tc>
        <w:tc>
          <w:tcPr>
            <w:tcW w:w="1391" w:type="dxa"/>
            <w:shd w:val="clear" w:fill="DCE6F1"/>
            <w:vAlign w:val="center"/>
          </w:tcPr>
          <w:p>
            <w:pPr>
              <w:pStyle w:val="TableHeader"/>
              <w:keepNext/>
            </w:pPr>
            <w:r>
              <w:t xml:space="preserve">Δ 多數類 pp</w:t>
            </w:r>
          </w:p>
        </w:tc>
        <w:tc>
          <w:tcPr>
            <w:tcW w:w="1391" w:type="dxa"/>
            <w:shd w:val="clear" w:fill="DCE6F1"/>
            <w:vAlign w:val="center"/>
          </w:tcPr>
          <w:p>
            <w:pPr>
              <w:pStyle w:val="TableHeader"/>
              <w:keepNext/>
            </w:pPr>
            <w:r>
              <w:t xml:space="preserve">Up precision</w:t>
            </w:r>
          </w:p>
        </w:tc>
        <w:tc>
          <w:tcPr>
            <w:tcW w:w="1392" w:type="dxa"/>
            <w:shd w:val="clear" w:fill="DCE6F1"/>
            <w:vAlign w:val="center"/>
          </w:tcPr>
          <w:p>
            <w:pPr>
              <w:pStyle w:val="TableHeader"/>
              <w:keepNext/>
            </w:pPr>
            <w:r>
              <w:t xml:space="preserve">Up recall</w:t>
            </w:r>
          </w:p>
        </w:tc>
      </w:tr>
      <w:tr>
        <w:trPr>
          <w:cantSplit/>
        </w:trPr>
        <w:tc>
          <w:tcPr>
            <w:tcW w:w="1391" w:type="dxa"/>
            <w:vAlign w:val="center"/>
          </w:tcPr>
          <w:p>
            <w:pPr>
              <w:pStyle w:val="TableText"/>
            </w:pPr>
            <w:r>
              <w:t xml:space="preserve">US</w:t>
              <w:br/>
              <w:t xml:space="preserve">All</w:t>
            </w:r>
          </w:p>
        </w:tc>
        <w:tc>
          <w:tcPr>
            <w:tcW w:w="1265" w:type="dxa"/>
            <w:vAlign w:val="center"/>
          </w:tcPr>
          <w:p>
            <w:pPr>
              <w:pStyle w:val="TableNumber"/>
            </w:pPr>
            <w:r>
              <w:t xml:space="preserve">49.13%</w:t>
            </w:r>
          </w:p>
        </w:tc>
        <w:tc>
          <w:tcPr>
            <w:tcW w:w="1265" w:type="dxa"/>
            <w:vAlign w:val="center"/>
          </w:tcPr>
          <w:p>
            <w:pPr>
              <w:pStyle w:val="TableNumber"/>
            </w:pPr>
            <w:r>
              <w:t xml:space="preserve">0.3360</w:t>
            </w:r>
          </w:p>
        </w:tc>
        <w:tc>
          <w:tcPr>
            <w:tcW w:w="1265" w:type="dxa"/>
            <w:vAlign w:val="center"/>
          </w:tcPr>
          <w:p>
            <w:pPr>
              <w:pStyle w:val="TableNumber"/>
            </w:pPr>
            <w:r>
              <w:t xml:space="preserve">0.3192</w:t>
            </w:r>
          </w:p>
        </w:tc>
        <w:tc>
          <w:tcPr>
            <w:tcW w:w="1391" w:type="dxa"/>
            <w:vAlign w:val="center"/>
          </w:tcPr>
          <w:p>
            <w:pPr>
              <w:pStyle w:val="TableNumber"/>
            </w:pPr>
            <w:r>
              <w:t xml:space="preserve">-1.21</w:t>
            </w:r>
          </w:p>
        </w:tc>
        <w:tc>
          <w:tcPr>
            <w:tcW w:w="1391" w:type="dxa"/>
            <w:vAlign w:val="center"/>
          </w:tcPr>
          <w:p>
            <w:pPr>
              <w:pStyle w:val="TableNumber"/>
            </w:pPr>
            <w:r>
              <w:t xml:space="preserve">45.91%</w:t>
            </w:r>
          </w:p>
        </w:tc>
        <w:tc>
          <w:tcPr>
            <w:tcW w:w="1392" w:type="dxa"/>
            <w:vAlign w:val="center"/>
          </w:tcPr>
          <w:p>
            <w:pPr>
              <w:pStyle w:val="TableNumber"/>
            </w:pPr>
            <w:r>
              <w:t xml:space="preserve">30.15%</w:t>
            </w:r>
          </w:p>
        </w:tc>
      </w:tr>
      <w:tr>
        <w:trPr>
          <w:cantSplit/>
        </w:trPr>
        <w:tc>
          <w:tcPr>
            <w:tcW w:w="1391" w:type="dxa"/>
            <w:vAlign w:val="center"/>
            <w:shd w:fill="F5F7FA"/>
          </w:tcPr>
          <w:p>
            <w:pPr>
              <w:pStyle w:val="TableText"/>
            </w:pPr>
            <w:r>
              <w:t xml:space="preserve">US</w:t>
              <w:br/>
              <w:t xml:space="preserve">1d</w:t>
            </w:r>
          </w:p>
        </w:tc>
        <w:tc>
          <w:tcPr>
            <w:tcW w:w="1265" w:type="dxa"/>
            <w:vAlign w:val="center"/>
            <w:shd w:fill="F5F7FA"/>
          </w:tcPr>
          <w:p>
            <w:pPr>
              <w:pStyle w:val="TableNumber"/>
            </w:pPr>
            <w:r>
              <w:t xml:space="preserve">44.58%</w:t>
            </w:r>
          </w:p>
        </w:tc>
        <w:tc>
          <w:tcPr>
            <w:tcW w:w="1265" w:type="dxa"/>
            <w:vAlign w:val="center"/>
            <w:shd w:fill="F5F7FA"/>
          </w:tcPr>
          <w:p>
            <w:pPr>
              <w:pStyle w:val="TableNumber"/>
            </w:pPr>
            <w:r>
              <w:t xml:space="preserve">0.3355</w:t>
            </w:r>
          </w:p>
        </w:tc>
        <w:tc>
          <w:tcPr>
            <w:tcW w:w="1265" w:type="dxa"/>
            <w:vAlign w:val="center"/>
            <w:shd w:fill="F5F7FA"/>
          </w:tcPr>
          <w:p>
            <w:pPr>
              <w:pStyle w:val="TableNumber"/>
            </w:pPr>
            <w:r>
              <w:t xml:space="preserve">0.3166</w:t>
            </w:r>
          </w:p>
        </w:tc>
        <w:tc>
          <w:tcPr>
            <w:tcW w:w="1391" w:type="dxa"/>
            <w:vAlign w:val="center"/>
            <w:shd w:fill="F5F7FA"/>
          </w:tcPr>
          <w:p>
            <w:pPr>
              <w:pStyle w:val="TableNumber"/>
            </w:pPr>
            <w:r>
              <w:t xml:space="preserve">-0.18</w:t>
            </w:r>
          </w:p>
        </w:tc>
        <w:tc>
          <w:tcPr>
            <w:tcW w:w="1391" w:type="dxa"/>
            <w:vAlign w:val="center"/>
            <w:shd w:fill="F5F7FA"/>
          </w:tcPr>
          <w:p>
            <w:pPr>
              <w:pStyle w:val="TableNumber"/>
            </w:pPr>
            <w:r>
              <w:t xml:space="preserve">45.11%</w:t>
            </w:r>
          </w:p>
        </w:tc>
        <w:tc>
          <w:tcPr>
            <w:tcW w:w="1392" w:type="dxa"/>
            <w:vAlign w:val="center"/>
            <w:shd w:fill="F5F7FA"/>
          </w:tcPr>
          <w:p>
            <w:pPr>
              <w:pStyle w:val="TableNumber"/>
            </w:pPr>
            <w:r>
              <w:t xml:space="preserve">43.02%</w:t>
            </w:r>
          </w:p>
        </w:tc>
      </w:tr>
      <w:tr>
        <w:trPr>
          <w:cantSplit/>
        </w:trPr>
        <w:tc>
          <w:tcPr>
            <w:tcW w:w="1391" w:type="dxa"/>
            <w:vAlign w:val="center"/>
          </w:tcPr>
          <w:p>
            <w:pPr>
              <w:pStyle w:val="TableText"/>
            </w:pPr>
            <w:r>
              <w:t xml:space="preserve">US</w:t>
              <w:br/>
              <w:t xml:space="preserve">2d</w:t>
            </w:r>
          </w:p>
        </w:tc>
        <w:tc>
          <w:tcPr>
            <w:tcW w:w="1265" w:type="dxa"/>
            <w:vAlign w:val="center"/>
          </w:tcPr>
          <w:p>
            <w:pPr>
              <w:pStyle w:val="TableNumber"/>
            </w:pPr>
            <w:r>
              <w:t xml:space="preserve">46.65%</w:t>
            </w:r>
          </w:p>
        </w:tc>
        <w:tc>
          <w:tcPr>
            <w:tcW w:w="1265" w:type="dxa"/>
            <w:vAlign w:val="center"/>
          </w:tcPr>
          <w:p>
            <w:pPr>
              <w:pStyle w:val="TableNumber"/>
            </w:pPr>
            <w:r>
              <w:t xml:space="preserve">0.3351</w:t>
            </w:r>
          </w:p>
        </w:tc>
        <w:tc>
          <w:tcPr>
            <w:tcW w:w="1265" w:type="dxa"/>
            <w:vAlign w:val="center"/>
          </w:tcPr>
          <w:p>
            <w:pPr>
              <w:pStyle w:val="TableNumber"/>
            </w:pPr>
            <w:r>
              <w:t xml:space="preserve">0.3234</w:t>
            </w:r>
          </w:p>
        </w:tc>
        <w:tc>
          <w:tcPr>
            <w:tcW w:w="1391" w:type="dxa"/>
            <w:vAlign w:val="center"/>
          </w:tcPr>
          <w:p>
            <w:pPr>
              <w:pStyle w:val="TableNumber"/>
            </w:pPr>
            <w:r>
              <w:t xml:space="preserve">-0.62</w:t>
            </w:r>
          </w:p>
        </w:tc>
        <w:tc>
          <w:tcPr>
            <w:tcW w:w="1391" w:type="dxa"/>
            <w:vAlign w:val="center"/>
          </w:tcPr>
          <w:p>
            <w:pPr>
              <w:pStyle w:val="TableNumber"/>
            </w:pPr>
            <w:r>
              <w:t xml:space="preserve">46.47%</w:t>
            </w:r>
          </w:p>
        </w:tc>
        <w:tc>
          <w:tcPr>
            <w:tcW w:w="1392" w:type="dxa"/>
            <w:vAlign w:val="center"/>
          </w:tcPr>
          <w:p>
            <w:pPr>
              <w:pStyle w:val="TableNumber"/>
            </w:pPr>
            <w:r>
              <w:t xml:space="preserve">48.67%</w:t>
            </w:r>
          </w:p>
        </w:tc>
      </w:tr>
      <w:tr>
        <w:trPr>
          <w:cantSplit/>
        </w:trPr>
        <w:tc>
          <w:tcPr>
            <w:tcW w:w="1391" w:type="dxa"/>
            <w:vAlign w:val="center"/>
            <w:shd w:fill="F5F7FA"/>
          </w:tcPr>
          <w:p>
            <w:pPr>
              <w:pStyle w:val="TableText"/>
            </w:pPr>
            <w:r>
              <w:t xml:space="preserve">US</w:t>
              <w:br/>
              <w:t xml:space="preserve">3d</w:t>
            </w:r>
          </w:p>
        </w:tc>
        <w:tc>
          <w:tcPr>
            <w:tcW w:w="1265" w:type="dxa"/>
            <w:vAlign w:val="center"/>
            <w:shd w:fill="F5F7FA"/>
          </w:tcPr>
          <w:p>
            <w:pPr>
              <w:pStyle w:val="TableNumber"/>
            </w:pPr>
            <w:r>
              <w:t xml:space="preserve">47.47%</w:t>
            </w:r>
          </w:p>
        </w:tc>
        <w:tc>
          <w:tcPr>
            <w:tcW w:w="1265" w:type="dxa"/>
            <w:vAlign w:val="center"/>
            <w:shd w:fill="F5F7FA"/>
          </w:tcPr>
          <w:p>
            <w:pPr>
              <w:pStyle w:val="TableNumber"/>
            </w:pPr>
            <w:r>
              <w:t xml:space="preserve">0.3330</w:t>
            </w:r>
          </w:p>
        </w:tc>
        <w:tc>
          <w:tcPr>
            <w:tcW w:w="1265" w:type="dxa"/>
            <w:vAlign w:val="center"/>
            <w:shd w:fill="F5F7FA"/>
          </w:tcPr>
          <w:p>
            <w:pPr>
              <w:pStyle w:val="TableNumber"/>
            </w:pPr>
            <w:r>
              <w:t xml:space="preserve">0.3201</w:t>
            </w:r>
          </w:p>
        </w:tc>
        <w:tc>
          <w:tcPr>
            <w:tcW w:w="1391" w:type="dxa"/>
            <w:vAlign w:val="center"/>
            <w:shd w:fill="F5F7FA"/>
          </w:tcPr>
          <w:p>
            <w:pPr>
              <w:pStyle w:val="TableNumber"/>
            </w:pPr>
            <w:r>
              <w:t xml:space="preserve">-1.24</w:t>
            </w:r>
          </w:p>
        </w:tc>
        <w:tc>
          <w:tcPr>
            <w:tcW w:w="1391" w:type="dxa"/>
            <w:vAlign w:val="center"/>
            <w:shd w:fill="F5F7FA"/>
          </w:tcPr>
          <w:p>
            <w:pPr>
              <w:pStyle w:val="TableNumber"/>
            </w:pPr>
            <w:r>
              <w:t xml:space="preserve">45.95%</w:t>
            </w:r>
          </w:p>
        </w:tc>
        <w:tc>
          <w:tcPr>
            <w:tcW w:w="1392" w:type="dxa"/>
            <w:vAlign w:val="center"/>
            <w:shd w:fill="F5F7FA"/>
          </w:tcPr>
          <w:p>
            <w:pPr>
              <w:pStyle w:val="TableNumber"/>
            </w:pPr>
            <w:r>
              <w:t xml:space="preserve">37.28%</w:t>
            </w:r>
          </w:p>
        </w:tc>
      </w:tr>
      <w:tr>
        <w:trPr>
          <w:cantSplit/>
        </w:trPr>
        <w:tc>
          <w:tcPr>
            <w:tcW w:w="1391" w:type="dxa"/>
            <w:vAlign w:val="center"/>
          </w:tcPr>
          <w:p>
            <w:pPr>
              <w:pStyle w:val="TableText"/>
            </w:pPr>
            <w:r>
              <w:t xml:space="preserve">US</w:t>
              <w:br/>
              <w:t xml:space="preserve">4d</w:t>
            </w:r>
          </w:p>
        </w:tc>
        <w:tc>
          <w:tcPr>
            <w:tcW w:w="1265" w:type="dxa"/>
            <w:vAlign w:val="center"/>
          </w:tcPr>
          <w:p>
            <w:pPr>
              <w:pStyle w:val="TableNumber"/>
            </w:pPr>
            <w:r>
              <w:t xml:space="preserve">48.35%</w:t>
            </w:r>
          </w:p>
        </w:tc>
        <w:tc>
          <w:tcPr>
            <w:tcW w:w="1265" w:type="dxa"/>
            <w:vAlign w:val="center"/>
          </w:tcPr>
          <w:p>
            <w:pPr>
              <w:pStyle w:val="TableNumber"/>
            </w:pPr>
            <w:r>
              <w:t xml:space="preserve">0.3377</w:t>
            </w:r>
          </w:p>
        </w:tc>
        <w:tc>
          <w:tcPr>
            <w:tcW w:w="1265" w:type="dxa"/>
            <w:vAlign w:val="center"/>
          </w:tcPr>
          <w:p>
            <w:pPr>
              <w:pStyle w:val="TableNumber"/>
            </w:pPr>
            <w:r>
              <w:t xml:space="preserve">0.3298</w:t>
            </w:r>
          </w:p>
        </w:tc>
        <w:tc>
          <w:tcPr>
            <w:tcW w:w="1391" w:type="dxa"/>
            <w:vAlign w:val="center"/>
          </w:tcPr>
          <w:p>
            <w:pPr>
              <w:pStyle w:val="TableNumber"/>
            </w:pPr>
            <w:r>
              <w:t xml:space="preserve">-1.07</w:t>
            </w:r>
          </w:p>
        </w:tc>
        <w:tc>
          <w:tcPr>
            <w:tcW w:w="1391" w:type="dxa"/>
            <w:vAlign w:val="center"/>
          </w:tcPr>
          <w:p>
            <w:pPr>
              <w:pStyle w:val="TableNumber"/>
            </w:pPr>
            <w:r>
              <w:t xml:space="preserve">46.70%</w:t>
            </w:r>
          </w:p>
        </w:tc>
        <w:tc>
          <w:tcPr>
            <w:tcW w:w="1392" w:type="dxa"/>
            <w:vAlign w:val="center"/>
          </w:tcPr>
          <w:p>
            <w:pPr>
              <w:pStyle w:val="TableNumber"/>
            </w:pPr>
            <w:r>
              <w:t xml:space="preserve">44.64%</w:t>
            </w:r>
          </w:p>
        </w:tc>
      </w:tr>
      <w:tr>
        <w:trPr>
          <w:cantSplit/>
        </w:trPr>
        <w:tc>
          <w:tcPr>
            <w:tcW w:w="1391" w:type="dxa"/>
            <w:vAlign w:val="center"/>
            <w:shd w:fill="F5F7FA"/>
          </w:tcPr>
          <w:p>
            <w:pPr>
              <w:pStyle w:val="TableText"/>
            </w:pPr>
            <w:r>
              <w:t xml:space="preserve">US</w:t>
              <w:br/>
              <w:t xml:space="preserve">5d</w:t>
            </w:r>
          </w:p>
        </w:tc>
        <w:tc>
          <w:tcPr>
            <w:tcW w:w="1265" w:type="dxa"/>
            <w:vAlign w:val="center"/>
            <w:shd w:fill="F5F7FA"/>
          </w:tcPr>
          <w:p>
            <w:pPr>
              <w:pStyle w:val="TableNumber"/>
            </w:pPr>
            <w:r>
              <w:t xml:space="preserve">49.14%</w:t>
            </w:r>
          </w:p>
        </w:tc>
        <w:tc>
          <w:tcPr>
            <w:tcW w:w="1265" w:type="dxa"/>
            <w:vAlign w:val="center"/>
            <w:shd w:fill="F5F7FA"/>
          </w:tcPr>
          <w:p>
            <w:pPr>
              <w:pStyle w:val="TableNumber"/>
            </w:pPr>
            <w:r>
              <w:t xml:space="preserve">0.3344</w:t>
            </w:r>
          </w:p>
        </w:tc>
        <w:tc>
          <w:tcPr>
            <w:tcW w:w="1265" w:type="dxa"/>
            <w:vAlign w:val="center"/>
            <w:shd w:fill="F5F7FA"/>
          </w:tcPr>
          <w:p>
            <w:pPr>
              <w:pStyle w:val="TableNumber"/>
            </w:pPr>
            <w:r>
              <w:t xml:space="preserve">0.3082</w:t>
            </w:r>
          </w:p>
        </w:tc>
        <w:tc>
          <w:tcPr>
            <w:tcW w:w="1391" w:type="dxa"/>
            <w:vAlign w:val="center"/>
            <w:shd w:fill="F5F7FA"/>
          </w:tcPr>
          <w:p>
            <w:pPr>
              <w:pStyle w:val="TableNumber"/>
            </w:pPr>
            <w:r>
              <w:t xml:space="preserve">-1.01</w:t>
            </w:r>
          </w:p>
        </w:tc>
        <w:tc>
          <w:tcPr>
            <w:tcW w:w="1391" w:type="dxa"/>
            <w:vAlign w:val="center"/>
            <w:shd w:fill="F5F7FA"/>
          </w:tcPr>
          <w:p>
            <w:pPr>
              <w:pStyle w:val="TableNumber"/>
            </w:pPr>
            <w:r>
              <w:t xml:space="preserve">46.16%</w:t>
            </w:r>
          </w:p>
        </w:tc>
        <w:tc>
          <w:tcPr>
            <w:tcW w:w="1392" w:type="dxa"/>
            <w:vAlign w:val="center"/>
            <w:shd w:fill="F5F7FA"/>
          </w:tcPr>
          <w:p>
            <w:pPr>
              <w:pStyle w:val="TableNumber"/>
            </w:pPr>
            <w:r>
              <w:t xml:space="preserve">24.02%</w:t>
            </w:r>
          </w:p>
        </w:tc>
      </w:tr>
      <w:tr>
        <w:trPr>
          <w:cantSplit/>
        </w:trPr>
        <w:tc>
          <w:tcPr>
            <w:tcW w:w="1391" w:type="dxa"/>
            <w:vAlign w:val="center"/>
          </w:tcPr>
          <w:p>
            <w:pPr>
              <w:pStyle w:val="TableText"/>
            </w:pPr>
            <w:r>
              <w:t xml:space="preserve">US</w:t>
              <w:br/>
              <w:t xml:space="preserve">6d</w:t>
            </w:r>
          </w:p>
        </w:tc>
        <w:tc>
          <w:tcPr>
            <w:tcW w:w="1265" w:type="dxa"/>
            <w:vAlign w:val="center"/>
          </w:tcPr>
          <w:p>
            <w:pPr>
              <w:pStyle w:val="TableNumber"/>
            </w:pPr>
            <w:r>
              <w:t xml:space="preserve">49.21%</w:t>
            </w:r>
          </w:p>
        </w:tc>
        <w:tc>
          <w:tcPr>
            <w:tcW w:w="1265" w:type="dxa"/>
            <w:vAlign w:val="center"/>
          </w:tcPr>
          <w:p>
            <w:pPr>
              <w:pStyle w:val="TableNumber"/>
            </w:pPr>
            <w:r>
              <w:t xml:space="preserve">0.3336</w:t>
            </w:r>
          </w:p>
        </w:tc>
        <w:tc>
          <w:tcPr>
            <w:tcW w:w="1265" w:type="dxa"/>
            <w:vAlign w:val="center"/>
          </w:tcPr>
          <w:p>
            <w:pPr>
              <w:pStyle w:val="TableNumber"/>
            </w:pPr>
            <w:r>
              <w:t xml:space="preserve">0.3111</w:t>
            </w:r>
          </w:p>
        </w:tc>
        <w:tc>
          <w:tcPr>
            <w:tcW w:w="1391" w:type="dxa"/>
            <w:vAlign w:val="center"/>
          </w:tcPr>
          <w:p>
            <w:pPr>
              <w:pStyle w:val="TableNumber"/>
            </w:pPr>
            <w:r>
              <w:t xml:space="preserve">-1.29</w:t>
            </w:r>
          </w:p>
        </w:tc>
        <w:tc>
          <w:tcPr>
            <w:tcW w:w="1391" w:type="dxa"/>
            <w:vAlign w:val="center"/>
          </w:tcPr>
          <w:p>
            <w:pPr>
              <w:pStyle w:val="TableNumber"/>
            </w:pPr>
            <w:r>
              <w:t xml:space="preserve">45.78%</w:t>
            </w:r>
          </w:p>
        </w:tc>
        <w:tc>
          <w:tcPr>
            <w:tcW w:w="1392" w:type="dxa"/>
            <w:vAlign w:val="center"/>
          </w:tcPr>
          <w:p>
            <w:pPr>
              <w:pStyle w:val="TableNumber"/>
            </w:pPr>
            <w:r>
              <w:t xml:space="preserve">25.56%</w:t>
            </w:r>
          </w:p>
        </w:tc>
      </w:tr>
      <w:tr>
        <w:trPr>
          <w:cantSplit/>
        </w:trPr>
        <w:tc>
          <w:tcPr>
            <w:tcW w:w="1391" w:type="dxa"/>
            <w:vAlign w:val="center"/>
            <w:shd w:fill="F5F7FA"/>
          </w:tcPr>
          <w:p>
            <w:pPr>
              <w:pStyle w:val="TableText"/>
            </w:pPr>
            <w:r>
              <w:t xml:space="preserve">US</w:t>
              <w:br/>
              <w:t xml:space="preserve">7d</w:t>
            </w:r>
          </w:p>
        </w:tc>
        <w:tc>
          <w:tcPr>
            <w:tcW w:w="1265" w:type="dxa"/>
            <w:vAlign w:val="center"/>
            <w:shd w:fill="F5F7FA"/>
          </w:tcPr>
          <w:p>
            <w:pPr>
              <w:pStyle w:val="TableNumber"/>
            </w:pPr>
            <w:r>
              <w:t xml:space="preserve">49.70%</w:t>
            </w:r>
          </w:p>
        </w:tc>
        <w:tc>
          <w:tcPr>
            <w:tcW w:w="1265" w:type="dxa"/>
            <w:vAlign w:val="center"/>
            <w:shd w:fill="F5F7FA"/>
          </w:tcPr>
          <w:p>
            <w:pPr>
              <w:pStyle w:val="TableNumber"/>
            </w:pPr>
            <w:r>
              <w:t xml:space="preserve">0.3333</w:t>
            </w:r>
          </w:p>
        </w:tc>
        <w:tc>
          <w:tcPr>
            <w:tcW w:w="1265" w:type="dxa"/>
            <w:vAlign w:val="center"/>
            <w:shd w:fill="F5F7FA"/>
          </w:tcPr>
          <w:p>
            <w:pPr>
              <w:pStyle w:val="TableNumber"/>
            </w:pPr>
            <w:r>
              <w:t xml:space="preserve">0.3015</w:t>
            </w:r>
          </w:p>
        </w:tc>
        <w:tc>
          <w:tcPr>
            <w:tcW w:w="1391" w:type="dxa"/>
            <w:vAlign w:val="center"/>
            <w:shd w:fill="F5F7FA"/>
          </w:tcPr>
          <w:p>
            <w:pPr>
              <w:pStyle w:val="TableNumber"/>
            </w:pPr>
            <w:r>
              <w:t xml:space="preserve">-1.12</w:t>
            </w:r>
          </w:p>
        </w:tc>
        <w:tc>
          <w:tcPr>
            <w:tcW w:w="1391" w:type="dxa"/>
            <w:vAlign w:val="center"/>
            <w:shd w:fill="F5F7FA"/>
          </w:tcPr>
          <w:p>
            <w:pPr>
              <w:pStyle w:val="TableNumber"/>
            </w:pPr>
            <w:r>
              <w:t xml:space="preserve">45.69%</w:t>
            </w:r>
          </w:p>
        </w:tc>
        <w:tc>
          <w:tcPr>
            <w:tcW w:w="1392" w:type="dxa"/>
            <w:vAlign w:val="center"/>
            <w:shd w:fill="F5F7FA"/>
          </w:tcPr>
          <w:p>
            <w:pPr>
              <w:pStyle w:val="TableNumber"/>
            </w:pPr>
            <w:r>
              <w:t xml:space="preserve">20.37%</w:t>
            </w:r>
          </w:p>
        </w:tc>
      </w:tr>
      <w:tr>
        <w:trPr>
          <w:cantSplit/>
        </w:trPr>
        <w:tc>
          <w:tcPr>
            <w:tcW w:w="1391" w:type="dxa"/>
            <w:vAlign w:val="center"/>
          </w:tcPr>
          <w:p>
            <w:pPr>
              <w:pStyle w:val="TableText"/>
            </w:pPr>
            <w:r>
              <w:t xml:space="preserve">US</w:t>
              <w:br/>
              <w:t xml:space="preserve">8d</w:t>
            </w:r>
          </w:p>
        </w:tc>
        <w:tc>
          <w:tcPr>
            <w:tcW w:w="1265" w:type="dxa"/>
            <w:vAlign w:val="center"/>
          </w:tcPr>
          <w:p>
            <w:pPr>
              <w:pStyle w:val="TableNumber"/>
            </w:pPr>
            <w:r>
              <w:t xml:space="preserve">49.31%</w:t>
            </w:r>
          </w:p>
        </w:tc>
        <w:tc>
          <w:tcPr>
            <w:tcW w:w="1265" w:type="dxa"/>
            <w:vAlign w:val="center"/>
          </w:tcPr>
          <w:p>
            <w:pPr>
              <w:pStyle w:val="TableNumber"/>
            </w:pPr>
            <w:r>
              <w:t xml:space="preserve">0.3343</w:t>
            </w:r>
          </w:p>
        </w:tc>
        <w:tc>
          <w:tcPr>
            <w:tcW w:w="1265" w:type="dxa"/>
            <w:vAlign w:val="center"/>
          </w:tcPr>
          <w:p>
            <w:pPr>
              <w:pStyle w:val="TableNumber"/>
            </w:pPr>
            <w:r>
              <w:t xml:space="preserve">0.3234</w:t>
            </w:r>
          </w:p>
        </w:tc>
        <w:tc>
          <w:tcPr>
            <w:tcW w:w="1391" w:type="dxa"/>
            <w:vAlign w:val="center"/>
          </w:tcPr>
          <w:p>
            <w:pPr>
              <w:pStyle w:val="TableNumber"/>
            </w:pPr>
            <w:r>
              <w:t xml:space="preserve">-1.83</w:t>
            </w:r>
          </w:p>
        </w:tc>
        <w:tc>
          <w:tcPr>
            <w:tcW w:w="1391" w:type="dxa"/>
            <w:vAlign w:val="center"/>
          </w:tcPr>
          <w:p>
            <w:pPr>
              <w:pStyle w:val="TableNumber"/>
            </w:pPr>
            <w:r>
              <w:t xml:space="preserve">45.83%</w:t>
            </w:r>
          </w:p>
        </w:tc>
        <w:tc>
          <w:tcPr>
            <w:tcW w:w="1392" w:type="dxa"/>
            <w:vAlign w:val="center"/>
          </w:tcPr>
          <w:p>
            <w:pPr>
              <w:pStyle w:val="TableNumber"/>
            </w:pPr>
            <w:r>
              <w:t xml:space="preserve">33.57%</w:t>
            </w:r>
          </w:p>
        </w:tc>
      </w:tr>
      <w:tr>
        <w:trPr>
          <w:cantSplit/>
        </w:trPr>
        <w:tc>
          <w:tcPr>
            <w:tcW w:w="1391" w:type="dxa"/>
            <w:vAlign w:val="center"/>
            <w:shd w:fill="F5F7FA"/>
          </w:tcPr>
          <w:p>
            <w:pPr>
              <w:pStyle w:val="TableText"/>
            </w:pPr>
            <w:r>
              <w:t xml:space="preserve">US</w:t>
              <w:br/>
              <w:t xml:space="preserve">9d</w:t>
            </w:r>
          </w:p>
        </w:tc>
        <w:tc>
          <w:tcPr>
            <w:tcW w:w="1265" w:type="dxa"/>
            <w:vAlign w:val="center"/>
            <w:shd w:fill="F5F7FA"/>
          </w:tcPr>
          <w:p>
            <w:pPr>
              <w:pStyle w:val="TableNumber"/>
            </w:pPr>
            <w:r>
              <w:t xml:space="preserve">49.61%</w:t>
            </w:r>
          </w:p>
        </w:tc>
        <w:tc>
          <w:tcPr>
            <w:tcW w:w="1265" w:type="dxa"/>
            <w:vAlign w:val="center"/>
            <w:shd w:fill="F5F7FA"/>
          </w:tcPr>
          <w:p>
            <w:pPr>
              <w:pStyle w:val="TableNumber"/>
            </w:pPr>
            <w:r>
              <w:t xml:space="preserve">0.3344</w:t>
            </w:r>
          </w:p>
        </w:tc>
        <w:tc>
          <w:tcPr>
            <w:tcW w:w="1265" w:type="dxa"/>
            <w:vAlign w:val="center"/>
            <w:shd w:fill="F5F7FA"/>
          </w:tcPr>
          <w:p>
            <w:pPr>
              <w:pStyle w:val="TableNumber"/>
            </w:pPr>
            <w:r>
              <w:t xml:space="preserve">0.3210</w:t>
            </w:r>
          </w:p>
        </w:tc>
        <w:tc>
          <w:tcPr>
            <w:tcW w:w="1391" w:type="dxa"/>
            <w:vAlign w:val="center"/>
            <w:shd w:fill="F5F7FA"/>
          </w:tcPr>
          <w:p>
            <w:pPr>
              <w:pStyle w:val="TableNumber"/>
            </w:pPr>
            <w:r>
              <w:t xml:space="preserve">-1.74</w:t>
            </w:r>
          </w:p>
        </w:tc>
        <w:tc>
          <w:tcPr>
            <w:tcW w:w="1391" w:type="dxa"/>
            <w:vAlign w:val="center"/>
            <w:shd w:fill="F5F7FA"/>
          </w:tcPr>
          <w:p>
            <w:pPr>
              <w:pStyle w:val="TableNumber"/>
            </w:pPr>
            <w:r>
              <w:t xml:space="preserve">45.75%</w:t>
            </w:r>
          </w:p>
        </w:tc>
        <w:tc>
          <w:tcPr>
            <w:tcW w:w="1392" w:type="dxa"/>
            <w:vAlign w:val="center"/>
            <w:shd w:fill="F5F7FA"/>
          </w:tcPr>
          <w:p>
            <w:pPr>
              <w:pStyle w:val="TableNumber"/>
            </w:pPr>
            <w:r>
              <w:t xml:space="preserve">30.94%</w:t>
            </w:r>
          </w:p>
        </w:tc>
      </w:tr>
      <w:tr>
        <w:trPr>
          <w:cantSplit/>
        </w:trPr>
        <w:tc>
          <w:tcPr>
            <w:tcW w:w="1391" w:type="dxa"/>
            <w:vAlign w:val="center"/>
          </w:tcPr>
          <w:p>
            <w:pPr>
              <w:pStyle w:val="TableText"/>
            </w:pPr>
            <w:r>
              <w:t xml:space="preserve">US</w:t>
              <w:br/>
              <w:t xml:space="preserve">10d</w:t>
            </w:r>
          </w:p>
        </w:tc>
        <w:tc>
          <w:tcPr>
            <w:tcW w:w="1265" w:type="dxa"/>
            <w:vAlign w:val="center"/>
          </w:tcPr>
          <w:p>
            <w:pPr>
              <w:pStyle w:val="TableNumber"/>
            </w:pPr>
            <w:r>
              <w:t xml:space="preserve">50.49%</w:t>
            </w:r>
          </w:p>
        </w:tc>
        <w:tc>
          <w:tcPr>
            <w:tcW w:w="1265" w:type="dxa"/>
            <w:vAlign w:val="center"/>
          </w:tcPr>
          <w:p>
            <w:pPr>
              <w:pStyle w:val="TableNumber"/>
            </w:pPr>
            <w:r>
              <w:t xml:space="preserve">0.3366</w:t>
            </w:r>
          </w:p>
        </w:tc>
        <w:tc>
          <w:tcPr>
            <w:tcW w:w="1265" w:type="dxa"/>
            <w:vAlign w:val="center"/>
          </w:tcPr>
          <w:p>
            <w:pPr>
              <w:pStyle w:val="TableNumber"/>
            </w:pPr>
            <w:r>
              <w:t xml:space="preserve">0.3162</w:t>
            </w:r>
          </w:p>
        </w:tc>
        <w:tc>
          <w:tcPr>
            <w:tcW w:w="1391" w:type="dxa"/>
            <w:vAlign w:val="center"/>
          </w:tcPr>
          <w:p>
            <w:pPr>
              <w:pStyle w:val="TableNumber"/>
            </w:pPr>
            <w:r>
              <w:t xml:space="preserve">-1.18</w:t>
            </w:r>
          </w:p>
        </w:tc>
        <w:tc>
          <w:tcPr>
            <w:tcW w:w="1391" w:type="dxa"/>
            <w:vAlign w:val="center"/>
          </w:tcPr>
          <w:p>
            <w:pPr>
              <w:pStyle w:val="TableNumber"/>
            </w:pPr>
            <w:r>
              <w:t xml:space="preserve">46.30%</w:t>
            </w:r>
          </w:p>
        </w:tc>
        <w:tc>
          <w:tcPr>
            <w:tcW w:w="1392" w:type="dxa"/>
            <w:vAlign w:val="center"/>
          </w:tcPr>
          <w:p>
            <w:pPr>
              <w:pStyle w:val="TableNumber"/>
            </w:pPr>
            <w:r>
              <w:t xml:space="preserve">25.74%</w:t>
            </w:r>
          </w:p>
        </w:tc>
      </w:tr>
      <w:tr>
        <w:trPr>
          <w:cantSplit/>
        </w:trPr>
        <w:tc>
          <w:tcPr>
            <w:tcW w:w="1391" w:type="dxa"/>
            <w:vAlign w:val="center"/>
            <w:shd w:fill="F5F7FA"/>
          </w:tcPr>
          <w:p>
            <w:pPr>
              <w:pStyle w:val="TableText"/>
            </w:pPr>
            <w:r>
              <w:t xml:space="preserve">US</w:t>
              <w:br/>
              <w:t xml:space="preserve">11d</w:t>
            </w:r>
          </w:p>
        </w:tc>
        <w:tc>
          <w:tcPr>
            <w:tcW w:w="1265" w:type="dxa"/>
            <w:vAlign w:val="center"/>
            <w:shd w:fill="F5F7FA"/>
          </w:tcPr>
          <w:p>
            <w:pPr>
              <w:pStyle w:val="TableNumber"/>
            </w:pPr>
            <w:r>
              <w:t xml:space="preserve">50.41%</w:t>
            </w:r>
          </w:p>
        </w:tc>
        <w:tc>
          <w:tcPr>
            <w:tcW w:w="1265" w:type="dxa"/>
            <w:vAlign w:val="center"/>
            <w:shd w:fill="F5F7FA"/>
          </w:tcPr>
          <w:p>
            <w:pPr>
              <w:pStyle w:val="TableNumber"/>
            </w:pPr>
            <w:r>
              <w:t xml:space="preserve">0.3353</w:t>
            </w:r>
          </w:p>
        </w:tc>
        <w:tc>
          <w:tcPr>
            <w:tcW w:w="1265" w:type="dxa"/>
            <w:vAlign w:val="center"/>
            <w:shd w:fill="F5F7FA"/>
          </w:tcPr>
          <w:p>
            <w:pPr>
              <w:pStyle w:val="TableNumber"/>
            </w:pPr>
            <w:r>
              <w:t xml:space="preserve">0.3161</w:t>
            </w:r>
          </w:p>
        </w:tc>
        <w:tc>
          <w:tcPr>
            <w:tcW w:w="1391" w:type="dxa"/>
            <w:vAlign w:val="center"/>
            <w:shd w:fill="F5F7FA"/>
          </w:tcPr>
          <w:p>
            <w:pPr>
              <w:pStyle w:val="TableNumber"/>
            </w:pPr>
            <w:r>
              <w:t xml:space="preserve">-1.49</w:t>
            </w:r>
          </w:p>
        </w:tc>
        <w:tc>
          <w:tcPr>
            <w:tcW w:w="1391" w:type="dxa"/>
            <w:vAlign w:val="center"/>
            <w:shd w:fill="F5F7FA"/>
          </w:tcPr>
          <w:p>
            <w:pPr>
              <w:pStyle w:val="TableNumber"/>
            </w:pPr>
            <w:r>
              <w:t xml:space="preserve">45.85%</w:t>
            </w:r>
          </w:p>
        </w:tc>
        <w:tc>
          <w:tcPr>
            <w:tcW w:w="1392" w:type="dxa"/>
            <w:vAlign w:val="center"/>
            <w:shd w:fill="F5F7FA"/>
          </w:tcPr>
          <w:p>
            <w:pPr>
              <w:pStyle w:val="TableNumber"/>
            </w:pPr>
            <w:r>
              <w:t xml:space="preserve">26.00%</w:t>
            </w:r>
          </w:p>
        </w:tc>
      </w:tr>
      <w:tr>
        <w:trPr>
          <w:cantSplit/>
        </w:trPr>
        <w:tc>
          <w:tcPr>
            <w:tcW w:w="1391" w:type="dxa"/>
            <w:vAlign w:val="center"/>
          </w:tcPr>
          <w:p>
            <w:pPr>
              <w:pStyle w:val="TableText"/>
            </w:pPr>
            <w:r>
              <w:t xml:space="preserve">US</w:t>
              <w:br/>
              <w:t xml:space="preserve">12d</w:t>
            </w:r>
          </w:p>
        </w:tc>
        <w:tc>
          <w:tcPr>
            <w:tcW w:w="1265" w:type="dxa"/>
            <w:vAlign w:val="center"/>
          </w:tcPr>
          <w:p>
            <w:pPr>
              <w:pStyle w:val="TableNumber"/>
            </w:pPr>
            <w:r>
              <w:t xml:space="preserve">50.97%</w:t>
            </w:r>
          </w:p>
        </w:tc>
        <w:tc>
          <w:tcPr>
            <w:tcW w:w="1265" w:type="dxa"/>
            <w:vAlign w:val="center"/>
          </w:tcPr>
          <w:p>
            <w:pPr>
              <w:pStyle w:val="TableNumber"/>
            </w:pPr>
            <w:r>
              <w:t xml:space="preserve">0.3378</w:t>
            </w:r>
          </w:p>
        </w:tc>
        <w:tc>
          <w:tcPr>
            <w:tcW w:w="1265" w:type="dxa"/>
            <w:vAlign w:val="center"/>
          </w:tcPr>
          <w:p>
            <w:pPr>
              <w:pStyle w:val="TableNumber"/>
            </w:pPr>
            <w:r>
              <w:t xml:space="preserve">0.3175</w:t>
            </w:r>
          </w:p>
        </w:tc>
        <w:tc>
          <w:tcPr>
            <w:tcW w:w="1391" w:type="dxa"/>
            <w:vAlign w:val="center"/>
          </w:tcPr>
          <w:p>
            <w:pPr>
              <w:pStyle w:val="TableNumber"/>
            </w:pPr>
            <w:r>
              <w:t xml:space="preserve">-1.11</w:t>
            </w:r>
          </w:p>
        </w:tc>
        <w:tc>
          <w:tcPr>
            <w:tcW w:w="1391" w:type="dxa"/>
            <w:vAlign w:val="center"/>
          </w:tcPr>
          <w:p>
            <w:pPr>
              <w:pStyle w:val="TableNumber"/>
            </w:pPr>
            <w:r>
              <w:t xml:space="preserve">46.48%</w:t>
            </w:r>
          </w:p>
        </w:tc>
        <w:tc>
          <w:tcPr>
            <w:tcW w:w="1392" w:type="dxa"/>
            <w:vAlign w:val="center"/>
          </w:tcPr>
          <w:p>
            <w:pPr>
              <w:pStyle w:val="TableNumber"/>
            </w:pPr>
            <w:r>
              <w:t xml:space="preserve">25.31%</w:t>
            </w:r>
          </w:p>
        </w:tc>
      </w:tr>
      <w:tr>
        <w:trPr>
          <w:cantSplit/>
        </w:trPr>
        <w:tc>
          <w:tcPr>
            <w:tcW w:w="1391" w:type="dxa"/>
            <w:vAlign w:val="center"/>
            <w:shd w:fill="F5F7FA"/>
          </w:tcPr>
          <w:p>
            <w:pPr>
              <w:pStyle w:val="TableText"/>
            </w:pPr>
            <w:r>
              <w:t xml:space="preserve">US</w:t>
              <w:br/>
              <w:t xml:space="preserve">13d</w:t>
            </w:r>
          </w:p>
        </w:tc>
        <w:tc>
          <w:tcPr>
            <w:tcW w:w="1265" w:type="dxa"/>
            <w:vAlign w:val="center"/>
            <w:shd w:fill="F5F7FA"/>
          </w:tcPr>
          <w:p>
            <w:pPr>
              <w:pStyle w:val="TableNumber"/>
            </w:pPr>
            <w:r>
              <w:t xml:space="preserve">50.75%</w:t>
            </w:r>
          </w:p>
        </w:tc>
        <w:tc>
          <w:tcPr>
            <w:tcW w:w="1265" w:type="dxa"/>
            <w:vAlign w:val="center"/>
            <w:shd w:fill="F5F7FA"/>
          </w:tcPr>
          <w:p>
            <w:pPr>
              <w:pStyle w:val="TableNumber"/>
            </w:pPr>
            <w:r>
              <w:t xml:space="preserve">0.3331</w:t>
            </w:r>
          </w:p>
        </w:tc>
        <w:tc>
          <w:tcPr>
            <w:tcW w:w="1265" w:type="dxa"/>
            <w:vAlign w:val="center"/>
            <w:shd w:fill="F5F7FA"/>
          </w:tcPr>
          <w:p>
            <w:pPr>
              <w:pStyle w:val="TableNumber"/>
            </w:pPr>
            <w:r>
              <w:t xml:space="preserve">0.3053</w:t>
            </w:r>
          </w:p>
        </w:tc>
        <w:tc>
          <w:tcPr>
            <w:tcW w:w="1391" w:type="dxa"/>
            <w:vAlign w:val="center"/>
            <w:shd w:fill="F5F7FA"/>
          </w:tcPr>
          <w:p>
            <w:pPr>
              <w:pStyle w:val="TableNumber"/>
            </w:pPr>
            <w:r>
              <w:t xml:space="preserve">-1.61</w:t>
            </w:r>
          </w:p>
        </w:tc>
        <w:tc>
          <w:tcPr>
            <w:tcW w:w="1391" w:type="dxa"/>
            <w:vAlign w:val="center"/>
            <w:shd w:fill="F5F7FA"/>
          </w:tcPr>
          <w:p>
            <w:pPr>
              <w:pStyle w:val="TableNumber"/>
            </w:pPr>
            <w:r>
              <w:t xml:space="preserve">44.97%</w:t>
            </w:r>
          </w:p>
        </w:tc>
        <w:tc>
          <w:tcPr>
            <w:tcW w:w="1392" w:type="dxa"/>
            <w:vAlign w:val="center"/>
            <w:shd w:fill="F5F7FA"/>
          </w:tcPr>
          <w:p>
            <w:pPr>
              <w:pStyle w:val="TableNumber"/>
            </w:pPr>
            <w:r>
              <w:t xml:space="preserve">20.50%</w:t>
            </w:r>
          </w:p>
        </w:tc>
      </w:tr>
      <w:tr>
        <w:trPr>
          <w:cantSplit/>
        </w:trPr>
        <w:tc>
          <w:tcPr>
            <w:tcW w:w="1391" w:type="dxa"/>
            <w:vAlign w:val="center"/>
          </w:tcPr>
          <w:p>
            <w:pPr>
              <w:pStyle w:val="TableText"/>
            </w:pPr>
            <w:r>
              <w:t xml:space="preserve">US</w:t>
              <w:br/>
              <w:t xml:space="preserve">14d</w:t>
            </w:r>
          </w:p>
        </w:tc>
        <w:tc>
          <w:tcPr>
            <w:tcW w:w="1265" w:type="dxa"/>
            <w:vAlign w:val="center"/>
          </w:tcPr>
          <w:p>
            <w:pPr>
              <w:pStyle w:val="TableNumber"/>
            </w:pPr>
            <w:r>
              <w:t xml:space="preserve">51.16%</w:t>
            </w:r>
          </w:p>
        </w:tc>
        <w:tc>
          <w:tcPr>
            <w:tcW w:w="1265" w:type="dxa"/>
            <w:vAlign w:val="center"/>
          </w:tcPr>
          <w:p>
            <w:pPr>
              <w:pStyle w:val="TableNumber"/>
            </w:pPr>
            <w:r>
              <w:t xml:space="preserve">0.3330</w:t>
            </w:r>
          </w:p>
        </w:tc>
        <w:tc>
          <w:tcPr>
            <w:tcW w:w="1265" w:type="dxa"/>
            <w:vAlign w:val="center"/>
          </w:tcPr>
          <w:p>
            <w:pPr>
              <w:pStyle w:val="TableNumber"/>
            </w:pPr>
            <w:r>
              <w:t xml:space="preserve">0.2967</w:t>
            </w:r>
          </w:p>
        </w:tc>
        <w:tc>
          <w:tcPr>
            <w:tcW w:w="1391" w:type="dxa"/>
            <w:vAlign w:val="center"/>
          </w:tcPr>
          <w:p>
            <w:pPr>
              <w:pStyle w:val="TableNumber"/>
            </w:pPr>
            <w:r>
              <w:t xml:space="preserve">-1.42</w:t>
            </w:r>
          </w:p>
        </w:tc>
        <w:tc>
          <w:tcPr>
            <w:tcW w:w="1391" w:type="dxa"/>
            <w:vAlign w:val="center"/>
          </w:tcPr>
          <w:p>
            <w:pPr>
              <w:pStyle w:val="TableNumber"/>
            </w:pPr>
            <w:r>
              <w:t xml:space="preserve">44.56%</w:t>
            </w:r>
          </w:p>
        </w:tc>
        <w:tc>
          <w:tcPr>
            <w:tcW w:w="1392" w:type="dxa"/>
            <w:vAlign w:val="center"/>
          </w:tcPr>
          <w:p>
            <w:pPr>
              <w:pStyle w:val="TableNumber"/>
            </w:pPr>
            <w:r>
              <w:t xml:space="preserve">16.64%</w:t>
            </w:r>
          </w:p>
        </w:tc>
      </w:tr>
      <w:tr>
        <w:trPr>
          <w:cantSplit/>
        </w:trPr>
        <w:tc>
          <w:tcPr>
            <w:tcW w:w="1391" w:type="dxa"/>
            <w:vAlign w:val="center"/>
            <w:shd w:fill="F5F7FA"/>
          </w:tcPr>
          <w:p>
            <w:pPr>
              <w:pStyle w:val="TableText"/>
            </w:pPr>
            <w:r>
              <w:t xml:space="preserve">TWSE</w:t>
              <w:br/>
              <w:t xml:space="preserve">All</w:t>
            </w:r>
          </w:p>
        </w:tc>
        <w:tc>
          <w:tcPr>
            <w:tcW w:w="1265" w:type="dxa"/>
            <w:vAlign w:val="center"/>
            <w:shd w:fill="F5F7FA"/>
          </w:tcPr>
          <w:p>
            <w:pPr>
              <w:pStyle w:val="TableNumber"/>
            </w:pPr>
            <w:r>
              <w:t xml:space="preserve">60.39%</w:t>
            </w:r>
          </w:p>
        </w:tc>
        <w:tc>
          <w:tcPr>
            <w:tcW w:w="1265" w:type="dxa"/>
            <w:vAlign w:val="center"/>
            <w:shd w:fill="F5F7FA"/>
          </w:tcPr>
          <w:p>
            <w:pPr>
              <w:pStyle w:val="TableNumber"/>
            </w:pPr>
            <w:r>
              <w:t xml:space="preserve">0.3664</w:t>
            </w:r>
          </w:p>
        </w:tc>
        <w:tc>
          <w:tcPr>
            <w:tcW w:w="1265" w:type="dxa"/>
            <w:vAlign w:val="center"/>
            <w:shd w:fill="F5F7FA"/>
          </w:tcPr>
          <w:p>
            <w:pPr>
              <w:pStyle w:val="TableNumber"/>
            </w:pPr>
            <w:r>
              <w:t xml:space="preserve">0.3142</w:t>
            </w:r>
          </w:p>
        </w:tc>
        <w:tc>
          <w:tcPr>
            <w:tcW w:w="1391" w:type="dxa"/>
            <w:vAlign w:val="center"/>
            <w:shd w:fill="F5F7FA"/>
          </w:tcPr>
          <w:p>
            <w:pPr>
              <w:pStyle w:val="TableNumber"/>
            </w:pPr>
            <w:r>
              <w:t xml:space="preserve">-0.96</w:t>
            </w:r>
          </w:p>
        </w:tc>
        <w:tc>
          <w:tcPr>
            <w:tcW w:w="1391" w:type="dxa"/>
            <w:vAlign w:val="center"/>
            <w:shd w:fill="F5F7FA"/>
          </w:tcPr>
          <w:p>
            <w:pPr>
              <w:pStyle w:val="TableNumber"/>
            </w:pPr>
            <w:r>
              <w:t xml:space="preserve">32.22%</w:t>
            </w:r>
          </w:p>
        </w:tc>
        <w:tc>
          <w:tcPr>
            <w:tcW w:w="1392" w:type="dxa"/>
            <w:vAlign w:val="center"/>
            <w:shd w:fill="F5F7FA"/>
          </w:tcPr>
          <w:p>
            <w:pPr>
              <w:pStyle w:val="TableNumber"/>
            </w:pPr>
            <w:r>
              <w:t xml:space="preserve">0.42%</w:t>
            </w:r>
          </w:p>
        </w:tc>
      </w:tr>
      <w:tr>
        <w:trPr>
          <w:cantSplit/>
        </w:trPr>
        <w:tc>
          <w:tcPr>
            <w:tcW w:w="1391" w:type="dxa"/>
            <w:vAlign w:val="center"/>
          </w:tcPr>
          <w:p>
            <w:pPr>
              <w:pStyle w:val="TableText"/>
            </w:pPr>
            <w:r>
              <w:t xml:space="preserve">TWSE</w:t>
              <w:br/>
              <w:t xml:space="preserve">1d</w:t>
            </w:r>
          </w:p>
        </w:tc>
        <w:tc>
          <w:tcPr>
            <w:tcW w:w="1265" w:type="dxa"/>
            <w:vAlign w:val="center"/>
          </w:tcPr>
          <w:p>
            <w:pPr>
              <w:pStyle w:val="TableNumber"/>
            </w:pPr>
            <w:r>
              <w:t xml:space="preserve">39.91%</w:t>
            </w:r>
          </w:p>
        </w:tc>
        <w:tc>
          <w:tcPr>
            <w:tcW w:w="1265" w:type="dxa"/>
            <w:vAlign w:val="center"/>
          </w:tcPr>
          <w:p>
            <w:pPr>
              <w:pStyle w:val="TableNumber"/>
            </w:pPr>
            <w:r>
              <w:t xml:space="preserve">0.3754</w:t>
            </w:r>
          </w:p>
        </w:tc>
        <w:tc>
          <w:tcPr>
            <w:tcW w:w="1265" w:type="dxa"/>
            <w:vAlign w:val="center"/>
          </w:tcPr>
          <w:p>
            <w:pPr>
              <w:pStyle w:val="TableNumber"/>
            </w:pPr>
            <w:r>
              <w:t xml:space="preserve">0.3027</w:t>
            </w:r>
          </w:p>
        </w:tc>
        <w:tc>
          <w:tcPr>
            <w:tcW w:w="1391" w:type="dxa"/>
            <w:vAlign w:val="center"/>
          </w:tcPr>
          <w:p>
            <w:pPr>
              <w:pStyle w:val="TableNumber"/>
            </w:pPr>
            <w:r>
              <w:t xml:space="preserve">-8.55</w:t>
            </w:r>
          </w:p>
        </w:tc>
        <w:tc>
          <w:tcPr>
            <w:tcW w:w="1391" w:type="dxa"/>
            <w:vAlign w:val="center"/>
          </w:tcPr>
          <w:p>
            <w:pPr>
              <w:pStyle w:val="TableNumber"/>
            </w:pPr>
            <w:r>
              <w:t xml:space="preserve">16.67%</w:t>
            </w:r>
          </w:p>
        </w:tc>
        <w:tc>
          <w:tcPr>
            <w:tcW w:w="1392" w:type="dxa"/>
            <w:vAlign w:val="center"/>
          </w:tcPr>
          <w:p>
            <w:pPr>
              <w:pStyle w:val="TableNumber"/>
            </w:pPr>
            <w:r>
              <w:t xml:space="preserve">0.01%</w:t>
            </w:r>
          </w:p>
        </w:tc>
      </w:tr>
      <w:tr>
        <w:trPr>
          <w:cantSplit/>
        </w:trPr>
        <w:tc>
          <w:tcPr>
            <w:tcW w:w="1391" w:type="dxa"/>
            <w:vAlign w:val="center"/>
            <w:shd w:fill="F5F7FA"/>
          </w:tcPr>
          <w:p>
            <w:pPr>
              <w:pStyle w:val="TableText"/>
            </w:pPr>
            <w:r>
              <w:t xml:space="preserve">TWSE</w:t>
              <w:br/>
              <w:t xml:space="preserve">2d</w:t>
            </w:r>
          </w:p>
        </w:tc>
        <w:tc>
          <w:tcPr>
            <w:tcW w:w="1265" w:type="dxa"/>
            <w:vAlign w:val="center"/>
            <w:shd w:fill="F5F7FA"/>
          </w:tcPr>
          <w:p>
            <w:pPr>
              <w:pStyle w:val="TableNumber"/>
            </w:pPr>
            <w:r>
              <w:t xml:space="preserve">51.21%</w:t>
            </w:r>
          </w:p>
        </w:tc>
        <w:tc>
          <w:tcPr>
            <w:tcW w:w="1265" w:type="dxa"/>
            <w:vAlign w:val="center"/>
            <w:shd w:fill="F5F7FA"/>
          </w:tcPr>
          <w:p>
            <w:pPr>
              <w:pStyle w:val="TableNumber"/>
            </w:pPr>
            <w:r>
              <w:t xml:space="preserve">0.3469</w:t>
            </w:r>
          </w:p>
        </w:tc>
        <w:tc>
          <w:tcPr>
            <w:tcW w:w="1265" w:type="dxa"/>
            <w:vAlign w:val="center"/>
            <w:shd w:fill="F5F7FA"/>
          </w:tcPr>
          <w:p>
            <w:pPr>
              <w:pStyle w:val="TableNumber"/>
            </w:pPr>
            <w:r>
              <w:t xml:space="preserve">0.2822</w:t>
            </w:r>
          </w:p>
        </w:tc>
        <w:tc>
          <w:tcPr>
            <w:tcW w:w="1391" w:type="dxa"/>
            <w:vAlign w:val="center"/>
            <w:shd w:fill="F5F7FA"/>
          </w:tcPr>
          <w:p>
            <w:pPr>
              <w:pStyle w:val="TableNumber"/>
            </w:pPr>
            <w:r>
              <w:t xml:space="preserve">-2.63</w:t>
            </w:r>
          </w:p>
        </w:tc>
        <w:tc>
          <w:tcPr>
            <w:tcW w:w="1391" w:type="dxa"/>
            <w:vAlign w:val="center"/>
            <w:shd w:fill="F5F7FA"/>
          </w:tcPr>
          <w:p>
            <w:pPr>
              <w:pStyle w:val="TableNumber"/>
            </w:pPr>
            <w:r>
              <w:t xml:space="preserve">22.95%</w:t>
            </w:r>
          </w:p>
        </w:tc>
        <w:tc>
          <w:tcPr>
            <w:tcW w:w="1392" w:type="dxa"/>
            <w:vAlign w:val="center"/>
            <w:shd w:fill="F5F7FA"/>
          </w:tcPr>
          <w:p>
            <w:pPr>
              <w:pStyle w:val="TableNumber"/>
            </w:pPr>
            <w:r>
              <w:t xml:space="preserve">0.07%</w:t>
            </w:r>
          </w:p>
        </w:tc>
      </w:tr>
      <w:tr>
        <w:trPr>
          <w:cantSplit/>
        </w:trPr>
        <w:tc>
          <w:tcPr>
            <w:tcW w:w="1391" w:type="dxa"/>
            <w:vAlign w:val="center"/>
          </w:tcPr>
          <w:p>
            <w:pPr>
              <w:pStyle w:val="TableText"/>
            </w:pPr>
            <w:r>
              <w:t xml:space="preserve">TWSE</w:t>
              <w:br/>
              <w:t xml:space="preserve">3d</w:t>
            </w:r>
          </w:p>
        </w:tc>
        <w:tc>
          <w:tcPr>
            <w:tcW w:w="1265" w:type="dxa"/>
            <w:vAlign w:val="center"/>
          </w:tcPr>
          <w:p>
            <w:pPr>
              <w:pStyle w:val="TableNumber"/>
            </w:pPr>
            <w:r>
              <w:t xml:space="preserve">55.74%</w:t>
            </w:r>
          </w:p>
        </w:tc>
        <w:tc>
          <w:tcPr>
            <w:tcW w:w="1265" w:type="dxa"/>
            <w:vAlign w:val="center"/>
          </w:tcPr>
          <w:p>
            <w:pPr>
              <w:pStyle w:val="TableNumber"/>
            </w:pPr>
            <w:r>
              <w:t xml:space="preserve">0.3358</w:t>
            </w:r>
          </w:p>
        </w:tc>
        <w:tc>
          <w:tcPr>
            <w:tcW w:w="1265" w:type="dxa"/>
            <w:vAlign w:val="center"/>
          </w:tcPr>
          <w:p>
            <w:pPr>
              <w:pStyle w:val="TableNumber"/>
            </w:pPr>
            <w:r>
              <w:t xml:space="preserve">0.2585</w:t>
            </w:r>
          </w:p>
        </w:tc>
        <w:tc>
          <w:tcPr>
            <w:tcW w:w="1391" w:type="dxa"/>
            <w:vAlign w:val="center"/>
          </w:tcPr>
          <w:p>
            <w:pPr>
              <w:pStyle w:val="TableNumber"/>
            </w:pPr>
            <w:r>
              <w:t xml:space="preserve">-0.99</w:t>
            </w:r>
          </w:p>
        </w:tc>
        <w:tc>
          <w:tcPr>
            <w:tcW w:w="1391" w:type="dxa"/>
            <w:vAlign w:val="center"/>
          </w:tcPr>
          <w:p>
            <w:pPr>
              <w:pStyle w:val="TableNumber"/>
            </w:pPr>
            <w:r>
              <w:t xml:space="preserve">26.38%</w:t>
            </w:r>
          </w:p>
        </w:tc>
        <w:tc>
          <w:tcPr>
            <w:tcW w:w="1392" w:type="dxa"/>
            <w:vAlign w:val="center"/>
          </w:tcPr>
          <w:p>
            <w:pPr>
              <w:pStyle w:val="TableNumber"/>
            </w:pPr>
            <w:r>
              <w:t xml:space="preserve">0.35%</w:t>
            </w:r>
          </w:p>
        </w:tc>
      </w:tr>
      <w:tr>
        <w:trPr>
          <w:cantSplit/>
        </w:trPr>
        <w:tc>
          <w:tcPr>
            <w:tcW w:w="1391" w:type="dxa"/>
            <w:vAlign w:val="center"/>
            <w:shd w:fill="F5F7FA"/>
          </w:tcPr>
          <w:p>
            <w:pPr>
              <w:pStyle w:val="TableText"/>
            </w:pPr>
            <w:r>
              <w:t xml:space="preserve">TWSE</w:t>
              <w:br/>
              <w:t xml:space="preserve">4d</w:t>
            </w:r>
          </w:p>
        </w:tc>
        <w:tc>
          <w:tcPr>
            <w:tcW w:w="1265" w:type="dxa"/>
            <w:vAlign w:val="center"/>
            <w:shd w:fill="F5F7FA"/>
          </w:tcPr>
          <w:p>
            <w:pPr>
              <w:pStyle w:val="TableNumber"/>
            </w:pPr>
            <w:r>
              <w:t xml:space="preserve">58.40%</w:t>
            </w:r>
          </w:p>
        </w:tc>
        <w:tc>
          <w:tcPr>
            <w:tcW w:w="1265" w:type="dxa"/>
            <w:vAlign w:val="center"/>
            <w:shd w:fill="F5F7FA"/>
          </w:tcPr>
          <w:p>
            <w:pPr>
              <w:pStyle w:val="TableNumber"/>
            </w:pPr>
            <w:r>
              <w:t xml:space="preserve">0.3355</w:t>
            </w:r>
          </w:p>
        </w:tc>
        <w:tc>
          <w:tcPr>
            <w:tcW w:w="1265" w:type="dxa"/>
            <w:vAlign w:val="center"/>
            <w:shd w:fill="F5F7FA"/>
          </w:tcPr>
          <w:p>
            <w:pPr>
              <w:pStyle w:val="TableNumber"/>
            </w:pPr>
            <w:r>
              <w:t xml:space="preserve">0.2601</w:t>
            </w:r>
          </w:p>
        </w:tc>
        <w:tc>
          <w:tcPr>
            <w:tcW w:w="1391" w:type="dxa"/>
            <w:vAlign w:val="center"/>
            <w:shd w:fill="F5F7FA"/>
          </w:tcPr>
          <w:p>
            <w:pPr>
              <w:pStyle w:val="TableNumber"/>
            </w:pPr>
            <w:r>
              <w:t xml:space="preserve">-0.53</w:t>
            </w:r>
          </w:p>
        </w:tc>
        <w:tc>
          <w:tcPr>
            <w:tcW w:w="1391" w:type="dxa"/>
            <w:vAlign w:val="center"/>
            <w:shd w:fill="F5F7FA"/>
          </w:tcPr>
          <w:p>
            <w:pPr>
              <w:pStyle w:val="TableNumber"/>
            </w:pPr>
            <w:r>
              <w:t xml:space="preserve">31.57%</w:t>
            </w:r>
          </w:p>
        </w:tc>
        <w:tc>
          <w:tcPr>
            <w:tcW w:w="1392" w:type="dxa"/>
            <w:vAlign w:val="center"/>
            <w:shd w:fill="F5F7FA"/>
          </w:tcPr>
          <w:p>
            <w:pPr>
              <w:pStyle w:val="TableNumber"/>
            </w:pPr>
            <w:r>
              <w:t xml:space="preserve">0.88%</w:t>
            </w:r>
          </w:p>
        </w:tc>
      </w:tr>
      <w:tr>
        <w:trPr>
          <w:cantSplit/>
        </w:trPr>
        <w:tc>
          <w:tcPr>
            <w:tcW w:w="1391" w:type="dxa"/>
            <w:vAlign w:val="center"/>
          </w:tcPr>
          <w:p>
            <w:pPr>
              <w:pStyle w:val="TableText"/>
            </w:pPr>
            <w:r>
              <w:t xml:space="preserve">TWSE</w:t>
              <w:br/>
              <w:t xml:space="preserve">5d</w:t>
            </w:r>
          </w:p>
        </w:tc>
        <w:tc>
          <w:tcPr>
            <w:tcW w:w="1265" w:type="dxa"/>
            <w:vAlign w:val="center"/>
          </w:tcPr>
          <w:p>
            <w:pPr>
              <w:pStyle w:val="TableNumber"/>
            </w:pPr>
            <w:r>
              <w:t xml:space="preserve">60.22%</w:t>
            </w:r>
          </w:p>
        </w:tc>
        <w:tc>
          <w:tcPr>
            <w:tcW w:w="1265" w:type="dxa"/>
            <w:vAlign w:val="center"/>
          </w:tcPr>
          <w:p>
            <w:pPr>
              <w:pStyle w:val="TableNumber"/>
            </w:pPr>
            <w:r>
              <w:t xml:space="preserve">0.3337</w:t>
            </w:r>
          </w:p>
        </w:tc>
        <w:tc>
          <w:tcPr>
            <w:tcW w:w="1265" w:type="dxa"/>
            <w:vAlign w:val="center"/>
          </w:tcPr>
          <w:p>
            <w:pPr>
              <w:pStyle w:val="TableNumber"/>
            </w:pPr>
            <w:r>
              <w:t xml:space="preserve">0.2530</w:t>
            </w:r>
          </w:p>
        </w:tc>
        <w:tc>
          <w:tcPr>
            <w:tcW w:w="1391" w:type="dxa"/>
            <w:vAlign w:val="center"/>
          </w:tcPr>
          <w:p>
            <w:pPr>
              <w:pStyle w:val="TableNumber"/>
            </w:pPr>
            <w:r>
              <w:t xml:space="preserve">-0.12</w:t>
            </w:r>
          </w:p>
        </w:tc>
        <w:tc>
          <w:tcPr>
            <w:tcW w:w="1391" w:type="dxa"/>
            <w:vAlign w:val="center"/>
          </w:tcPr>
          <w:p>
            <w:pPr>
              <w:pStyle w:val="TableNumber"/>
            </w:pPr>
            <w:r>
              <w:t xml:space="preserve">N/A</w:t>
            </w:r>
          </w:p>
        </w:tc>
        <w:tc>
          <w:tcPr>
            <w:tcW w:w="1392" w:type="dxa"/>
            <w:vAlign w:val="center"/>
          </w:tcPr>
          <w:p>
            <w:pPr>
              <w:pStyle w:val="TableNumber"/>
            </w:pPr>
            <w:r>
              <w:t xml:space="preserve">0.00%</w:t>
            </w:r>
          </w:p>
        </w:tc>
      </w:tr>
      <w:tr>
        <w:trPr>
          <w:cantSplit/>
        </w:trPr>
        <w:tc>
          <w:tcPr>
            <w:tcW w:w="1391" w:type="dxa"/>
            <w:vAlign w:val="center"/>
            <w:shd w:fill="F5F7FA"/>
          </w:tcPr>
          <w:p>
            <w:pPr>
              <w:pStyle w:val="TableText"/>
            </w:pPr>
            <w:r>
              <w:t xml:space="preserve">TWSE</w:t>
              <w:br/>
              <w:t xml:space="preserve">6d</w:t>
            </w:r>
          </w:p>
        </w:tc>
        <w:tc>
          <w:tcPr>
            <w:tcW w:w="1265" w:type="dxa"/>
            <w:vAlign w:val="center"/>
            <w:shd w:fill="F5F7FA"/>
          </w:tcPr>
          <w:p>
            <w:pPr>
              <w:pStyle w:val="TableNumber"/>
            </w:pPr>
            <w:r>
              <w:t xml:space="preserve">61.49%</w:t>
            </w:r>
          </w:p>
        </w:tc>
        <w:tc>
          <w:tcPr>
            <w:tcW w:w="1265" w:type="dxa"/>
            <w:vAlign w:val="center"/>
            <w:shd w:fill="F5F7FA"/>
          </w:tcPr>
          <w:p>
            <w:pPr>
              <w:pStyle w:val="TableNumber"/>
            </w:pPr>
            <w:r>
              <w:t xml:space="preserve">0.3336</w:t>
            </w:r>
          </w:p>
        </w:tc>
        <w:tc>
          <w:tcPr>
            <w:tcW w:w="1265" w:type="dxa"/>
            <w:vAlign w:val="center"/>
            <w:shd w:fill="F5F7FA"/>
          </w:tcPr>
          <w:p>
            <w:pPr>
              <w:pStyle w:val="TableNumber"/>
            </w:pPr>
            <w:r>
              <w:t xml:space="preserve">0.2557</w:t>
            </w:r>
          </w:p>
        </w:tc>
        <w:tc>
          <w:tcPr>
            <w:tcW w:w="1391" w:type="dxa"/>
            <w:vAlign w:val="center"/>
            <w:shd w:fill="F5F7FA"/>
          </w:tcPr>
          <w:p>
            <w:pPr>
              <w:pStyle w:val="TableNumber"/>
            </w:pPr>
            <w:r>
              <w:t xml:space="preserve">-0.08</w:t>
            </w:r>
          </w:p>
        </w:tc>
        <w:tc>
          <w:tcPr>
            <w:tcW w:w="1391" w:type="dxa"/>
            <w:vAlign w:val="center"/>
            <w:shd w:fill="F5F7FA"/>
          </w:tcPr>
          <w:p>
            <w:pPr>
              <w:pStyle w:val="TableNumber"/>
            </w:pPr>
            <w:r>
              <w:t xml:space="preserve">23.29%</w:t>
            </w:r>
          </w:p>
        </w:tc>
        <w:tc>
          <w:tcPr>
            <w:tcW w:w="1392" w:type="dxa"/>
            <w:vAlign w:val="center"/>
            <w:shd w:fill="F5F7FA"/>
          </w:tcPr>
          <w:p>
            <w:pPr>
              <w:pStyle w:val="TableNumber"/>
            </w:pPr>
            <w:r>
              <w:t xml:space="preserve">0.09%</w:t>
            </w:r>
          </w:p>
        </w:tc>
      </w:tr>
      <w:tr>
        <w:trPr>
          <w:cantSplit/>
        </w:trPr>
        <w:tc>
          <w:tcPr>
            <w:tcW w:w="1391" w:type="dxa"/>
            <w:vAlign w:val="center"/>
          </w:tcPr>
          <w:p>
            <w:pPr>
              <w:pStyle w:val="TableText"/>
            </w:pPr>
            <w:r>
              <w:t xml:space="preserve">TWSE</w:t>
              <w:br/>
              <w:t xml:space="preserve">7d</w:t>
            </w:r>
          </w:p>
        </w:tc>
        <w:tc>
          <w:tcPr>
            <w:tcW w:w="1265" w:type="dxa"/>
            <w:vAlign w:val="center"/>
          </w:tcPr>
          <w:p>
            <w:pPr>
              <w:pStyle w:val="TableNumber"/>
            </w:pPr>
            <w:r>
              <w:t xml:space="preserve">62.18%</w:t>
            </w:r>
          </w:p>
        </w:tc>
        <w:tc>
          <w:tcPr>
            <w:tcW w:w="1265" w:type="dxa"/>
            <w:vAlign w:val="center"/>
          </w:tcPr>
          <w:p>
            <w:pPr>
              <w:pStyle w:val="TableNumber"/>
            </w:pPr>
            <w:r>
              <w:t xml:space="preserve">0.3339</w:t>
            </w:r>
          </w:p>
        </w:tc>
        <w:tc>
          <w:tcPr>
            <w:tcW w:w="1265" w:type="dxa"/>
            <w:vAlign w:val="center"/>
          </w:tcPr>
          <w:p>
            <w:pPr>
              <w:pStyle w:val="TableNumber"/>
            </w:pPr>
            <w:r>
              <w:t xml:space="preserve">0.2581</w:t>
            </w:r>
          </w:p>
        </w:tc>
        <w:tc>
          <w:tcPr>
            <w:tcW w:w="1391" w:type="dxa"/>
            <w:vAlign w:val="center"/>
          </w:tcPr>
          <w:p>
            <w:pPr>
              <w:pStyle w:val="TableNumber"/>
            </w:pPr>
            <w:r>
              <w:t xml:space="preserve">-0.01</w:t>
            </w:r>
          </w:p>
        </w:tc>
        <w:tc>
          <w:tcPr>
            <w:tcW w:w="1391" w:type="dxa"/>
            <w:vAlign w:val="center"/>
          </w:tcPr>
          <w:p>
            <w:pPr>
              <w:pStyle w:val="TableNumber"/>
            </w:pPr>
            <w:r>
              <w:t xml:space="preserve">31.22%</w:t>
            </w:r>
          </w:p>
        </w:tc>
        <w:tc>
          <w:tcPr>
            <w:tcW w:w="1392" w:type="dxa"/>
            <w:vAlign w:val="center"/>
          </w:tcPr>
          <w:p>
            <w:pPr>
              <w:pStyle w:val="TableNumber"/>
            </w:pPr>
            <w:r>
              <w:t xml:space="preserve">0.36%</w:t>
            </w:r>
          </w:p>
        </w:tc>
      </w:tr>
      <w:tr>
        <w:trPr>
          <w:cantSplit/>
        </w:trPr>
        <w:tc>
          <w:tcPr>
            <w:tcW w:w="1391" w:type="dxa"/>
            <w:vAlign w:val="center"/>
            <w:shd w:fill="F5F7FA"/>
          </w:tcPr>
          <w:p>
            <w:pPr>
              <w:pStyle w:val="TableText"/>
            </w:pPr>
            <w:r>
              <w:t xml:space="preserve">TWSE</w:t>
              <w:br/>
              <w:t xml:space="preserve">8d</w:t>
            </w:r>
          </w:p>
        </w:tc>
        <w:tc>
          <w:tcPr>
            <w:tcW w:w="1265" w:type="dxa"/>
            <w:vAlign w:val="center"/>
            <w:shd w:fill="F5F7FA"/>
          </w:tcPr>
          <w:p>
            <w:pPr>
              <w:pStyle w:val="TableNumber"/>
            </w:pPr>
            <w:r>
              <w:t xml:space="preserve">62.84%</w:t>
            </w:r>
          </w:p>
        </w:tc>
        <w:tc>
          <w:tcPr>
            <w:tcW w:w="1265" w:type="dxa"/>
            <w:vAlign w:val="center"/>
            <w:shd w:fill="F5F7FA"/>
          </w:tcPr>
          <w:p>
            <w:pPr>
              <w:pStyle w:val="TableNumber"/>
            </w:pPr>
            <w:r>
              <w:t xml:space="preserve">0.3337</w:t>
            </w:r>
          </w:p>
        </w:tc>
        <w:tc>
          <w:tcPr>
            <w:tcW w:w="1265" w:type="dxa"/>
            <w:vAlign w:val="center"/>
            <w:shd w:fill="F5F7FA"/>
          </w:tcPr>
          <w:p>
            <w:pPr>
              <w:pStyle w:val="TableNumber"/>
            </w:pPr>
            <w:r>
              <w:t xml:space="preserve">0.2619</w:t>
            </w:r>
          </w:p>
        </w:tc>
        <w:tc>
          <w:tcPr>
            <w:tcW w:w="1391" w:type="dxa"/>
            <w:vAlign w:val="center"/>
            <w:shd w:fill="F5F7FA"/>
          </w:tcPr>
          <w:p>
            <w:pPr>
              <w:pStyle w:val="TableNumber"/>
            </w:pPr>
            <w:r>
              <w:t xml:space="preserve">-0.19</w:t>
            </w:r>
          </w:p>
        </w:tc>
        <w:tc>
          <w:tcPr>
            <w:tcW w:w="1391" w:type="dxa"/>
            <w:vAlign w:val="center"/>
            <w:shd w:fill="F5F7FA"/>
          </w:tcPr>
          <w:p>
            <w:pPr>
              <w:pStyle w:val="TableNumber"/>
            </w:pPr>
            <w:r>
              <w:t xml:space="preserve">31.19%</w:t>
            </w:r>
          </w:p>
        </w:tc>
        <w:tc>
          <w:tcPr>
            <w:tcW w:w="1392" w:type="dxa"/>
            <w:vAlign w:val="center"/>
            <w:shd w:fill="F5F7FA"/>
          </w:tcPr>
          <w:p>
            <w:pPr>
              <w:pStyle w:val="TableNumber"/>
            </w:pPr>
            <w:r>
              <w:t xml:space="preserve">0.64%</w:t>
            </w:r>
          </w:p>
        </w:tc>
      </w:tr>
      <w:tr>
        <w:trPr>
          <w:cantSplit/>
        </w:trPr>
        <w:tc>
          <w:tcPr>
            <w:tcW w:w="1391" w:type="dxa"/>
            <w:vAlign w:val="center"/>
          </w:tcPr>
          <w:p>
            <w:pPr>
              <w:pStyle w:val="TableText"/>
            </w:pPr>
            <w:r>
              <w:t xml:space="preserve">TWSE</w:t>
              <w:br/>
              <w:t xml:space="preserve">9d</w:t>
            </w:r>
          </w:p>
        </w:tc>
        <w:tc>
          <w:tcPr>
            <w:tcW w:w="1265" w:type="dxa"/>
            <w:vAlign w:val="center"/>
          </w:tcPr>
          <w:p>
            <w:pPr>
              <w:pStyle w:val="TableNumber"/>
            </w:pPr>
            <w:r>
              <w:t xml:space="preserve">63.42%</w:t>
            </w:r>
          </w:p>
        </w:tc>
        <w:tc>
          <w:tcPr>
            <w:tcW w:w="1265" w:type="dxa"/>
            <w:vAlign w:val="center"/>
          </w:tcPr>
          <w:p>
            <w:pPr>
              <w:pStyle w:val="TableNumber"/>
            </w:pPr>
            <w:r>
              <w:t xml:space="preserve">0.3348</w:t>
            </w:r>
          </w:p>
        </w:tc>
        <w:tc>
          <w:tcPr>
            <w:tcW w:w="1265" w:type="dxa"/>
            <w:vAlign w:val="center"/>
          </w:tcPr>
          <w:p>
            <w:pPr>
              <w:pStyle w:val="TableNumber"/>
            </w:pPr>
            <w:r>
              <w:t xml:space="preserve">0.2665</w:t>
            </w:r>
          </w:p>
        </w:tc>
        <w:tc>
          <w:tcPr>
            <w:tcW w:w="1391" w:type="dxa"/>
            <w:vAlign w:val="center"/>
          </w:tcPr>
          <w:p>
            <w:pPr>
              <w:pStyle w:val="TableNumber"/>
            </w:pPr>
            <w:r>
              <w:t xml:space="preserve">-0.14</w:t>
            </w:r>
          </w:p>
        </w:tc>
        <w:tc>
          <w:tcPr>
            <w:tcW w:w="1391" w:type="dxa"/>
            <w:vAlign w:val="center"/>
          </w:tcPr>
          <w:p>
            <w:pPr>
              <w:pStyle w:val="TableNumber"/>
            </w:pPr>
            <w:r>
              <w:t xml:space="preserve">33.63%</w:t>
            </w:r>
          </w:p>
        </w:tc>
        <w:tc>
          <w:tcPr>
            <w:tcW w:w="1392" w:type="dxa"/>
            <w:vAlign w:val="center"/>
          </w:tcPr>
          <w:p>
            <w:pPr>
              <w:pStyle w:val="TableNumber"/>
            </w:pPr>
            <w:r>
              <w:t xml:space="preserve">1.19%</w:t>
            </w:r>
          </w:p>
        </w:tc>
      </w:tr>
      <w:tr>
        <w:trPr>
          <w:cantSplit/>
        </w:trPr>
        <w:tc>
          <w:tcPr>
            <w:tcW w:w="1391" w:type="dxa"/>
            <w:vAlign w:val="center"/>
            <w:shd w:fill="F5F7FA"/>
          </w:tcPr>
          <w:p>
            <w:pPr>
              <w:pStyle w:val="TableText"/>
            </w:pPr>
            <w:r>
              <w:t xml:space="preserve">TWSE</w:t>
              <w:br/>
              <w:t xml:space="preserve">10d</w:t>
            </w:r>
          </w:p>
        </w:tc>
        <w:tc>
          <w:tcPr>
            <w:tcW w:w="1265" w:type="dxa"/>
            <w:vAlign w:val="center"/>
            <w:shd w:fill="F5F7FA"/>
          </w:tcPr>
          <w:p>
            <w:pPr>
              <w:pStyle w:val="TableNumber"/>
            </w:pPr>
            <w:r>
              <w:t xml:space="preserve">64.37%</w:t>
            </w:r>
          </w:p>
        </w:tc>
        <w:tc>
          <w:tcPr>
            <w:tcW w:w="1265" w:type="dxa"/>
            <w:vAlign w:val="center"/>
            <w:shd w:fill="F5F7FA"/>
          </w:tcPr>
          <w:p>
            <w:pPr>
              <w:pStyle w:val="TableNumber"/>
            </w:pPr>
            <w:r>
              <w:t xml:space="preserve">0.3348</w:t>
            </w:r>
          </w:p>
        </w:tc>
        <w:tc>
          <w:tcPr>
            <w:tcW w:w="1265" w:type="dxa"/>
            <w:vAlign w:val="center"/>
            <w:shd w:fill="F5F7FA"/>
          </w:tcPr>
          <w:p>
            <w:pPr>
              <w:pStyle w:val="TableNumber"/>
            </w:pPr>
            <w:r>
              <w:t xml:space="preserve">0.2684</w:t>
            </w:r>
          </w:p>
        </w:tc>
        <w:tc>
          <w:tcPr>
            <w:tcW w:w="1391" w:type="dxa"/>
            <w:vAlign w:val="center"/>
            <w:shd w:fill="F5F7FA"/>
          </w:tcPr>
          <w:p>
            <w:pPr>
              <w:pStyle w:val="TableNumber"/>
            </w:pPr>
            <w:r>
              <w:t xml:space="preserve">-0.12</w:t>
            </w:r>
          </w:p>
        </w:tc>
        <w:tc>
          <w:tcPr>
            <w:tcW w:w="1391" w:type="dxa"/>
            <w:vAlign w:val="center"/>
            <w:shd w:fill="F5F7FA"/>
          </w:tcPr>
          <w:p>
            <w:pPr>
              <w:pStyle w:val="TableNumber"/>
            </w:pPr>
            <w:r>
              <w:t xml:space="preserve">34.09%</w:t>
            </w:r>
          </w:p>
        </w:tc>
        <w:tc>
          <w:tcPr>
            <w:tcW w:w="1392" w:type="dxa"/>
            <w:vAlign w:val="center"/>
            <w:shd w:fill="F5F7FA"/>
          </w:tcPr>
          <w:p>
            <w:pPr>
              <w:pStyle w:val="TableNumber"/>
            </w:pPr>
            <w:r>
              <w:t xml:space="preserve">1.13%</w:t>
            </w:r>
          </w:p>
        </w:tc>
      </w:tr>
      <w:tr>
        <w:trPr>
          <w:cantSplit/>
        </w:trPr>
        <w:tc>
          <w:tcPr>
            <w:tcW w:w="1391" w:type="dxa"/>
            <w:vAlign w:val="center"/>
          </w:tcPr>
          <w:p>
            <w:pPr>
              <w:pStyle w:val="TableText"/>
            </w:pPr>
            <w:r>
              <w:t xml:space="preserve">TWSE</w:t>
              <w:br/>
              <w:t xml:space="preserve">11d</w:t>
            </w:r>
          </w:p>
        </w:tc>
        <w:tc>
          <w:tcPr>
            <w:tcW w:w="1265" w:type="dxa"/>
            <w:vAlign w:val="center"/>
          </w:tcPr>
          <w:p>
            <w:pPr>
              <w:pStyle w:val="TableNumber"/>
            </w:pPr>
            <w:r>
              <w:t xml:space="preserve">65.18%</w:t>
            </w:r>
          </w:p>
        </w:tc>
        <w:tc>
          <w:tcPr>
            <w:tcW w:w="1265" w:type="dxa"/>
            <w:vAlign w:val="center"/>
          </w:tcPr>
          <w:p>
            <w:pPr>
              <w:pStyle w:val="TableNumber"/>
            </w:pPr>
            <w:r>
              <w:t xml:space="preserve">0.3347</w:t>
            </w:r>
          </w:p>
        </w:tc>
        <w:tc>
          <w:tcPr>
            <w:tcW w:w="1265" w:type="dxa"/>
            <w:vAlign w:val="center"/>
          </w:tcPr>
          <w:p>
            <w:pPr>
              <w:pStyle w:val="TableNumber"/>
            </w:pPr>
            <w:r>
              <w:t xml:space="preserve">0.2688</w:t>
            </w:r>
          </w:p>
        </w:tc>
        <w:tc>
          <w:tcPr>
            <w:tcW w:w="1391" w:type="dxa"/>
            <w:vAlign w:val="center"/>
          </w:tcPr>
          <w:p>
            <w:pPr>
              <w:pStyle w:val="TableNumber"/>
            </w:pPr>
            <w:r>
              <w:t xml:space="preserve">-0.05</w:t>
            </w:r>
          </w:p>
        </w:tc>
        <w:tc>
          <w:tcPr>
            <w:tcW w:w="1391" w:type="dxa"/>
            <w:vAlign w:val="center"/>
          </w:tcPr>
          <w:p>
            <w:pPr>
              <w:pStyle w:val="TableNumber"/>
            </w:pPr>
            <w:r>
              <w:t xml:space="preserve">37.10%</w:t>
            </w:r>
          </w:p>
        </w:tc>
        <w:tc>
          <w:tcPr>
            <w:tcW w:w="1392" w:type="dxa"/>
            <w:vAlign w:val="center"/>
          </w:tcPr>
          <w:p>
            <w:pPr>
              <w:pStyle w:val="TableNumber"/>
            </w:pPr>
            <w:r>
              <w:t xml:space="preserve">0.88%</w:t>
            </w:r>
          </w:p>
        </w:tc>
      </w:tr>
      <w:tr>
        <w:trPr>
          <w:cantSplit/>
        </w:trPr>
        <w:tc>
          <w:tcPr>
            <w:tcW w:w="1391" w:type="dxa"/>
            <w:vAlign w:val="center"/>
            <w:shd w:fill="F5F7FA"/>
          </w:tcPr>
          <w:p>
            <w:pPr>
              <w:pStyle w:val="TableText"/>
            </w:pPr>
            <w:r>
              <w:t xml:space="preserve">TWSE</w:t>
              <w:br/>
              <w:t xml:space="preserve">12d</w:t>
            </w:r>
          </w:p>
        </w:tc>
        <w:tc>
          <w:tcPr>
            <w:tcW w:w="1265" w:type="dxa"/>
            <w:vAlign w:val="center"/>
            <w:shd w:fill="F5F7FA"/>
          </w:tcPr>
          <w:p>
            <w:pPr>
              <w:pStyle w:val="TableNumber"/>
            </w:pPr>
            <w:r>
              <w:t xml:space="preserve">66.10%</w:t>
            </w:r>
          </w:p>
        </w:tc>
        <w:tc>
          <w:tcPr>
            <w:tcW w:w="1265" w:type="dxa"/>
            <w:vAlign w:val="center"/>
            <w:shd w:fill="F5F7FA"/>
          </w:tcPr>
          <w:p>
            <w:pPr>
              <w:pStyle w:val="TableNumber"/>
            </w:pPr>
            <w:r>
              <w:t xml:space="preserve">0.3336</w:t>
            </w:r>
          </w:p>
        </w:tc>
        <w:tc>
          <w:tcPr>
            <w:tcW w:w="1265" w:type="dxa"/>
            <w:vAlign w:val="center"/>
            <w:shd w:fill="F5F7FA"/>
          </w:tcPr>
          <w:p>
            <w:pPr>
              <w:pStyle w:val="TableNumber"/>
            </w:pPr>
            <w:r>
              <w:t xml:space="preserve">0.2662</w:t>
            </w:r>
          </w:p>
        </w:tc>
        <w:tc>
          <w:tcPr>
            <w:tcW w:w="1391" w:type="dxa"/>
            <w:vAlign w:val="center"/>
            <w:shd w:fill="F5F7FA"/>
          </w:tcPr>
          <w:p>
            <w:pPr>
              <w:pStyle w:val="TableNumber"/>
            </w:pPr>
            <w:r>
              <w:t xml:space="preserve">-0.00</w:t>
            </w:r>
          </w:p>
        </w:tc>
        <w:tc>
          <w:tcPr>
            <w:tcW w:w="1391" w:type="dxa"/>
            <w:vAlign w:val="center"/>
            <w:shd w:fill="F5F7FA"/>
          </w:tcPr>
          <w:p>
            <w:pPr>
              <w:pStyle w:val="TableNumber"/>
            </w:pPr>
            <w:r>
              <w:t xml:space="preserve">41.27%</w:t>
            </w:r>
          </w:p>
        </w:tc>
        <w:tc>
          <w:tcPr>
            <w:tcW w:w="1392" w:type="dxa"/>
            <w:vAlign w:val="center"/>
            <w:shd w:fill="F5F7FA"/>
          </w:tcPr>
          <w:p>
            <w:pPr>
              <w:pStyle w:val="TableNumber"/>
            </w:pPr>
            <w:r>
              <w:t xml:space="preserve">0.14%</w:t>
            </w:r>
          </w:p>
        </w:tc>
      </w:tr>
      <w:tr>
        <w:trPr>
          <w:cantSplit/>
        </w:trPr>
        <w:tc>
          <w:tcPr>
            <w:tcW w:w="1391" w:type="dxa"/>
            <w:vAlign w:val="center"/>
          </w:tcPr>
          <w:p>
            <w:pPr>
              <w:pStyle w:val="TableText"/>
            </w:pPr>
            <w:r>
              <w:t xml:space="preserve">TWSE</w:t>
              <w:br/>
              <w:t xml:space="preserve">13d</w:t>
            </w:r>
          </w:p>
        </w:tc>
        <w:tc>
          <w:tcPr>
            <w:tcW w:w="1265" w:type="dxa"/>
            <w:vAlign w:val="center"/>
          </w:tcPr>
          <w:p>
            <w:pPr>
              <w:pStyle w:val="TableNumber"/>
            </w:pPr>
            <w:r>
              <w:t xml:space="preserve">66.88%</w:t>
            </w:r>
          </w:p>
        </w:tc>
        <w:tc>
          <w:tcPr>
            <w:tcW w:w="1265" w:type="dxa"/>
            <w:vAlign w:val="center"/>
          </w:tcPr>
          <w:p>
            <w:pPr>
              <w:pStyle w:val="TableNumber"/>
            </w:pPr>
            <w:r>
              <w:t xml:space="preserve">0.3334</w:t>
            </w:r>
          </w:p>
        </w:tc>
        <w:tc>
          <w:tcPr>
            <w:tcW w:w="1265" w:type="dxa"/>
            <w:vAlign w:val="center"/>
          </w:tcPr>
          <w:p>
            <w:pPr>
              <w:pStyle w:val="TableNumber"/>
            </w:pPr>
            <w:r>
              <w:t xml:space="preserve">0.2675</w:t>
            </w:r>
          </w:p>
        </w:tc>
        <w:tc>
          <w:tcPr>
            <w:tcW w:w="1391" w:type="dxa"/>
            <w:vAlign w:val="center"/>
          </w:tcPr>
          <w:p>
            <w:pPr>
              <w:pStyle w:val="TableNumber"/>
            </w:pPr>
            <w:r>
              <w:t xml:space="preserve">-0.01</w:t>
            </w:r>
          </w:p>
        </w:tc>
        <w:tc>
          <w:tcPr>
            <w:tcW w:w="1391" w:type="dxa"/>
            <w:vAlign w:val="center"/>
          </w:tcPr>
          <w:p>
            <w:pPr>
              <w:pStyle w:val="TableNumber"/>
            </w:pPr>
            <w:r>
              <w:t xml:space="preserve">33.33%</w:t>
            </w:r>
          </w:p>
        </w:tc>
        <w:tc>
          <w:tcPr>
            <w:tcW w:w="1392" w:type="dxa"/>
            <w:vAlign w:val="center"/>
          </w:tcPr>
          <w:p>
            <w:pPr>
              <w:pStyle w:val="TableNumber"/>
            </w:pPr>
            <w:r>
              <w:t xml:space="preserve">0.05%</w:t>
            </w:r>
          </w:p>
        </w:tc>
      </w:tr>
      <w:tr>
        <w:trPr>
          <w:cantSplit/>
        </w:trPr>
        <w:tc>
          <w:tcPr>
            <w:tcW w:w="1391" w:type="dxa"/>
            <w:vAlign w:val="center"/>
            <w:shd w:fill="F5F7FA"/>
          </w:tcPr>
          <w:p>
            <w:pPr>
              <w:pStyle w:val="TableText"/>
            </w:pPr>
            <w:r>
              <w:t xml:space="preserve">TWSE</w:t>
              <w:br/>
              <w:t xml:space="preserve">14d</w:t>
            </w:r>
          </w:p>
        </w:tc>
        <w:tc>
          <w:tcPr>
            <w:tcW w:w="1265" w:type="dxa"/>
            <w:vAlign w:val="center"/>
            <w:shd w:fill="F5F7FA"/>
          </w:tcPr>
          <w:p>
            <w:pPr>
              <w:pStyle w:val="TableNumber"/>
            </w:pPr>
            <w:r>
              <w:t xml:space="preserve">67.48%</w:t>
            </w:r>
          </w:p>
        </w:tc>
        <w:tc>
          <w:tcPr>
            <w:tcW w:w="1265" w:type="dxa"/>
            <w:vAlign w:val="center"/>
            <w:shd w:fill="F5F7FA"/>
          </w:tcPr>
          <w:p>
            <w:pPr>
              <w:pStyle w:val="TableNumber"/>
            </w:pPr>
            <w:r>
              <w:t xml:space="preserve">0.3331</w:t>
            </w:r>
          </w:p>
        </w:tc>
        <w:tc>
          <w:tcPr>
            <w:tcW w:w="1265" w:type="dxa"/>
            <w:vAlign w:val="center"/>
            <w:shd w:fill="F5F7FA"/>
          </w:tcPr>
          <w:p>
            <w:pPr>
              <w:pStyle w:val="TableNumber"/>
            </w:pPr>
            <w:r>
              <w:t xml:space="preserve">0.2687</w:t>
            </w:r>
          </w:p>
        </w:tc>
        <w:tc>
          <w:tcPr>
            <w:tcW w:w="1391" w:type="dxa"/>
            <w:vAlign w:val="center"/>
            <w:shd w:fill="F5F7FA"/>
          </w:tcPr>
          <w:p>
            <w:pPr>
              <w:pStyle w:val="TableNumber"/>
            </w:pPr>
            <w:r>
              <w:t xml:space="preserve">-0.05</w:t>
            </w:r>
          </w:p>
        </w:tc>
        <w:tc>
          <w:tcPr>
            <w:tcW w:w="1391" w:type="dxa"/>
            <w:vAlign w:val="center"/>
            <w:shd w:fill="F5F7FA"/>
          </w:tcPr>
          <w:p>
            <w:pPr>
              <w:pStyle w:val="TableNumber"/>
            </w:pPr>
            <w:r>
              <w:t xml:space="preserve">5.13%</w:t>
            </w:r>
          </w:p>
        </w:tc>
        <w:tc>
          <w:tcPr>
            <w:tcW w:w="1392" w:type="dxa"/>
            <w:vAlign w:val="center"/>
            <w:shd w:fill="F5F7FA"/>
          </w:tcPr>
          <w:p>
            <w:pPr>
              <w:pStyle w:val="TableNumber"/>
            </w:pPr>
            <w:r>
              <w:t xml:space="preserve">0.01%</w:t>
            </w:r>
          </w:p>
        </w:tc>
      </w:tr>
      <w:tr>
        <w:trPr>
          <w:cantSplit/>
        </w:trPr>
        <w:tc>
          <w:tcPr>
            <w:tcW w:w="1391" w:type="dxa"/>
            <w:vAlign w:val="center"/>
          </w:tcPr>
          <w:p>
            <w:pPr>
              <w:pStyle w:val="TableText"/>
            </w:pPr>
            <w:r>
              <w:t xml:space="preserve">TPEX</w:t>
              <w:br/>
              <w:t xml:space="preserve">All</w:t>
            </w:r>
          </w:p>
        </w:tc>
        <w:tc>
          <w:tcPr>
            <w:tcW w:w="1265" w:type="dxa"/>
            <w:vAlign w:val="center"/>
          </w:tcPr>
          <w:p>
            <w:pPr>
              <w:pStyle w:val="TableNumber"/>
            </w:pPr>
            <w:r>
              <w:t xml:space="preserve">61.99%</w:t>
            </w:r>
          </w:p>
        </w:tc>
        <w:tc>
          <w:tcPr>
            <w:tcW w:w="1265" w:type="dxa"/>
            <w:vAlign w:val="center"/>
          </w:tcPr>
          <w:p>
            <w:pPr>
              <w:pStyle w:val="TableNumber"/>
            </w:pPr>
            <w:r>
              <w:t xml:space="preserve">0.3443</w:t>
            </w:r>
          </w:p>
        </w:tc>
        <w:tc>
          <w:tcPr>
            <w:tcW w:w="1265" w:type="dxa"/>
            <w:vAlign w:val="center"/>
          </w:tcPr>
          <w:p>
            <w:pPr>
              <w:pStyle w:val="TableNumber"/>
            </w:pPr>
            <w:r>
              <w:t xml:space="preserve">0.2859</w:t>
            </w:r>
          </w:p>
        </w:tc>
        <w:tc>
          <w:tcPr>
            <w:tcW w:w="1391" w:type="dxa"/>
            <w:vAlign w:val="center"/>
          </w:tcPr>
          <w:p>
            <w:pPr>
              <w:pStyle w:val="TableNumber"/>
            </w:pPr>
            <w:r>
              <w:t xml:space="preserve">-0.51</w:t>
            </w:r>
          </w:p>
        </w:tc>
        <w:tc>
          <w:tcPr>
            <w:tcW w:w="1391" w:type="dxa"/>
            <w:vAlign w:val="center"/>
          </w:tcPr>
          <w:p>
            <w:pPr>
              <w:pStyle w:val="TableNumber"/>
            </w:pPr>
            <w:r>
              <w:t xml:space="preserve">34.01%</w:t>
            </w:r>
          </w:p>
        </w:tc>
        <w:tc>
          <w:tcPr>
            <w:tcW w:w="1392" w:type="dxa"/>
            <w:vAlign w:val="center"/>
          </w:tcPr>
          <w:p>
            <w:pPr>
              <w:pStyle w:val="TableNumber"/>
            </w:pPr>
            <w:r>
              <w:t xml:space="preserve">1.20%</w:t>
            </w:r>
          </w:p>
        </w:tc>
      </w:tr>
      <w:tr>
        <w:trPr>
          <w:cantSplit/>
        </w:trPr>
        <w:tc>
          <w:tcPr>
            <w:tcW w:w="1391" w:type="dxa"/>
            <w:vAlign w:val="center"/>
            <w:shd w:fill="F5F7FA"/>
          </w:tcPr>
          <w:p>
            <w:pPr>
              <w:pStyle w:val="TableText"/>
            </w:pPr>
            <w:r>
              <w:t xml:space="preserve">TPEX</w:t>
              <w:br/>
              <w:t xml:space="preserve">1d</w:t>
            </w:r>
          </w:p>
        </w:tc>
        <w:tc>
          <w:tcPr>
            <w:tcW w:w="1265" w:type="dxa"/>
            <w:vAlign w:val="center"/>
            <w:shd w:fill="F5F7FA"/>
          </w:tcPr>
          <w:p>
            <w:pPr>
              <w:pStyle w:val="TableNumber"/>
            </w:pPr>
            <w:r>
              <w:t xml:space="preserve">49.45%</w:t>
            </w:r>
          </w:p>
        </w:tc>
        <w:tc>
          <w:tcPr>
            <w:tcW w:w="1265" w:type="dxa"/>
            <w:vAlign w:val="center"/>
            <w:shd w:fill="F5F7FA"/>
          </w:tcPr>
          <w:p>
            <w:pPr>
              <w:pStyle w:val="TableNumber"/>
            </w:pPr>
            <w:r>
              <w:t xml:space="preserve">0.3553</w:t>
            </w:r>
          </w:p>
        </w:tc>
        <w:tc>
          <w:tcPr>
            <w:tcW w:w="1265" w:type="dxa"/>
            <w:vAlign w:val="center"/>
            <w:shd w:fill="F5F7FA"/>
          </w:tcPr>
          <w:p>
            <w:pPr>
              <w:pStyle w:val="TableNumber"/>
            </w:pPr>
            <w:r>
              <w:t xml:space="preserve">0.3000</w:t>
            </w:r>
          </w:p>
        </w:tc>
        <w:tc>
          <w:tcPr>
            <w:tcW w:w="1391" w:type="dxa"/>
            <w:vAlign w:val="center"/>
            <w:shd w:fill="F5F7FA"/>
          </w:tcPr>
          <w:p>
            <w:pPr>
              <w:pStyle w:val="TableNumber"/>
            </w:pPr>
            <w:r>
              <w:t xml:space="preserve">-3.11</w:t>
            </w:r>
          </w:p>
        </w:tc>
        <w:tc>
          <w:tcPr>
            <w:tcW w:w="1391" w:type="dxa"/>
            <w:vAlign w:val="center"/>
            <w:shd w:fill="F5F7FA"/>
          </w:tcPr>
          <w:p>
            <w:pPr>
              <w:pStyle w:val="TableNumber"/>
            </w:pPr>
            <w:r>
              <w:t xml:space="preserve">38.00%</w:t>
            </w:r>
          </w:p>
        </w:tc>
        <w:tc>
          <w:tcPr>
            <w:tcW w:w="1392" w:type="dxa"/>
            <w:vAlign w:val="center"/>
            <w:shd w:fill="F5F7FA"/>
          </w:tcPr>
          <w:p>
            <w:pPr>
              <w:pStyle w:val="TableNumber"/>
            </w:pPr>
            <w:r>
              <w:t xml:space="preserve">0.23%</w:t>
            </w:r>
          </w:p>
        </w:tc>
      </w:tr>
      <w:tr>
        <w:trPr>
          <w:cantSplit/>
        </w:trPr>
        <w:tc>
          <w:tcPr>
            <w:tcW w:w="1391" w:type="dxa"/>
            <w:vAlign w:val="center"/>
          </w:tcPr>
          <w:p>
            <w:pPr>
              <w:pStyle w:val="TableText"/>
            </w:pPr>
            <w:r>
              <w:t xml:space="preserve">TPEX</w:t>
              <w:br/>
              <w:t xml:space="preserve">2d</w:t>
            </w:r>
          </w:p>
        </w:tc>
        <w:tc>
          <w:tcPr>
            <w:tcW w:w="1265" w:type="dxa"/>
            <w:vAlign w:val="center"/>
          </w:tcPr>
          <w:p>
            <w:pPr>
              <w:pStyle w:val="TableNumber"/>
            </w:pPr>
            <w:r>
              <w:t xml:space="preserve">56.38%</w:t>
            </w:r>
          </w:p>
        </w:tc>
        <w:tc>
          <w:tcPr>
            <w:tcW w:w="1265" w:type="dxa"/>
            <w:vAlign w:val="center"/>
          </w:tcPr>
          <w:p>
            <w:pPr>
              <w:pStyle w:val="TableNumber"/>
            </w:pPr>
            <w:r>
              <w:t xml:space="preserve">0.3338</w:t>
            </w:r>
          </w:p>
        </w:tc>
        <w:tc>
          <w:tcPr>
            <w:tcW w:w="1265" w:type="dxa"/>
            <w:vAlign w:val="center"/>
          </w:tcPr>
          <w:p>
            <w:pPr>
              <w:pStyle w:val="TableNumber"/>
            </w:pPr>
            <w:r>
              <w:t xml:space="preserve">0.2440</w:t>
            </w:r>
          </w:p>
        </w:tc>
        <w:tc>
          <w:tcPr>
            <w:tcW w:w="1391" w:type="dxa"/>
            <w:vAlign w:val="center"/>
          </w:tcPr>
          <w:p>
            <w:pPr>
              <w:pStyle w:val="TableNumber"/>
            </w:pPr>
            <w:r>
              <w:t xml:space="preserve">-0.16</w:t>
            </w:r>
          </w:p>
        </w:tc>
        <w:tc>
          <w:tcPr>
            <w:tcW w:w="1391" w:type="dxa"/>
            <w:vAlign w:val="center"/>
          </w:tcPr>
          <w:p>
            <w:pPr>
              <w:pStyle w:val="TableNumber"/>
            </w:pPr>
            <w:r>
              <w:t xml:space="preserve">19.05%</w:t>
            </w:r>
          </w:p>
        </w:tc>
        <w:tc>
          <w:tcPr>
            <w:tcW w:w="1392" w:type="dxa"/>
            <w:vAlign w:val="center"/>
          </w:tcPr>
          <w:p>
            <w:pPr>
              <w:pStyle w:val="TableNumber"/>
            </w:pPr>
            <w:r>
              <w:t xml:space="preserve">0.04%</w:t>
            </w:r>
          </w:p>
        </w:tc>
      </w:tr>
      <w:tr>
        <w:trPr>
          <w:cantSplit/>
        </w:trPr>
        <w:tc>
          <w:tcPr>
            <w:tcW w:w="1391" w:type="dxa"/>
            <w:vAlign w:val="center"/>
            <w:shd w:fill="F5F7FA"/>
          </w:tcPr>
          <w:p>
            <w:pPr>
              <w:pStyle w:val="TableText"/>
            </w:pPr>
            <w:r>
              <w:t xml:space="preserve">TPEX</w:t>
              <w:br/>
              <w:t xml:space="preserve">3d</w:t>
            </w:r>
          </w:p>
        </w:tc>
        <w:tc>
          <w:tcPr>
            <w:tcW w:w="1265" w:type="dxa"/>
            <w:vAlign w:val="center"/>
            <w:shd w:fill="F5F7FA"/>
          </w:tcPr>
          <w:p>
            <w:pPr>
              <w:pStyle w:val="TableNumber"/>
            </w:pPr>
            <w:r>
              <w:t xml:space="preserve">58.59%</w:t>
            </w:r>
          </w:p>
        </w:tc>
        <w:tc>
          <w:tcPr>
            <w:tcW w:w="1265" w:type="dxa"/>
            <w:vAlign w:val="center"/>
            <w:shd w:fill="F5F7FA"/>
          </w:tcPr>
          <w:p>
            <w:pPr>
              <w:pStyle w:val="TableNumber"/>
            </w:pPr>
            <w:r>
              <w:t xml:space="preserve">0.3336</w:t>
            </w:r>
          </w:p>
        </w:tc>
        <w:tc>
          <w:tcPr>
            <w:tcW w:w="1265" w:type="dxa"/>
            <w:vAlign w:val="center"/>
            <w:shd w:fill="F5F7FA"/>
          </w:tcPr>
          <w:p>
            <w:pPr>
              <w:pStyle w:val="TableNumber"/>
            </w:pPr>
            <w:r>
              <w:t xml:space="preserve">0.2486</w:t>
            </w:r>
          </w:p>
        </w:tc>
        <w:tc>
          <w:tcPr>
            <w:tcW w:w="1391" w:type="dxa"/>
            <w:vAlign w:val="center"/>
            <w:shd w:fill="F5F7FA"/>
          </w:tcPr>
          <w:p>
            <w:pPr>
              <w:pStyle w:val="TableNumber"/>
            </w:pPr>
            <w:r>
              <w:t xml:space="preserve">-0.06</w:t>
            </w:r>
          </w:p>
        </w:tc>
        <w:tc>
          <w:tcPr>
            <w:tcW w:w="1391" w:type="dxa"/>
            <w:vAlign w:val="center"/>
            <w:shd w:fill="F5F7FA"/>
          </w:tcPr>
          <w:p>
            <w:pPr>
              <w:pStyle w:val="TableNumber"/>
            </w:pPr>
            <w:r>
              <w:t xml:space="preserve">35.23%</w:t>
            </w:r>
          </w:p>
        </w:tc>
        <w:tc>
          <w:tcPr>
            <w:tcW w:w="1392" w:type="dxa"/>
            <w:vAlign w:val="center"/>
            <w:shd w:fill="F5F7FA"/>
          </w:tcPr>
          <w:p>
            <w:pPr>
              <w:pStyle w:val="TableNumber"/>
            </w:pPr>
            <w:r>
              <w:t xml:space="preserve">0.33%</w:t>
            </w:r>
          </w:p>
        </w:tc>
      </w:tr>
      <w:tr>
        <w:trPr>
          <w:cantSplit/>
        </w:trPr>
        <w:tc>
          <w:tcPr>
            <w:tcW w:w="1391" w:type="dxa"/>
            <w:vAlign w:val="center"/>
          </w:tcPr>
          <w:p>
            <w:pPr>
              <w:pStyle w:val="TableText"/>
            </w:pPr>
            <w:r>
              <w:t xml:space="preserve">TPEX</w:t>
              <w:br/>
              <w:t xml:space="preserve">4d</w:t>
            </w:r>
          </w:p>
        </w:tc>
        <w:tc>
          <w:tcPr>
            <w:tcW w:w="1265" w:type="dxa"/>
            <w:vAlign w:val="center"/>
          </w:tcPr>
          <w:p>
            <w:pPr>
              <w:pStyle w:val="TableNumber"/>
            </w:pPr>
            <w:r>
              <w:t xml:space="preserve">59.45%</w:t>
            </w:r>
          </w:p>
        </w:tc>
        <w:tc>
          <w:tcPr>
            <w:tcW w:w="1265" w:type="dxa"/>
            <w:vAlign w:val="center"/>
          </w:tcPr>
          <w:p>
            <w:pPr>
              <w:pStyle w:val="TableNumber"/>
            </w:pPr>
            <w:r>
              <w:t xml:space="preserve">0.3406</w:t>
            </w:r>
          </w:p>
        </w:tc>
        <w:tc>
          <w:tcPr>
            <w:tcW w:w="1265" w:type="dxa"/>
            <w:vAlign w:val="center"/>
          </w:tcPr>
          <w:p>
            <w:pPr>
              <w:pStyle w:val="TableNumber"/>
            </w:pPr>
            <w:r>
              <w:t xml:space="preserve">0.2856</w:t>
            </w:r>
          </w:p>
        </w:tc>
        <w:tc>
          <w:tcPr>
            <w:tcW w:w="1391" w:type="dxa"/>
            <w:vAlign w:val="center"/>
          </w:tcPr>
          <w:p>
            <w:pPr>
              <w:pStyle w:val="TableNumber"/>
            </w:pPr>
            <w:r>
              <w:t xml:space="preserve">-0.71</w:t>
            </w:r>
          </w:p>
        </w:tc>
        <w:tc>
          <w:tcPr>
            <w:tcW w:w="1391" w:type="dxa"/>
            <w:vAlign w:val="center"/>
          </w:tcPr>
          <w:p>
            <w:pPr>
              <w:pStyle w:val="TableNumber"/>
            </w:pPr>
            <w:r>
              <w:t xml:space="preserve">39.96%</w:t>
            </w:r>
          </w:p>
        </w:tc>
        <w:tc>
          <w:tcPr>
            <w:tcW w:w="1392" w:type="dxa"/>
            <w:vAlign w:val="center"/>
          </w:tcPr>
          <w:p>
            <w:pPr>
              <w:pStyle w:val="TableNumber"/>
            </w:pPr>
            <w:r>
              <w:t xml:space="preserve">6.81%</w:t>
            </w:r>
          </w:p>
        </w:tc>
      </w:tr>
      <w:tr>
        <w:trPr>
          <w:cantSplit/>
        </w:trPr>
        <w:tc>
          <w:tcPr>
            <w:tcW w:w="1391" w:type="dxa"/>
            <w:vAlign w:val="center"/>
            <w:shd w:fill="F5F7FA"/>
          </w:tcPr>
          <w:p>
            <w:pPr>
              <w:pStyle w:val="TableText"/>
            </w:pPr>
            <w:r>
              <w:t xml:space="preserve">TPEX</w:t>
              <w:br/>
              <w:t xml:space="preserve">5d</w:t>
            </w:r>
          </w:p>
        </w:tc>
        <w:tc>
          <w:tcPr>
            <w:tcW w:w="1265" w:type="dxa"/>
            <w:vAlign w:val="center"/>
            <w:shd w:fill="F5F7FA"/>
          </w:tcPr>
          <w:p>
            <w:pPr>
              <w:pStyle w:val="TableNumber"/>
            </w:pPr>
            <w:r>
              <w:t xml:space="preserve">61.41%</w:t>
            </w:r>
          </w:p>
        </w:tc>
        <w:tc>
          <w:tcPr>
            <w:tcW w:w="1265" w:type="dxa"/>
            <w:vAlign w:val="center"/>
            <w:shd w:fill="F5F7FA"/>
          </w:tcPr>
          <w:p>
            <w:pPr>
              <w:pStyle w:val="TableNumber"/>
            </w:pPr>
            <w:r>
              <w:t xml:space="preserve">0.3334</w:t>
            </w:r>
          </w:p>
        </w:tc>
        <w:tc>
          <w:tcPr>
            <w:tcW w:w="1265" w:type="dxa"/>
            <w:vAlign w:val="center"/>
            <w:shd w:fill="F5F7FA"/>
          </w:tcPr>
          <w:p>
            <w:pPr>
              <w:pStyle w:val="TableNumber"/>
            </w:pPr>
            <w:r>
              <w:t xml:space="preserve">0.2543</w:t>
            </w:r>
          </w:p>
        </w:tc>
        <w:tc>
          <w:tcPr>
            <w:tcW w:w="1391" w:type="dxa"/>
            <w:vAlign w:val="center"/>
            <w:shd w:fill="F5F7FA"/>
          </w:tcPr>
          <w:p>
            <w:pPr>
              <w:pStyle w:val="TableNumber"/>
            </w:pPr>
            <w:r>
              <w:t xml:space="preserve">-0.01</w:t>
            </w:r>
          </w:p>
        </w:tc>
        <w:tc>
          <w:tcPr>
            <w:tcW w:w="1391" w:type="dxa"/>
            <w:vAlign w:val="center"/>
            <w:shd w:fill="F5F7FA"/>
          </w:tcPr>
          <w:p>
            <w:pPr>
              <w:pStyle w:val="TableNumber"/>
            </w:pPr>
            <w:r>
              <w:t xml:space="preserve">39.13%</w:t>
            </w:r>
          </w:p>
        </w:tc>
        <w:tc>
          <w:tcPr>
            <w:tcW w:w="1392" w:type="dxa"/>
            <w:vAlign w:val="center"/>
            <w:shd w:fill="F5F7FA"/>
          </w:tcPr>
          <w:p>
            <w:pPr>
              <w:pStyle w:val="TableNumber"/>
            </w:pPr>
            <w:r>
              <w:t xml:space="preserve">0.09%</w:t>
            </w:r>
          </w:p>
        </w:tc>
      </w:tr>
      <w:tr>
        <w:trPr>
          <w:cantSplit/>
        </w:trPr>
        <w:tc>
          <w:tcPr>
            <w:tcW w:w="1391" w:type="dxa"/>
            <w:vAlign w:val="center"/>
          </w:tcPr>
          <w:p>
            <w:pPr>
              <w:pStyle w:val="TableText"/>
            </w:pPr>
            <w:r>
              <w:t xml:space="preserve">TPEX</w:t>
              <w:br/>
              <w:t xml:space="preserve">6d</w:t>
            </w:r>
          </w:p>
        </w:tc>
        <w:tc>
          <w:tcPr>
            <w:tcW w:w="1265" w:type="dxa"/>
            <w:vAlign w:val="center"/>
          </w:tcPr>
          <w:p>
            <w:pPr>
              <w:pStyle w:val="TableNumber"/>
            </w:pPr>
            <w:r>
              <w:t xml:space="preserve">62.22%</w:t>
            </w:r>
          </w:p>
        </w:tc>
        <w:tc>
          <w:tcPr>
            <w:tcW w:w="1265" w:type="dxa"/>
            <w:vAlign w:val="center"/>
          </w:tcPr>
          <w:p>
            <w:pPr>
              <w:pStyle w:val="TableNumber"/>
            </w:pPr>
            <w:r>
              <w:t xml:space="preserve">0.3351</w:t>
            </w:r>
          </w:p>
        </w:tc>
        <w:tc>
          <w:tcPr>
            <w:tcW w:w="1265" w:type="dxa"/>
            <w:vAlign w:val="center"/>
          </w:tcPr>
          <w:p>
            <w:pPr>
              <w:pStyle w:val="TableNumber"/>
            </w:pPr>
            <w:r>
              <w:t xml:space="preserve">0.2655</w:t>
            </w:r>
          </w:p>
        </w:tc>
        <w:tc>
          <w:tcPr>
            <w:tcW w:w="1391" w:type="dxa"/>
            <w:vAlign w:val="center"/>
          </w:tcPr>
          <w:p>
            <w:pPr>
              <w:pStyle w:val="TableNumber"/>
            </w:pPr>
            <w:r>
              <w:t xml:space="preserve">-0.18</w:t>
            </w:r>
          </w:p>
        </w:tc>
        <w:tc>
          <w:tcPr>
            <w:tcW w:w="1391" w:type="dxa"/>
            <w:vAlign w:val="center"/>
          </w:tcPr>
          <w:p>
            <w:pPr>
              <w:pStyle w:val="TableNumber"/>
            </w:pPr>
            <w:r>
              <w:t xml:space="preserve">38.11%</w:t>
            </w:r>
          </w:p>
        </w:tc>
        <w:tc>
          <w:tcPr>
            <w:tcW w:w="1392" w:type="dxa"/>
            <w:vAlign w:val="center"/>
          </w:tcPr>
          <w:p>
            <w:pPr>
              <w:pStyle w:val="TableNumber"/>
            </w:pPr>
            <w:r>
              <w:t xml:space="preserve">1.58%</w:t>
            </w:r>
          </w:p>
        </w:tc>
      </w:tr>
      <w:tr>
        <w:trPr>
          <w:cantSplit/>
        </w:trPr>
        <w:tc>
          <w:tcPr>
            <w:tcW w:w="1391" w:type="dxa"/>
            <w:vAlign w:val="center"/>
            <w:shd w:fill="F5F7FA"/>
          </w:tcPr>
          <w:p>
            <w:pPr>
              <w:pStyle w:val="TableText"/>
            </w:pPr>
            <w:r>
              <w:t xml:space="preserve">TPEX</w:t>
              <w:br/>
              <w:t xml:space="preserve">7d</w:t>
            </w:r>
          </w:p>
        </w:tc>
        <w:tc>
          <w:tcPr>
            <w:tcW w:w="1265" w:type="dxa"/>
            <w:vAlign w:val="center"/>
            <w:shd w:fill="F5F7FA"/>
          </w:tcPr>
          <w:p>
            <w:pPr>
              <w:pStyle w:val="TableNumber"/>
            </w:pPr>
            <w:r>
              <w:t xml:space="preserve">63.41%</w:t>
            </w:r>
          </w:p>
        </w:tc>
        <w:tc>
          <w:tcPr>
            <w:tcW w:w="1265" w:type="dxa"/>
            <w:vAlign w:val="center"/>
            <w:shd w:fill="F5F7FA"/>
          </w:tcPr>
          <w:p>
            <w:pPr>
              <w:pStyle w:val="TableNumber"/>
            </w:pPr>
            <w:r>
              <w:t xml:space="preserve">0.3333</w:t>
            </w:r>
          </w:p>
        </w:tc>
        <w:tc>
          <w:tcPr>
            <w:tcW w:w="1265" w:type="dxa"/>
            <w:vAlign w:val="center"/>
            <w:shd w:fill="F5F7FA"/>
          </w:tcPr>
          <w:p>
            <w:pPr>
              <w:pStyle w:val="TableNumber"/>
            </w:pPr>
            <w:r>
              <w:t xml:space="preserve">0.2593</w:t>
            </w:r>
          </w:p>
        </w:tc>
        <w:tc>
          <w:tcPr>
            <w:tcW w:w="1391" w:type="dxa"/>
            <w:vAlign w:val="center"/>
            <w:shd w:fill="F5F7FA"/>
          </w:tcPr>
          <w:p>
            <w:pPr>
              <w:pStyle w:val="TableNumber"/>
            </w:pPr>
            <w:r>
              <w:t xml:space="preserve">-0.04</w:t>
            </w:r>
          </w:p>
        </w:tc>
        <w:tc>
          <w:tcPr>
            <w:tcW w:w="1391" w:type="dxa"/>
            <w:vAlign w:val="center"/>
            <w:shd w:fill="F5F7FA"/>
          </w:tcPr>
          <w:p>
            <w:pPr>
              <w:pStyle w:val="TableNumber"/>
            </w:pPr>
            <w:r>
              <w:t xml:space="preserve">27.27%</w:t>
            </w:r>
          </w:p>
        </w:tc>
        <w:tc>
          <w:tcPr>
            <w:tcW w:w="1392" w:type="dxa"/>
            <w:vAlign w:val="center"/>
            <w:shd w:fill="F5F7FA"/>
          </w:tcPr>
          <w:p>
            <w:pPr>
              <w:pStyle w:val="TableNumber"/>
            </w:pPr>
            <w:r>
              <w:t xml:space="preserve">0.10%</w:t>
            </w:r>
          </w:p>
        </w:tc>
      </w:tr>
      <w:tr>
        <w:trPr>
          <w:cantSplit/>
        </w:trPr>
        <w:tc>
          <w:tcPr>
            <w:tcW w:w="1391" w:type="dxa"/>
            <w:vAlign w:val="center"/>
          </w:tcPr>
          <w:p>
            <w:pPr>
              <w:pStyle w:val="TableText"/>
            </w:pPr>
            <w:r>
              <w:t xml:space="preserve">TPEX</w:t>
              <w:br/>
              <w:t xml:space="preserve">8d</w:t>
            </w:r>
          </w:p>
        </w:tc>
        <w:tc>
          <w:tcPr>
            <w:tcW w:w="1265" w:type="dxa"/>
            <w:vAlign w:val="center"/>
          </w:tcPr>
          <w:p>
            <w:pPr>
              <w:pStyle w:val="TableNumber"/>
            </w:pPr>
            <w:r>
              <w:t xml:space="preserve">62.64%</w:t>
            </w:r>
          </w:p>
        </w:tc>
        <w:tc>
          <w:tcPr>
            <w:tcW w:w="1265" w:type="dxa"/>
            <w:vAlign w:val="center"/>
          </w:tcPr>
          <w:p>
            <w:pPr>
              <w:pStyle w:val="TableNumber"/>
            </w:pPr>
            <w:r>
              <w:t xml:space="preserve">0.3312</w:t>
            </w:r>
          </w:p>
        </w:tc>
        <w:tc>
          <w:tcPr>
            <w:tcW w:w="1265" w:type="dxa"/>
            <w:vAlign w:val="center"/>
          </w:tcPr>
          <w:p>
            <w:pPr>
              <w:pStyle w:val="TableNumber"/>
            </w:pPr>
            <w:r>
              <w:t xml:space="preserve">0.2715</w:t>
            </w:r>
          </w:p>
        </w:tc>
        <w:tc>
          <w:tcPr>
            <w:tcW w:w="1391" w:type="dxa"/>
            <w:vAlign w:val="center"/>
          </w:tcPr>
          <w:p>
            <w:pPr>
              <w:pStyle w:val="TableNumber"/>
            </w:pPr>
            <w:r>
              <w:t xml:space="preserve">-1.25</w:t>
            </w:r>
          </w:p>
        </w:tc>
        <w:tc>
          <w:tcPr>
            <w:tcW w:w="1391" w:type="dxa"/>
            <w:vAlign w:val="center"/>
          </w:tcPr>
          <w:p>
            <w:pPr>
              <w:pStyle w:val="TableNumber"/>
            </w:pPr>
            <w:r>
              <w:t xml:space="preserve">26.10%</w:t>
            </w:r>
          </w:p>
        </w:tc>
        <w:tc>
          <w:tcPr>
            <w:tcW w:w="1392" w:type="dxa"/>
            <w:vAlign w:val="center"/>
          </w:tcPr>
          <w:p>
            <w:pPr>
              <w:pStyle w:val="TableNumber"/>
            </w:pPr>
            <w:r>
              <w:t xml:space="preserve">2.51%</w:t>
            </w:r>
          </w:p>
        </w:tc>
      </w:tr>
      <w:tr>
        <w:trPr>
          <w:cantSplit/>
        </w:trPr>
        <w:tc>
          <w:tcPr>
            <w:tcW w:w="1391" w:type="dxa"/>
            <w:vAlign w:val="center"/>
            <w:shd w:fill="F5F7FA"/>
          </w:tcPr>
          <w:p>
            <w:pPr>
              <w:pStyle w:val="TableText"/>
            </w:pPr>
            <w:r>
              <w:t xml:space="preserve">TPEX</w:t>
              <w:br/>
              <w:t xml:space="preserve">9d</w:t>
            </w:r>
          </w:p>
        </w:tc>
        <w:tc>
          <w:tcPr>
            <w:tcW w:w="1265" w:type="dxa"/>
            <w:vAlign w:val="center"/>
            <w:shd w:fill="F5F7FA"/>
          </w:tcPr>
          <w:p>
            <w:pPr>
              <w:pStyle w:val="TableNumber"/>
            </w:pPr>
            <w:r>
              <w:t xml:space="preserve">64.00%</w:t>
            </w:r>
          </w:p>
        </w:tc>
        <w:tc>
          <w:tcPr>
            <w:tcW w:w="1265" w:type="dxa"/>
            <w:vAlign w:val="center"/>
            <w:shd w:fill="F5F7FA"/>
          </w:tcPr>
          <w:p>
            <w:pPr>
              <w:pStyle w:val="TableNumber"/>
            </w:pPr>
            <w:r>
              <w:t xml:space="preserve">0.3344</w:t>
            </w:r>
          </w:p>
        </w:tc>
        <w:tc>
          <w:tcPr>
            <w:tcW w:w="1265" w:type="dxa"/>
            <w:vAlign w:val="center"/>
            <w:shd w:fill="F5F7FA"/>
          </w:tcPr>
          <w:p>
            <w:pPr>
              <w:pStyle w:val="TableNumber"/>
            </w:pPr>
            <w:r>
              <w:t xml:space="preserve">0.2740</w:t>
            </w:r>
          </w:p>
        </w:tc>
        <w:tc>
          <w:tcPr>
            <w:tcW w:w="1391" w:type="dxa"/>
            <w:vAlign w:val="center"/>
            <w:shd w:fill="F5F7FA"/>
          </w:tcPr>
          <w:p>
            <w:pPr>
              <w:pStyle w:val="TableNumber"/>
            </w:pPr>
            <w:r>
              <w:t xml:space="preserve">-0.59</w:t>
            </w:r>
          </w:p>
        </w:tc>
        <w:tc>
          <w:tcPr>
            <w:tcW w:w="1391" w:type="dxa"/>
            <w:vAlign w:val="center"/>
            <w:shd w:fill="F5F7FA"/>
          </w:tcPr>
          <w:p>
            <w:pPr>
              <w:pStyle w:val="TableNumber"/>
            </w:pPr>
            <w:r>
              <w:t xml:space="preserve">33.64%</w:t>
            </w:r>
          </w:p>
        </w:tc>
        <w:tc>
          <w:tcPr>
            <w:tcW w:w="1392" w:type="dxa"/>
            <w:vAlign w:val="center"/>
            <w:shd w:fill="F5F7FA"/>
          </w:tcPr>
          <w:p>
            <w:pPr>
              <w:pStyle w:val="TableNumber"/>
            </w:pPr>
            <w:r>
              <w:t xml:space="preserve">2.29%</w:t>
            </w:r>
          </w:p>
        </w:tc>
      </w:tr>
      <w:tr>
        <w:trPr>
          <w:cantSplit/>
        </w:trPr>
        <w:tc>
          <w:tcPr>
            <w:tcW w:w="1391" w:type="dxa"/>
            <w:vAlign w:val="center"/>
          </w:tcPr>
          <w:p>
            <w:pPr>
              <w:pStyle w:val="TableText"/>
            </w:pPr>
            <w:r>
              <w:t xml:space="preserve">TPEX</w:t>
              <w:br/>
              <w:t xml:space="preserve">10d</w:t>
            </w:r>
          </w:p>
        </w:tc>
        <w:tc>
          <w:tcPr>
            <w:tcW w:w="1265" w:type="dxa"/>
            <w:vAlign w:val="center"/>
          </w:tcPr>
          <w:p>
            <w:pPr>
              <w:pStyle w:val="TableNumber"/>
            </w:pPr>
            <w:r>
              <w:t xml:space="preserve">64.93%</w:t>
            </w:r>
          </w:p>
        </w:tc>
        <w:tc>
          <w:tcPr>
            <w:tcW w:w="1265" w:type="dxa"/>
            <w:vAlign w:val="center"/>
          </w:tcPr>
          <w:p>
            <w:pPr>
              <w:pStyle w:val="TableNumber"/>
            </w:pPr>
            <w:r>
              <w:t xml:space="preserve">0.3337</w:t>
            </w:r>
          </w:p>
        </w:tc>
        <w:tc>
          <w:tcPr>
            <w:tcW w:w="1265" w:type="dxa"/>
            <w:vAlign w:val="center"/>
          </w:tcPr>
          <w:p>
            <w:pPr>
              <w:pStyle w:val="TableNumber"/>
            </w:pPr>
            <w:r>
              <w:t xml:space="preserve">0.2663</w:t>
            </w:r>
          </w:p>
        </w:tc>
        <w:tc>
          <w:tcPr>
            <w:tcW w:w="1391" w:type="dxa"/>
            <w:vAlign w:val="center"/>
          </w:tcPr>
          <w:p>
            <w:pPr>
              <w:pStyle w:val="TableNumber"/>
            </w:pPr>
            <w:r>
              <w:t xml:space="preserve">-0.15</w:t>
            </w:r>
          </w:p>
        </w:tc>
        <w:tc>
          <w:tcPr>
            <w:tcW w:w="1391" w:type="dxa"/>
            <w:vAlign w:val="center"/>
          </w:tcPr>
          <w:p>
            <w:pPr>
              <w:pStyle w:val="TableNumber"/>
            </w:pPr>
            <w:r>
              <w:t xml:space="preserve">34.76%</w:t>
            </w:r>
          </w:p>
        </w:tc>
        <w:tc>
          <w:tcPr>
            <w:tcW w:w="1392" w:type="dxa"/>
            <w:vAlign w:val="center"/>
          </w:tcPr>
          <w:p>
            <w:pPr>
              <w:pStyle w:val="TableNumber"/>
            </w:pPr>
            <w:r>
              <w:t xml:space="preserve">0.61%</w:t>
            </w:r>
          </w:p>
        </w:tc>
      </w:tr>
      <w:tr>
        <w:trPr>
          <w:cantSplit/>
        </w:trPr>
        <w:tc>
          <w:tcPr>
            <w:tcW w:w="1391" w:type="dxa"/>
            <w:vAlign w:val="center"/>
            <w:shd w:fill="F5F7FA"/>
          </w:tcPr>
          <w:p>
            <w:pPr>
              <w:pStyle w:val="TableText"/>
            </w:pPr>
            <w:r>
              <w:t xml:space="preserve">TPEX</w:t>
              <w:br/>
              <w:t xml:space="preserve">11d</w:t>
            </w:r>
          </w:p>
        </w:tc>
        <w:tc>
          <w:tcPr>
            <w:tcW w:w="1265" w:type="dxa"/>
            <w:vAlign w:val="center"/>
            <w:shd w:fill="F5F7FA"/>
          </w:tcPr>
          <w:p>
            <w:pPr>
              <w:pStyle w:val="TableNumber"/>
            </w:pPr>
            <w:r>
              <w:t xml:space="preserve">65.69%</w:t>
            </w:r>
          </w:p>
        </w:tc>
        <w:tc>
          <w:tcPr>
            <w:tcW w:w="1265" w:type="dxa"/>
            <w:vAlign w:val="center"/>
            <w:shd w:fill="F5F7FA"/>
          </w:tcPr>
          <w:p>
            <w:pPr>
              <w:pStyle w:val="TableNumber"/>
            </w:pPr>
            <w:r>
              <w:t xml:space="preserve">0.3344</w:t>
            </w:r>
          </w:p>
        </w:tc>
        <w:tc>
          <w:tcPr>
            <w:tcW w:w="1265" w:type="dxa"/>
            <w:vAlign w:val="center"/>
            <w:shd w:fill="F5F7FA"/>
          </w:tcPr>
          <w:p>
            <w:pPr>
              <w:pStyle w:val="TableNumber"/>
            </w:pPr>
            <w:r>
              <w:t xml:space="preserve">0.2687</w:t>
            </w:r>
          </w:p>
        </w:tc>
        <w:tc>
          <w:tcPr>
            <w:tcW w:w="1391" w:type="dxa"/>
            <w:vAlign w:val="center"/>
            <w:shd w:fill="F5F7FA"/>
          </w:tcPr>
          <w:p>
            <w:pPr>
              <w:pStyle w:val="TableNumber"/>
            </w:pPr>
            <w:r>
              <w:t xml:space="preserve">-0.04</w:t>
            </w:r>
          </w:p>
        </w:tc>
        <w:tc>
          <w:tcPr>
            <w:tcW w:w="1391" w:type="dxa"/>
            <w:vAlign w:val="center"/>
            <w:shd w:fill="F5F7FA"/>
          </w:tcPr>
          <w:p>
            <w:pPr>
              <w:pStyle w:val="TableNumber"/>
            </w:pPr>
            <w:r>
              <w:t xml:space="preserve">44.52%</w:t>
            </w:r>
          </w:p>
        </w:tc>
        <w:tc>
          <w:tcPr>
            <w:tcW w:w="1392" w:type="dxa"/>
            <w:vAlign w:val="center"/>
            <w:shd w:fill="F5F7FA"/>
          </w:tcPr>
          <w:p>
            <w:pPr>
              <w:pStyle w:val="TableNumber"/>
            </w:pPr>
            <w:r>
              <w:t xml:space="preserve">0.70%</w:t>
            </w:r>
          </w:p>
        </w:tc>
      </w:tr>
      <w:tr>
        <w:trPr>
          <w:cantSplit/>
        </w:trPr>
        <w:tc>
          <w:tcPr>
            <w:tcW w:w="1391" w:type="dxa"/>
            <w:vAlign w:val="center"/>
          </w:tcPr>
          <w:p>
            <w:pPr>
              <w:pStyle w:val="TableText"/>
            </w:pPr>
            <w:r>
              <w:t xml:space="preserve">TPEX</w:t>
              <w:br/>
              <w:t xml:space="preserve">12d</w:t>
            </w:r>
          </w:p>
        </w:tc>
        <w:tc>
          <w:tcPr>
            <w:tcW w:w="1265" w:type="dxa"/>
            <w:vAlign w:val="center"/>
          </w:tcPr>
          <w:p>
            <w:pPr>
              <w:pStyle w:val="TableNumber"/>
            </w:pPr>
            <w:r>
              <w:t xml:space="preserve">66.21%</w:t>
            </w:r>
          </w:p>
        </w:tc>
        <w:tc>
          <w:tcPr>
            <w:tcW w:w="1265" w:type="dxa"/>
            <w:vAlign w:val="center"/>
          </w:tcPr>
          <w:p>
            <w:pPr>
              <w:pStyle w:val="TableNumber"/>
            </w:pPr>
            <w:r>
              <w:t xml:space="preserve">0.3330</w:t>
            </w:r>
          </w:p>
        </w:tc>
        <w:tc>
          <w:tcPr>
            <w:tcW w:w="1265" w:type="dxa"/>
            <w:vAlign w:val="center"/>
          </w:tcPr>
          <w:p>
            <w:pPr>
              <w:pStyle w:val="TableNumber"/>
            </w:pPr>
            <w:r>
              <w:t xml:space="preserve">0.2664</w:t>
            </w:r>
          </w:p>
        </w:tc>
        <w:tc>
          <w:tcPr>
            <w:tcW w:w="1391" w:type="dxa"/>
            <w:vAlign w:val="center"/>
          </w:tcPr>
          <w:p>
            <w:pPr>
              <w:pStyle w:val="TableNumber"/>
            </w:pPr>
            <w:r>
              <w:t xml:space="preserve">-0.11</w:t>
            </w:r>
          </w:p>
        </w:tc>
        <w:tc>
          <w:tcPr>
            <w:tcW w:w="1391" w:type="dxa"/>
            <w:vAlign w:val="center"/>
          </w:tcPr>
          <w:p>
            <w:pPr>
              <w:pStyle w:val="TableNumber"/>
            </w:pPr>
            <w:r>
              <w:t xml:space="preserve">20.00%</w:t>
            </w:r>
          </w:p>
        </w:tc>
        <w:tc>
          <w:tcPr>
            <w:tcW w:w="1392" w:type="dxa"/>
            <w:vAlign w:val="center"/>
          </w:tcPr>
          <w:p>
            <w:pPr>
              <w:pStyle w:val="TableNumber"/>
            </w:pPr>
            <w:r>
              <w:t xml:space="preserve">0.13%</w:t>
            </w:r>
          </w:p>
        </w:tc>
      </w:tr>
      <w:tr>
        <w:trPr>
          <w:cantSplit/>
        </w:trPr>
        <w:tc>
          <w:tcPr>
            <w:tcW w:w="1391" w:type="dxa"/>
            <w:vAlign w:val="center"/>
            <w:shd w:fill="F5F7FA"/>
          </w:tcPr>
          <w:p>
            <w:pPr>
              <w:pStyle w:val="TableText"/>
            </w:pPr>
            <w:r>
              <w:t xml:space="preserve">TPEX</w:t>
              <w:br/>
              <w:t xml:space="preserve">13d</w:t>
            </w:r>
          </w:p>
        </w:tc>
        <w:tc>
          <w:tcPr>
            <w:tcW w:w="1265" w:type="dxa"/>
            <w:vAlign w:val="center"/>
            <w:shd w:fill="F5F7FA"/>
          </w:tcPr>
          <w:p>
            <w:pPr>
              <w:pStyle w:val="TableNumber"/>
            </w:pPr>
            <w:r>
              <w:t xml:space="preserve">66.72%</w:t>
            </w:r>
          </w:p>
        </w:tc>
        <w:tc>
          <w:tcPr>
            <w:tcW w:w="1265" w:type="dxa"/>
            <w:vAlign w:val="center"/>
            <w:shd w:fill="F5F7FA"/>
          </w:tcPr>
          <w:p>
            <w:pPr>
              <w:pStyle w:val="TableNumber"/>
            </w:pPr>
            <w:r>
              <w:t xml:space="preserve">0.3339</w:t>
            </w:r>
          </w:p>
        </w:tc>
        <w:tc>
          <w:tcPr>
            <w:tcW w:w="1265" w:type="dxa"/>
            <w:vAlign w:val="center"/>
            <w:shd w:fill="F5F7FA"/>
          </w:tcPr>
          <w:p>
            <w:pPr>
              <w:pStyle w:val="TableNumber"/>
            </w:pPr>
            <w:r>
              <w:t xml:space="preserve">0.2701</w:t>
            </w:r>
          </w:p>
        </w:tc>
        <w:tc>
          <w:tcPr>
            <w:tcW w:w="1391" w:type="dxa"/>
            <w:vAlign w:val="center"/>
            <w:shd w:fill="F5F7FA"/>
          </w:tcPr>
          <w:p>
            <w:pPr>
              <w:pStyle w:val="TableNumber"/>
            </w:pPr>
            <w:r>
              <w:t xml:space="preserve">-0.08</w:t>
            </w:r>
          </w:p>
        </w:tc>
        <w:tc>
          <w:tcPr>
            <w:tcW w:w="1391" w:type="dxa"/>
            <w:vAlign w:val="center"/>
            <w:shd w:fill="F5F7FA"/>
          </w:tcPr>
          <w:p>
            <w:pPr>
              <w:pStyle w:val="TableNumber"/>
            </w:pPr>
            <w:r>
              <w:t xml:space="preserve">39.17%</w:t>
            </w:r>
          </w:p>
        </w:tc>
        <w:tc>
          <w:tcPr>
            <w:tcW w:w="1392" w:type="dxa"/>
            <w:vAlign w:val="center"/>
            <w:shd w:fill="F5F7FA"/>
          </w:tcPr>
          <w:p>
            <w:pPr>
              <w:pStyle w:val="TableNumber"/>
            </w:pPr>
            <w:r>
              <w:t xml:space="preserve">0.51%</w:t>
            </w:r>
          </w:p>
        </w:tc>
      </w:tr>
      <w:tr>
        <w:trPr>
          <w:cantSplit/>
        </w:trPr>
        <w:tc>
          <w:tcPr>
            <w:tcW w:w="1391" w:type="dxa"/>
            <w:vAlign w:val="center"/>
          </w:tcPr>
          <w:p>
            <w:pPr>
              <w:pStyle w:val="TableText"/>
            </w:pPr>
            <w:r>
              <w:t xml:space="preserve">TPEX</w:t>
              <w:br/>
              <w:t xml:space="preserve">14d</w:t>
            </w:r>
          </w:p>
        </w:tc>
        <w:tc>
          <w:tcPr>
            <w:tcW w:w="1265" w:type="dxa"/>
            <w:vAlign w:val="center"/>
          </w:tcPr>
          <w:p>
            <w:pPr>
              <w:pStyle w:val="TableNumber"/>
            </w:pPr>
            <w:r>
              <w:t xml:space="preserve">66.72%</w:t>
            </w:r>
          </w:p>
        </w:tc>
        <w:tc>
          <w:tcPr>
            <w:tcW w:w="1265" w:type="dxa"/>
            <w:vAlign w:val="center"/>
          </w:tcPr>
          <w:p>
            <w:pPr>
              <w:pStyle w:val="TableNumber"/>
            </w:pPr>
            <w:r>
              <w:t xml:space="preserve">0.3313</w:t>
            </w:r>
          </w:p>
        </w:tc>
        <w:tc>
          <w:tcPr>
            <w:tcW w:w="1265" w:type="dxa"/>
            <w:vAlign w:val="center"/>
          </w:tcPr>
          <w:p>
            <w:pPr>
              <w:pStyle w:val="TableNumber"/>
            </w:pPr>
            <w:r>
              <w:t xml:space="preserve">0.2702</w:t>
            </w:r>
          </w:p>
        </w:tc>
        <w:tc>
          <w:tcPr>
            <w:tcW w:w="1391" w:type="dxa"/>
            <w:vAlign w:val="center"/>
          </w:tcPr>
          <w:p>
            <w:pPr>
              <w:pStyle w:val="TableNumber"/>
            </w:pPr>
            <w:r>
              <w:t xml:space="preserve">-0.62</w:t>
            </w:r>
          </w:p>
        </w:tc>
        <w:tc>
          <w:tcPr>
            <w:tcW w:w="1391" w:type="dxa"/>
            <w:vAlign w:val="center"/>
          </w:tcPr>
          <w:p>
            <w:pPr>
              <w:pStyle w:val="TableNumber"/>
            </w:pPr>
            <w:r>
              <w:t xml:space="preserve">16.72%</w:t>
            </w:r>
          </w:p>
        </w:tc>
        <w:tc>
          <w:tcPr>
            <w:tcW w:w="1392" w:type="dxa"/>
            <w:vAlign w:val="center"/>
          </w:tcPr>
          <w:p>
            <w:pPr>
              <w:pStyle w:val="TableNumber"/>
            </w:pPr>
            <w:r>
              <w:t xml:space="preserve">0.55%</w:t>
            </w:r>
          </w:p>
        </w:tc>
      </w:tr>
    </w:tbl>
    <w:p>
      <w:pPr>
        <w:pStyle w:val="a"/>
      </w:pPr>
      <w:r>
        <w:t xml:space="preserve">Joint up 是同一股票、同一 horizon 兩個 argmax 都選 up；不是把兩個機率相乘，也不是模型保證股票上漲且跑贏。Signals 是符合條件的筆數；absolute-up precision=這批訊號中真實 absolute up 比例；both-up precision=真實兩個 task 同時 up 比例。分母是 signals，不能與全體 accuracy 混比；0 signals 時 precision 不適用。這只是選出標籤的純度，不是扣費後策略勝率。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865"/>
        <w:gridCol w:w="1573"/>
        <w:gridCol w:w="1573"/>
        <w:gridCol w:w="2674"/>
        <w:gridCol w:w="2675"/>
      </w:tblGrid>
      <w:tr>
        <w:trPr>
          <w:cantSplit/>
          <w:tblHeader/>
        </w:trPr>
        <w:tc>
          <w:tcPr>
            <w:tcW w:w="865" w:type="dxa"/>
            <w:shd w:fill="DCE6F1"/>
            <w:vAlign w:val="center"/>
          </w:tcPr>
          <w:p>
            <w:pPr>
              <w:pStyle w:val="TableHeader"/>
              <w:keepNext/>
            </w:pPr>
            <w:r>
              <w:t xml:space="preserve">H</w:t>
            </w:r>
          </w:p>
        </w:tc>
        <w:tc>
          <w:tcPr>
            <w:tcW w:w="1573" w:type="dxa"/>
            <w:shd w:fill="DCE6F1"/>
            <w:vAlign w:val="center"/>
          </w:tcPr>
          <w:p>
            <w:pPr>
              <w:pStyle w:val="TableHeader"/>
              <w:keepNext/>
            </w:pPr>
            <w:r>
              <w:t xml:space="preserve">Signals</w:t>
            </w:r>
          </w:p>
        </w:tc>
        <w:tc>
          <w:tcPr>
            <w:tcW w:w="1573" w:type="dxa"/>
            <w:shd w:fill="DCE6F1"/>
            <w:vAlign w:val="center"/>
          </w:tcPr>
          <w:p>
            <w:pPr>
              <w:pStyle w:val="TableHeader"/>
              <w:keepNext/>
            </w:pPr>
            <w:r>
              <w:t xml:space="preserve">占 windows</w:t>
            </w:r>
          </w:p>
        </w:tc>
        <w:tc>
          <w:tcPr>
            <w:tcW w:w="2674" w:type="dxa"/>
            <w:shd w:fill="DCE6F1"/>
            <w:vAlign w:val="center"/>
          </w:tcPr>
          <w:p>
            <w:pPr>
              <w:pStyle w:val="TableHeader"/>
              <w:keepNext/>
            </w:pPr>
            <w:r>
              <w:t xml:space="preserve">Absolute-up precision</w:t>
            </w:r>
          </w:p>
        </w:tc>
        <w:tc>
          <w:tcPr>
            <w:tcW w:w="2675" w:type="dxa"/>
            <w:shd w:fill="DCE6F1"/>
            <w:vAlign w:val="center"/>
          </w:tcPr>
          <w:p>
            <w:pPr>
              <w:pStyle w:val="TableHeader"/>
              <w:keepNext/>
            </w:pPr>
            <w:r>
              <w:t xml:space="preserve">Both-up precision</w:t>
            </w:r>
          </w:p>
        </w:tc>
      </w:tr>
      <w:tr>
        <w:trPr>
          <w:cantSplit/>
        </w:trPr>
        <w:tc>
          <w:tcPr>
            <w:tcW w:w="865" w:type="dxa"/>
            <w:vAlign w:val="center"/>
          </w:tcPr>
          <w:p>
            <w:pPr>
              <w:pStyle w:val="TableNumber"/>
            </w:pPr>
            <w:r>
              <w:t xml:space="preserve">1d</w:t>
            </w:r>
          </w:p>
        </w:tc>
        <w:tc>
          <w:tcPr>
            <w:tcW w:w="1573" w:type="dxa"/>
            <w:vAlign w:val="center"/>
          </w:tcPr>
          <w:p>
            <w:pPr>
              <w:pStyle w:val="TableNumber"/>
            </w:pPr>
            <w:r>
              <w:t xml:space="preserve">148,376</w:t>
            </w:r>
          </w:p>
        </w:tc>
        <w:tc>
          <w:tcPr>
            <w:tcW w:w="1573" w:type="dxa"/>
            <w:vAlign w:val="center"/>
          </w:tcPr>
          <w:p>
            <w:pPr>
              <w:pStyle w:val="TableNumber"/>
            </w:pPr>
            <w:r>
              <w:t xml:space="preserve">27.77%</w:t>
            </w:r>
          </w:p>
        </w:tc>
        <w:tc>
          <w:tcPr>
            <w:tcW w:w="2674" w:type="dxa"/>
            <w:vAlign w:val="center"/>
          </w:tcPr>
          <w:p>
            <w:pPr>
              <w:pStyle w:val="TableNumber"/>
            </w:pPr>
            <w:r>
              <w:t xml:space="preserve">46.64%</w:t>
            </w:r>
          </w:p>
        </w:tc>
        <w:tc>
          <w:tcPr>
            <w:tcW w:w="2675" w:type="dxa"/>
            <w:vAlign w:val="center"/>
          </w:tcPr>
          <w:p>
            <w:pPr>
              <w:pStyle w:val="TableNumber"/>
            </w:pPr>
            <w:r>
              <w:t xml:space="preserve">39.36%</w:t>
            </w:r>
          </w:p>
        </w:tc>
      </w:tr>
      <w:tr>
        <w:trPr>
          <w:cantSplit/>
        </w:trPr>
        <w:tc>
          <w:tcPr>
            <w:tcW w:w="865" w:type="dxa"/>
            <w:vAlign w:val="center"/>
            <w:shd w:fill="F5F7FA"/>
          </w:tcPr>
          <w:p>
            <w:pPr>
              <w:pStyle w:val="TableNumber"/>
            </w:pPr>
            <w:r>
              <w:t xml:space="preserve">2d</w:t>
            </w:r>
          </w:p>
        </w:tc>
        <w:tc>
          <w:tcPr>
            <w:tcW w:w="1573" w:type="dxa"/>
            <w:vAlign w:val="center"/>
            <w:shd w:fill="F5F7FA"/>
          </w:tcPr>
          <w:p>
            <w:pPr>
              <w:pStyle w:val="TableNumber"/>
            </w:pPr>
            <w:r>
              <w:t xml:space="preserve">146,320</w:t>
            </w:r>
          </w:p>
        </w:tc>
        <w:tc>
          <w:tcPr>
            <w:tcW w:w="1573" w:type="dxa"/>
            <w:vAlign w:val="center"/>
            <w:shd w:fill="F5F7FA"/>
          </w:tcPr>
          <w:p>
            <w:pPr>
              <w:pStyle w:val="TableNumber"/>
            </w:pPr>
            <w:r>
              <w:t xml:space="preserve">27.38%</w:t>
            </w:r>
          </w:p>
        </w:tc>
        <w:tc>
          <w:tcPr>
            <w:tcW w:w="2674" w:type="dxa"/>
            <w:vAlign w:val="center"/>
            <w:shd w:fill="F5F7FA"/>
          </w:tcPr>
          <w:p>
            <w:pPr>
              <w:pStyle w:val="TableNumber"/>
            </w:pPr>
            <w:r>
              <w:t xml:space="preserve">49.24%</w:t>
            </w:r>
          </w:p>
        </w:tc>
        <w:tc>
          <w:tcPr>
            <w:tcW w:w="2675" w:type="dxa"/>
            <w:vAlign w:val="center"/>
            <w:shd w:fill="F5F7FA"/>
          </w:tcPr>
          <w:p>
            <w:pPr>
              <w:pStyle w:val="TableNumber"/>
            </w:pPr>
            <w:r>
              <w:t xml:space="preserve">40.36%</w:t>
            </w:r>
          </w:p>
        </w:tc>
      </w:tr>
      <w:tr>
        <w:trPr>
          <w:cantSplit/>
        </w:trPr>
        <w:tc>
          <w:tcPr>
            <w:tcW w:w="865" w:type="dxa"/>
            <w:vAlign w:val="center"/>
          </w:tcPr>
          <w:p>
            <w:pPr>
              <w:pStyle w:val="TableNumber"/>
            </w:pPr>
            <w:r>
              <w:t xml:space="preserve">3d</w:t>
            </w:r>
          </w:p>
        </w:tc>
        <w:tc>
          <w:tcPr>
            <w:tcW w:w="1573" w:type="dxa"/>
            <w:vAlign w:val="center"/>
          </w:tcPr>
          <w:p>
            <w:pPr>
              <w:pStyle w:val="TableNumber"/>
            </w:pPr>
            <w:r>
              <w:t xml:space="preserve">117,194</w:t>
            </w:r>
          </w:p>
        </w:tc>
        <w:tc>
          <w:tcPr>
            <w:tcW w:w="1573" w:type="dxa"/>
            <w:vAlign w:val="center"/>
          </w:tcPr>
          <w:p>
            <w:pPr>
              <w:pStyle w:val="TableNumber"/>
            </w:pPr>
            <w:r>
              <w:t xml:space="preserve">21.93%</w:t>
            </w:r>
          </w:p>
        </w:tc>
        <w:tc>
          <w:tcPr>
            <w:tcW w:w="2674" w:type="dxa"/>
            <w:vAlign w:val="center"/>
          </w:tcPr>
          <w:p>
            <w:pPr>
              <w:pStyle w:val="TableNumber"/>
            </w:pPr>
            <w:r>
              <w:t xml:space="preserve">50.06%</w:t>
            </w:r>
          </w:p>
        </w:tc>
        <w:tc>
          <w:tcPr>
            <w:tcW w:w="2675" w:type="dxa"/>
            <w:vAlign w:val="center"/>
          </w:tcPr>
          <w:p>
            <w:pPr>
              <w:pStyle w:val="TableNumber"/>
            </w:pPr>
            <w:r>
              <w:t xml:space="preserve">39.82%</w:t>
            </w:r>
          </w:p>
        </w:tc>
      </w:tr>
      <w:tr>
        <w:trPr>
          <w:cantSplit/>
        </w:trPr>
        <w:tc>
          <w:tcPr>
            <w:tcW w:w="865" w:type="dxa"/>
            <w:vAlign w:val="center"/>
            <w:shd w:fill="F5F7FA"/>
          </w:tcPr>
          <w:p>
            <w:pPr>
              <w:pStyle w:val="TableNumber"/>
            </w:pPr>
            <w:r>
              <w:t xml:space="preserve">4d</w:t>
            </w:r>
          </w:p>
        </w:tc>
        <w:tc>
          <w:tcPr>
            <w:tcW w:w="1573" w:type="dxa"/>
            <w:vAlign w:val="center"/>
            <w:shd w:fill="F5F7FA"/>
          </w:tcPr>
          <w:p>
            <w:pPr>
              <w:pStyle w:val="TableNumber"/>
            </w:pPr>
            <w:r>
              <w:t xml:space="preserve">137,134</w:t>
            </w:r>
          </w:p>
        </w:tc>
        <w:tc>
          <w:tcPr>
            <w:tcW w:w="1573" w:type="dxa"/>
            <w:vAlign w:val="center"/>
            <w:shd w:fill="F5F7FA"/>
          </w:tcPr>
          <w:p>
            <w:pPr>
              <w:pStyle w:val="TableNumber"/>
            </w:pPr>
            <w:r>
              <w:t xml:space="preserve">25.66%</w:t>
            </w:r>
          </w:p>
        </w:tc>
        <w:tc>
          <w:tcPr>
            <w:tcW w:w="2674" w:type="dxa"/>
            <w:vAlign w:val="center"/>
            <w:shd w:fill="F5F7FA"/>
          </w:tcPr>
          <w:p>
            <w:pPr>
              <w:pStyle w:val="TableNumber"/>
            </w:pPr>
            <w:r>
              <w:t xml:space="preserve">50.36%</w:t>
            </w:r>
          </w:p>
        </w:tc>
        <w:tc>
          <w:tcPr>
            <w:tcW w:w="2675" w:type="dxa"/>
            <w:vAlign w:val="center"/>
            <w:shd w:fill="F5F7FA"/>
          </w:tcPr>
          <w:p>
            <w:pPr>
              <w:pStyle w:val="TableNumber"/>
            </w:pPr>
            <w:r>
              <w:t xml:space="preserve">40.67%</w:t>
            </w:r>
          </w:p>
        </w:tc>
      </w:tr>
      <w:tr>
        <w:trPr>
          <w:cantSplit/>
        </w:trPr>
        <w:tc>
          <w:tcPr>
            <w:tcW w:w="865" w:type="dxa"/>
            <w:vAlign w:val="center"/>
          </w:tcPr>
          <w:p>
            <w:pPr>
              <w:pStyle w:val="TableNumber"/>
            </w:pPr>
            <w:r>
              <w:t xml:space="preserve">5d</w:t>
            </w:r>
          </w:p>
        </w:tc>
        <w:tc>
          <w:tcPr>
            <w:tcW w:w="1573" w:type="dxa"/>
            <w:vAlign w:val="center"/>
          </w:tcPr>
          <w:p>
            <w:pPr>
              <w:pStyle w:val="TableNumber"/>
            </w:pPr>
            <w:r>
              <w:t xml:space="preserve">76,047</w:t>
            </w:r>
          </w:p>
        </w:tc>
        <w:tc>
          <w:tcPr>
            <w:tcW w:w="1573" w:type="dxa"/>
            <w:vAlign w:val="center"/>
          </w:tcPr>
          <w:p>
            <w:pPr>
              <w:pStyle w:val="TableNumber"/>
            </w:pPr>
            <w:r>
              <w:t xml:space="preserve">14.23%</w:t>
            </w:r>
          </w:p>
        </w:tc>
        <w:tc>
          <w:tcPr>
            <w:tcW w:w="2674" w:type="dxa"/>
            <w:vAlign w:val="center"/>
          </w:tcPr>
          <w:p>
            <w:pPr>
              <w:pStyle w:val="TableNumber"/>
            </w:pPr>
            <w:r>
              <w:t xml:space="preserve">50.76%</w:t>
            </w:r>
          </w:p>
        </w:tc>
        <w:tc>
          <w:tcPr>
            <w:tcW w:w="2675" w:type="dxa"/>
            <w:vAlign w:val="center"/>
          </w:tcPr>
          <w:p>
            <w:pPr>
              <w:pStyle w:val="TableNumber"/>
            </w:pPr>
            <w:r>
              <w:t xml:space="preserve">40.35%</w:t>
            </w:r>
          </w:p>
        </w:tc>
      </w:tr>
      <w:tr>
        <w:trPr>
          <w:cantSplit/>
        </w:trPr>
        <w:tc>
          <w:tcPr>
            <w:tcW w:w="865" w:type="dxa"/>
            <w:vAlign w:val="center"/>
            <w:shd w:fill="F5F7FA"/>
          </w:tcPr>
          <w:p>
            <w:pPr>
              <w:pStyle w:val="TableNumber"/>
            </w:pPr>
            <w:r>
              <w:t xml:space="preserve">6d</w:t>
            </w:r>
          </w:p>
        </w:tc>
        <w:tc>
          <w:tcPr>
            <w:tcW w:w="1573" w:type="dxa"/>
            <w:vAlign w:val="center"/>
            <w:shd w:fill="F5F7FA"/>
          </w:tcPr>
          <w:p>
            <w:pPr>
              <w:pStyle w:val="TableNumber"/>
            </w:pPr>
            <w:r>
              <w:t xml:space="preserve">71,781</w:t>
            </w:r>
          </w:p>
        </w:tc>
        <w:tc>
          <w:tcPr>
            <w:tcW w:w="1573" w:type="dxa"/>
            <w:vAlign w:val="center"/>
            <w:shd w:fill="F5F7FA"/>
          </w:tcPr>
          <w:p>
            <w:pPr>
              <w:pStyle w:val="TableNumber"/>
            </w:pPr>
            <w:r>
              <w:t xml:space="preserve">13.43%</w:t>
            </w:r>
          </w:p>
        </w:tc>
        <w:tc>
          <w:tcPr>
            <w:tcW w:w="2674" w:type="dxa"/>
            <w:vAlign w:val="center"/>
            <w:shd w:fill="F5F7FA"/>
          </w:tcPr>
          <w:p>
            <w:pPr>
              <w:pStyle w:val="TableNumber"/>
            </w:pPr>
            <w:r>
              <w:t xml:space="preserve">49.67%</w:t>
            </w:r>
          </w:p>
        </w:tc>
        <w:tc>
          <w:tcPr>
            <w:tcW w:w="2675" w:type="dxa"/>
            <w:vAlign w:val="center"/>
            <w:shd w:fill="F5F7FA"/>
          </w:tcPr>
          <w:p>
            <w:pPr>
              <w:pStyle w:val="TableNumber"/>
            </w:pPr>
            <w:r>
              <w:t xml:space="preserve">39.01%</w:t>
            </w:r>
          </w:p>
        </w:tc>
      </w:tr>
      <w:tr>
        <w:trPr>
          <w:cantSplit/>
        </w:trPr>
        <w:tc>
          <w:tcPr>
            <w:tcW w:w="865" w:type="dxa"/>
            <w:vAlign w:val="center"/>
          </w:tcPr>
          <w:p>
            <w:pPr>
              <w:pStyle w:val="TableNumber"/>
            </w:pPr>
            <w:r>
              <w:t xml:space="preserve">7d</w:t>
            </w:r>
          </w:p>
        </w:tc>
        <w:tc>
          <w:tcPr>
            <w:tcW w:w="1573" w:type="dxa"/>
            <w:vAlign w:val="center"/>
          </w:tcPr>
          <w:p>
            <w:pPr>
              <w:pStyle w:val="TableNumber"/>
            </w:pPr>
            <w:r>
              <w:t xml:space="preserve">51,245</w:t>
            </w:r>
          </w:p>
        </w:tc>
        <w:tc>
          <w:tcPr>
            <w:tcW w:w="1573" w:type="dxa"/>
            <w:vAlign w:val="center"/>
          </w:tcPr>
          <w:p>
            <w:pPr>
              <w:pStyle w:val="TableNumber"/>
            </w:pPr>
            <w:r>
              <w:t xml:space="preserve">9.59%</w:t>
            </w:r>
          </w:p>
        </w:tc>
        <w:tc>
          <w:tcPr>
            <w:tcW w:w="2674" w:type="dxa"/>
            <w:vAlign w:val="center"/>
          </w:tcPr>
          <w:p>
            <w:pPr>
              <w:pStyle w:val="TableNumber"/>
            </w:pPr>
            <w:r>
              <w:t xml:space="preserve">49.49%</w:t>
            </w:r>
          </w:p>
        </w:tc>
        <w:tc>
          <w:tcPr>
            <w:tcW w:w="2675" w:type="dxa"/>
            <w:vAlign w:val="center"/>
          </w:tcPr>
          <w:p>
            <w:pPr>
              <w:pStyle w:val="TableNumber"/>
            </w:pPr>
            <w:r>
              <w:t xml:space="preserve">38.50%</w:t>
            </w:r>
          </w:p>
        </w:tc>
      </w:tr>
      <w:tr>
        <w:trPr>
          <w:cantSplit/>
        </w:trPr>
        <w:tc>
          <w:tcPr>
            <w:tcW w:w="865" w:type="dxa"/>
            <w:vAlign w:val="center"/>
            <w:shd w:fill="F5F7FA"/>
          </w:tcPr>
          <w:p>
            <w:pPr>
              <w:pStyle w:val="TableNumber"/>
            </w:pPr>
            <w:r>
              <w:t xml:space="preserve">8d</w:t>
            </w:r>
          </w:p>
        </w:tc>
        <w:tc>
          <w:tcPr>
            <w:tcW w:w="1573" w:type="dxa"/>
            <w:vAlign w:val="center"/>
            <w:shd w:fill="F5F7FA"/>
          </w:tcPr>
          <w:p>
            <w:pPr>
              <w:pStyle w:val="TableNumber"/>
            </w:pPr>
            <w:r>
              <w:t xml:space="preserve">93,699</w:t>
            </w:r>
          </w:p>
        </w:tc>
        <w:tc>
          <w:tcPr>
            <w:tcW w:w="1573" w:type="dxa"/>
            <w:vAlign w:val="center"/>
            <w:shd w:fill="F5F7FA"/>
          </w:tcPr>
          <w:p>
            <w:pPr>
              <w:pStyle w:val="TableNumber"/>
            </w:pPr>
            <w:r>
              <w:t xml:space="preserve">17.54%</w:t>
            </w:r>
          </w:p>
        </w:tc>
        <w:tc>
          <w:tcPr>
            <w:tcW w:w="2674" w:type="dxa"/>
            <w:vAlign w:val="center"/>
            <w:shd w:fill="F5F7FA"/>
          </w:tcPr>
          <w:p>
            <w:pPr>
              <w:pStyle w:val="TableNumber"/>
            </w:pPr>
            <w:r>
              <w:t xml:space="preserve">50.81%</w:t>
            </w:r>
          </w:p>
        </w:tc>
        <w:tc>
          <w:tcPr>
            <w:tcW w:w="2675" w:type="dxa"/>
            <w:vAlign w:val="center"/>
            <w:shd w:fill="F5F7FA"/>
          </w:tcPr>
          <w:p>
            <w:pPr>
              <w:pStyle w:val="TableNumber"/>
            </w:pPr>
            <w:r>
              <w:t xml:space="preserve">38.72%</w:t>
            </w:r>
          </w:p>
        </w:tc>
      </w:tr>
      <w:tr>
        <w:trPr>
          <w:cantSplit/>
        </w:trPr>
        <w:tc>
          <w:tcPr>
            <w:tcW w:w="865" w:type="dxa"/>
            <w:vAlign w:val="center"/>
          </w:tcPr>
          <w:p>
            <w:pPr>
              <w:pStyle w:val="TableNumber"/>
            </w:pPr>
            <w:r>
              <w:t xml:space="preserve">9d</w:t>
            </w:r>
          </w:p>
        </w:tc>
        <w:tc>
          <w:tcPr>
            <w:tcW w:w="1573" w:type="dxa"/>
            <w:vAlign w:val="center"/>
          </w:tcPr>
          <w:p>
            <w:pPr>
              <w:pStyle w:val="TableNumber"/>
            </w:pPr>
            <w:r>
              <w:t xml:space="preserve">85,121</w:t>
            </w:r>
          </w:p>
        </w:tc>
        <w:tc>
          <w:tcPr>
            <w:tcW w:w="1573" w:type="dxa"/>
            <w:vAlign w:val="center"/>
          </w:tcPr>
          <w:p>
            <w:pPr>
              <w:pStyle w:val="TableNumber"/>
            </w:pPr>
            <w:r>
              <w:t xml:space="preserve">15.93%</w:t>
            </w:r>
          </w:p>
        </w:tc>
        <w:tc>
          <w:tcPr>
            <w:tcW w:w="2674" w:type="dxa"/>
            <w:vAlign w:val="center"/>
          </w:tcPr>
          <w:p>
            <w:pPr>
              <w:pStyle w:val="TableNumber"/>
            </w:pPr>
            <w:r>
              <w:t xml:space="preserve">49.85%</w:t>
            </w:r>
          </w:p>
        </w:tc>
        <w:tc>
          <w:tcPr>
            <w:tcW w:w="2675" w:type="dxa"/>
            <w:vAlign w:val="center"/>
          </w:tcPr>
          <w:p>
            <w:pPr>
              <w:pStyle w:val="TableNumber"/>
            </w:pPr>
            <w:r>
              <w:t xml:space="preserve">37.83%</w:t>
            </w:r>
          </w:p>
        </w:tc>
      </w:tr>
      <w:tr>
        <w:trPr>
          <w:cantSplit/>
        </w:trPr>
        <w:tc>
          <w:tcPr>
            <w:tcW w:w="865" w:type="dxa"/>
            <w:vAlign w:val="center"/>
            <w:shd w:fill="F5F7FA"/>
          </w:tcPr>
          <w:p>
            <w:pPr>
              <w:pStyle w:val="TableNumber"/>
            </w:pPr>
            <w:r>
              <w:t xml:space="preserve">10d</w:t>
            </w:r>
          </w:p>
        </w:tc>
        <w:tc>
          <w:tcPr>
            <w:tcW w:w="1573" w:type="dxa"/>
            <w:vAlign w:val="center"/>
            <w:shd w:fill="F5F7FA"/>
          </w:tcPr>
          <w:p>
            <w:pPr>
              <w:pStyle w:val="TableNumber"/>
            </w:pPr>
            <w:r>
              <w:t xml:space="preserve">63,707</w:t>
            </w:r>
          </w:p>
        </w:tc>
        <w:tc>
          <w:tcPr>
            <w:tcW w:w="1573" w:type="dxa"/>
            <w:vAlign w:val="center"/>
            <w:shd w:fill="F5F7FA"/>
          </w:tcPr>
          <w:p>
            <w:pPr>
              <w:pStyle w:val="TableNumber"/>
            </w:pPr>
            <w:r>
              <w:t xml:space="preserve">11.92%</w:t>
            </w:r>
          </w:p>
        </w:tc>
        <w:tc>
          <w:tcPr>
            <w:tcW w:w="2674" w:type="dxa"/>
            <w:vAlign w:val="center"/>
            <w:shd w:fill="F5F7FA"/>
          </w:tcPr>
          <w:p>
            <w:pPr>
              <w:pStyle w:val="TableNumber"/>
            </w:pPr>
            <w:r>
              <w:t xml:space="preserve">50.72%</w:t>
            </w:r>
          </w:p>
        </w:tc>
        <w:tc>
          <w:tcPr>
            <w:tcW w:w="2675" w:type="dxa"/>
            <w:vAlign w:val="center"/>
            <w:shd w:fill="F5F7FA"/>
          </w:tcPr>
          <w:p>
            <w:pPr>
              <w:pStyle w:val="TableNumber"/>
            </w:pPr>
            <w:r>
              <w:t xml:space="preserve">38.20%</w:t>
            </w:r>
          </w:p>
        </w:tc>
      </w:tr>
      <w:tr>
        <w:trPr>
          <w:cantSplit/>
        </w:trPr>
        <w:tc>
          <w:tcPr>
            <w:tcW w:w="865" w:type="dxa"/>
            <w:vAlign w:val="center"/>
          </w:tcPr>
          <w:p>
            <w:pPr>
              <w:pStyle w:val="TableNumber"/>
            </w:pPr>
            <w:r>
              <w:t xml:space="preserve">11d</w:t>
            </w:r>
          </w:p>
        </w:tc>
        <w:tc>
          <w:tcPr>
            <w:tcW w:w="1573" w:type="dxa"/>
            <w:vAlign w:val="center"/>
          </w:tcPr>
          <w:p>
            <w:pPr>
              <w:pStyle w:val="TableNumber"/>
            </w:pPr>
            <w:r>
              <w:t xml:space="preserve">65,154</w:t>
            </w:r>
          </w:p>
        </w:tc>
        <w:tc>
          <w:tcPr>
            <w:tcW w:w="1573" w:type="dxa"/>
            <w:vAlign w:val="center"/>
          </w:tcPr>
          <w:p>
            <w:pPr>
              <w:pStyle w:val="TableNumber"/>
            </w:pPr>
            <w:r>
              <w:t xml:space="preserve">12.19%</w:t>
            </w:r>
          </w:p>
        </w:tc>
        <w:tc>
          <w:tcPr>
            <w:tcW w:w="2674" w:type="dxa"/>
            <w:vAlign w:val="center"/>
          </w:tcPr>
          <w:p>
            <w:pPr>
              <w:pStyle w:val="TableNumber"/>
            </w:pPr>
            <w:r>
              <w:t xml:space="preserve">48.60%</w:t>
            </w:r>
          </w:p>
        </w:tc>
        <w:tc>
          <w:tcPr>
            <w:tcW w:w="2675" w:type="dxa"/>
            <w:vAlign w:val="center"/>
          </w:tcPr>
          <w:p>
            <w:pPr>
              <w:pStyle w:val="TableNumber"/>
            </w:pPr>
            <w:r>
              <w:t xml:space="preserve">37.22%</w:t>
            </w:r>
          </w:p>
        </w:tc>
      </w:tr>
      <w:tr>
        <w:trPr>
          <w:cantSplit/>
        </w:trPr>
        <w:tc>
          <w:tcPr>
            <w:tcW w:w="865" w:type="dxa"/>
            <w:vAlign w:val="center"/>
            <w:shd w:fill="F5F7FA"/>
          </w:tcPr>
          <w:p>
            <w:pPr>
              <w:pStyle w:val="TableNumber"/>
            </w:pPr>
            <w:r>
              <w:t xml:space="preserve">12d</w:t>
            </w:r>
          </w:p>
        </w:tc>
        <w:tc>
          <w:tcPr>
            <w:tcW w:w="1573" w:type="dxa"/>
            <w:vAlign w:val="center"/>
            <w:shd w:fill="F5F7FA"/>
          </w:tcPr>
          <w:p>
            <w:pPr>
              <w:pStyle w:val="TableNumber"/>
            </w:pPr>
            <w:r>
              <w:t xml:space="preserve">64,785</w:t>
            </w:r>
          </w:p>
        </w:tc>
        <w:tc>
          <w:tcPr>
            <w:tcW w:w="1573" w:type="dxa"/>
            <w:vAlign w:val="center"/>
            <w:shd w:fill="F5F7FA"/>
          </w:tcPr>
          <w:p>
            <w:pPr>
              <w:pStyle w:val="TableNumber"/>
            </w:pPr>
            <w:r>
              <w:t xml:space="preserve">12.12%</w:t>
            </w:r>
          </w:p>
        </w:tc>
        <w:tc>
          <w:tcPr>
            <w:tcW w:w="2674" w:type="dxa"/>
            <w:vAlign w:val="center"/>
            <w:shd w:fill="F5F7FA"/>
          </w:tcPr>
          <w:p>
            <w:pPr>
              <w:pStyle w:val="TableNumber"/>
            </w:pPr>
            <w:r>
              <w:t xml:space="preserve">49.56%</w:t>
            </w:r>
          </w:p>
        </w:tc>
        <w:tc>
          <w:tcPr>
            <w:tcW w:w="2675" w:type="dxa"/>
            <w:vAlign w:val="center"/>
            <w:shd w:fill="F5F7FA"/>
          </w:tcPr>
          <w:p>
            <w:pPr>
              <w:pStyle w:val="TableNumber"/>
            </w:pPr>
            <w:r>
              <w:t xml:space="preserve">38.10%</w:t>
            </w:r>
          </w:p>
        </w:tc>
      </w:tr>
      <w:tr>
        <w:trPr>
          <w:cantSplit/>
        </w:trPr>
        <w:tc>
          <w:tcPr>
            <w:tcW w:w="865" w:type="dxa"/>
            <w:vAlign w:val="center"/>
          </w:tcPr>
          <w:p>
            <w:pPr>
              <w:pStyle w:val="TableNumber"/>
            </w:pPr>
            <w:r>
              <w:t xml:space="preserve">13d</w:t>
            </w:r>
          </w:p>
        </w:tc>
        <w:tc>
          <w:tcPr>
            <w:tcW w:w="1573" w:type="dxa"/>
            <w:vAlign w:val="center"/>
          </w:tcPr>
          <w:p>
            <w:pPr>
              <w:pStyle w:val="TableNumber"/>
            </w:pPr>
            <w:r>
              <w:t xml:space="preserve">48,491</w:t>
            </w:r>
          </w:p>
        </w:tc>
        <w:tc>
          <w:tcPr>
            <w:tcW w:w="1573" w:type="dxa"/>
            <w:vAlign w:val="center"/>
          </w:tcPr>
          <w:p>
            <w:pPr>
              <w:pStyle w:val="TableNumber"/>
            </w:pPr>
            <w:r>
              <w:t xml:space="preserve">9.08%</w:t>
            </w:r>
          </w:p>
        </w:tc>
        <w:tc>
          <w:tcPr>
            <w:tcW w:w="2674" w:type="dxa"/>
            <w:vAlign w:val="center"/>
          </w:tcPr>
          <w:p>
            <w:pPr>
              <w:pStyle w:val="TableNumber"/>
            </w:pPr>
            <w:r>
              <w:t xml:space="preserve">47.55%</w:t>
            </w:r>
          </w:p>
        </w:tc>
        <w:tc>
          <w:tcPr>
            <w:tcW w:w="2675" w:type="dxa"/>
            <w:vAlign w:val="center"/>
          </w:tcPr>
          <w:p>
            <w:pPr>
              <w:pStyle w:val="TableNumber"/>
            </w:pPr>
            <w:r>
              <w:t xml:space="preserve">36.15%</w:t>
            </w:r>
          </w:p>
        </w:tc>
      </w:tr>
      <w:tr>
        <w:trPr>
          <w:cantSplit/>
        </w:trPr>
        <w:tc>
          <w:tcPr>
            <w:tcW w:w="865" w:type="dxa"/>
            <w:vAlign w:val="center"/>
            <w:shd w:fill="F5F7FA"/>
          </w:tcPr>
          <w:p>
            <w:pPr>
              <w:pStyle w:val="TableNumber"/>
            </w:pPr>
            <w:r>
              <w:t xml:space="preserve">14d</w:t>
            </w:r>
          </w:p>
        </w:tc>
        <w:tc>
          <w:tcPr>
            <w:tcW w:w="1573" w:type="dxa"/>
            <w:vAlign w:val="center"/>
            <w:shd w:fill="F5F7FA"/>
          </w:tcPr>
          <w:p>
            <w:pPr>
              <w:pStyle w:val="TableNumber"/>
            </w:pPr>
            <w:r>
              <w:t xml:space="preserve">40,984</w:t>
            </w:r>
          </w:p>
        </w:tc>
        <w:tc>
          <w:tcPr>
            <w:tcW w:w="1573" w:type="dxa"/>
            <w:vAlign w:val="center"/>
            <w:shd w:fill="F5F7FA"/>
          </w:tcPr>
          <w:p>
            <w:pPr>
              <w:pStyle w:val="TableNumber"/>
            </w:pPr>
            <w:r>
              <w:t xml:space="preserve">7.67%</w:t>
            </w:r>
          </w:p>
        </w:tc>
        <w:tc>
          <w:tcPr>
            <w:tcW w:w="2674" w:type="dxa"/>
            <w:vAlign w:val="center"/>
            <w:shd w:fill="F5F7FA"/>
          </w:tcPr>
          <w:p>
            <w:pPr>
              <w:pStyle w:val="TableNumber"/>
            </w:pPr>
            <w:r>
              <w:t xml:space="preserve">47.69%</w:t>
            </w:r>
          </w:p>
        </w:tc>
        <w:tc>
          <w:tcPr>
            <w:tcW w:w="2675" w:type="dxa"/>
            <w:vAlign w:val="center"/>
            <w:shd w:fill="F5F7FA"/>
          </w:tcPr>
          <w:p>
            <w:pPr>
              <w:pStyle w:val="TableNumber"/>
            </w:pPr>
            <w:r>
              <w:t xml:space="preserve">35.50%</w:t>
            </w:r>
          </w:p>
        </w:tc>
      </w:tr>
    </w:tbl>
    <w:p>
      <w:pPr>
        <w:pStyle w:val="11"/>
      </w:pPr>
      <w:r>
        <w:t>7. 一至十四日衍生訊號分布</w:t>
      </w:r>
    </w:p>
    <w:p>
      <w:pPr>
        <w:pStyle w:val="Decision"/>
        <w:keepNext/>
        <w:spacing w:after="80"/>
      </w:pPr>
      <w:r>
        <w:t xml:space="preserve">表 10｜threshold 等於 0 的後處理標籤</w:t>
      </w:r>
    </w:p>
    <w:tbl>
      <w:tblPr>
        <w:tblStyle w:val="BenchmarkTable"/>
        <w:tblW w:w="9360" w:type="dxa"/>
        <w:tblLayout w:type="fixed"/>
      </w:tblPr>
      <w:tblGrid>
        <w:gridCol w:w="900"/>
        <w:gridCol w:w="1800"/>
        <w:gridCol w:w="1800"/>
        <w:gridCol w:w="1800"/>
        <w:gridCol w:w="3060"/>
      </w:tblGrid>
      <w:tr>
        <w:trPr>
          <w:tblHeader/>
          <w:cantSplit/>
        </w:trPr>
        <w:tc>
          <w:tcPr>
            <w:tcW w:w="900" w:type="dxa"/>
            <w:shd w:val="clear" w:fill="DCE6F1"/>
            <w:vAlign w:val="center"/>
          </w:tcPr>
          <w:p>
            <w:pPr>
              <w:pStyle w:val="TableHeader"/>
              <w:keepNext/>
            </w:pPr>
            <w:r>
              <w:t xml:space="preserve">H</w:t>
            </w:r>
          </w:p>
        </w:tc>
        <w:tc>
          <w:tcPr>
            <w:tcW w:w="1800" w:type="dxa"/>
            <w:shd w:val="clear" w:fill="DCE6F1"/>
            <w:vAlign w:val="center"/>
          </w:tcPr>
          <w:p>
            <w:pPr>
              <w:pStyle w:val="TableHeader"/>
              <w:keepNext/>
            </w:pPr>
            <w:r>
              <w:t xml:space="preserve">Bearish</w:t>
            </w:r>
          </w:p>
        </w:tc>
        <w:tc>
          <w:tcPr>
            <w:tcW w:w="1800" w:type="dxa"/>
            <w:shd w:val="clear" w:fill="DCE6F1"/>
            <w:vAlign w:val="center"/>
          </w:tcPr>
          <w:p>
            <w:pPr>
              <w:pStyle w:val="TableHeader"/>
              <w:keepNext/>
            </w:pPr>
            <w:r>
              <w:t xml:space="preserve">Neutral</w:t>
            </w:r>
          </w:p>
        </w:tc>
        <w:tc>
          <w:tcPr>
            <w:tcW w:w="1800" w:type="dxa"/>
            <w:shd w:val="clear" w:fill="DCE6F1"/>
            <w:vAlign w:val="center"/>
          </w:tcPr>
          <w:p>
            <w:pPr>
              <w:pStyle w:val="TableHeader"/>
              <w:keepNext/>
            </w:pPr>
            <w:r>
              <w:t xml:space="preserve">Bullish</w:t>
            </w:r>
          </w:p>
        </w:tc>
        <w:tc>
          <w:tcPr>
            <w:tcW w:w="3060" w:type="dxa"/>
            <w:shd w:val="clear" w:fill="DCE6F1"/>
            <w:vAlign w:val="center"/>
          </w:tcPr>
          <w:p>
            <w:pPr>
              <w:pStyle w:val="TableHeader"/>
              <w:keepNext/>
            </w:pPr>
            <w:r>
              <w:t xml:space="preserve">強空／強多（筆）</w:t>
            </w:r>
          </w:p>
        </w:tc>
      </w:tr>
      <w:tr>
        <w:trPr>
          <w:cantSplit/>
        </w:trPr>
        <w:tc>
          <w:tcPr>
            <w:tcW w:w="900" w:type="dxa"/>
            <w:vAlign w:val="center"/>
          </w:tcPr>
          <w:p>
            <w:pPr>
              <w:pStyle w:val="TableText"/>
            </w:pPr>
            <w:r>
              <w:t xml:space="preserve">1d</w:t>
            </w:r>
          </w:p>
        </w:tc>
        <w:tc>
          <w:tcPr>
            <w:tcW w:w="1800" w:type="dxa"/>
            <w:vAlign w:val="center"/>
          </w:tcPr>
          <w:p>
            <w:pPr>
              <w:pStyle w:val="TableNumber"/>
            </w:pPr>
            <w:r>
              <w:t xml:space="preserve">53.96%</w:t>
            </w:r>
          </w:p>
        </w:tc>
        <w:tc>
          <w:tcPr>
            <w:tcW w:w="1800" w:type="dxa"/>
            <w:vAlign w:val="center"/>
          </w:tcPr>
          <w:p>
            <w:pPr>
              <w:pStyle w:val="TableNumber"/>
            </w:pPr>
            <w:r>
              <w:t xml:space="preserve">0.00%</w:t>
            </w:r>
          </w:p>
        </w:tc>
        <w:tc>
          <w:tcPr>
            <w:tcW w:w="1800" w:type="dxa"/>
            <w:vAlign w:val="center"/>
          </w:tcPr>
          <w:p>
            <w:pPr>
              <w:pStyle w:val="TableNumber"/>
            </w:pPr>
            <w:r>
              <w:t xml:space="preserve">46.04%</w:t>
            </w:r>
          </w:p>
        </w:tc>
        <w:tc>
          <w:tcPr>
            <w:tcW w:w="3060" w:type="dxa"/>
            <w:vAlign w:val="center"/>
          </w:tcPr>
          <w:p>
            <w:pPr>
              <w:pStyle w:val="TableNumber"/>
            </w:pPr>
            <w:r>
              <w:t xml:space="preserve">0 / 425</w:t>
            </w:r>
          </w:p>
        </w:tc>
      </w:tr>
      <w:tr>
        <w:trPr>
          <w:cantSplit/>
        </w:trPr>
        <w:tc>
          <w:tcPr>
            <w:tcW w:w="900" w:type="dxa"/>
            <w:vAlign w:val="center"/>
          </w:tcPr>
          <w:p>
            <w:pPr>
              <w:pStyle w:val="TableText"/>
            </w:pPr>
            <w:r>
              <w:t xml:space="preserve">2d</w:t>
            </w:r>
          </w:p>
        </w:tc>
        <w:tc>
          <w:tcPr>
            <w:tcW w:w="1800" w:type="dxa"/>
            <w:vAlign w:val="center"/>
          </w:tcPr>
          <w:p>
            <w:pPr>
              <w:pStyle w:val="TableNumber"/>
            </w:pPr>
            <w:r>
              <w:t xml:space="preserve">62.09%</w:t>
            </w:r>
          </w:p>
        </w:tc>
        <w:tc>
          <w:tcPr>
            <w:tcW w:w="1800" w:type="dxa"/>
            <w:vAlign w:val="center"/>
          </w:tcPr>
          <w:p>
            <w:pPr>
              <w:pStyle w:val="TableNumber"/>
            </w:pPr>
            <w:r>
              <w:t xml:space="preserve">0.00%</w:t>
            </w:r>
          </w:p>
        </w:tc>
        <w:tc>
          <w:tcPr>
            <w:tcW w:w="1800" w:type="dxa"/>
            <w:vAlign w:val="center"/>
          </w:tcPr>
          <w:p>
            <w:pPr>
              <w:pStyle w:val="TableNumber"/>
            </w:pPr>
            <w:r>
              <w:t xml:space="preserve">37.91%</w:t>
            </w:r>
          </w:p>
        </w:tc>
        <w:tc>
          <w:tcPr>
            <w:tcW w:w="3060" w:type="dxa"/>
            <w:vAlign w:val="center"/>
          </w:tcPr>
          <w:p>
            <w:pPr>
              <w:pStyle w:val="TableNumber"/>
            </w:pPr>
            <w:r>
              <w:t xml:space="preserve">0 / 260</w:t>
            </w:r>
          </w:p>
        </w:tc>
      </w:tr>
      <w:tr>
        <w:trPr>
          <w:cantSplit/>
        </w:trPr>
        <w:tc>
          <w:tcPr>
            <w:tcW w:w="900" w:type="dxa"/>
            <w:vAlign w:val="center"/>
          </w:tcPr>
          <w:p>
            <w:pPr>
              <w:pStyle w:val="TableText"/>
            </w:pPr>
            <w:r>
              <w:t xml:space="preserve">3d</w:t>
            </w:r>
          </w:p>
        </w:tc>
        <w:tc>
          <w:tcPr>
            <w:tcW w:w="1800" w:type="dxa"/>
            <w:vAlign w:val="center"/>
          </w:tcPr>
          <w:p>
            <w:pPr>
              <w:pStyle w:val="TableNumber"/>
            </w:pPr>
            <w:r>
              <w:t xml:space="preserve">63.66%</w:t>
            </w:r>
          </w:p>
        </w:tc>
        <w:tc>
          <w:tcPr>
            <w:tcW w:w="1800" w:type="dxa"/>
            <w:vAlign w:val="center"/>
          </w:tcPr>
          <w:p>
            <w:pPr>
              <w:pStyle w:val="TableNumber"/>
            </w:pPr>
            <w:r>
              <w:t xml:space="preserve">0.00%</w:t>
            </w:r>
          </w:p>
        </w:tc>
        <w:tc>
          <w:tcPr>
            <w:tcW w:w="1800" w:type="dxa"/>
            <w:vAlign w:val="center"/>
          </w:tcPr>
          <w:p>
            <w:pPr>
              <w:pStyle w:val="TableNumber"/>
            </w:pPr>
            <w:r>
              <w:t xml:space="preserve">36.34%</w:t>
            </w:r>
          </w:p>
        </w:tc>
        <w:tc>
          <w:tcPr>
            <w:tcW w:w="3060" w:type="dxa"/>
            <w:vAlign w:val="center"/>
          </w:tcPr>
          <w:p>
            <w:pPr>
              <w:pStyle w:val="TableNumber"/>
            </w:pPr>
            <w:r>
              <w:t xml:space="preserve">0 / 205</w:t>
            </w:r>
          </w:p>
        </w:tc>
      </w:tr>
      <w:tr>
        <w:trPr>
          <w:cantSplit/>
        </w:trPr>
        <w:tc>
          <w:tcPr>
            <w:tcW w:w="900" w:type="dxa"/>
            <w:vAlign w:val="center"/>
          </w:tcPr>
          <w:p>
            <w:pPr>
              <w:pStyle w:val="TableText"/>
            </w:pPr>
            <w:r>
              <w:t xml:space="preserve">4d</w:t>
            </w:r>
          </w:p>
        </w:tc>
        <w:tc>
          <w:tcPr>
            <w:tcW w:w="1800" w:type="dxa"/>
            <w:vAlign w:val="center"/>
          </w:tcPr>
          <w:p>
            <w:pPr>
              <w:pStyle w:val="TableNumber"/>
            </w:pPr>
            <w:r>
              <w:t xml:space="preserve">70.37%</w:t>
            </w:r>
          </w:p>
        </w:tc>
        <w:tc>
          <w:tcPr>
            <w:tcW w:w="1800" w:type="dxa"/>
            <w:vAlign w:val="center"/>
          </w:tcPr>
          <w:p>
            <w:pPr>
              <w:pStyle w:val="TableNumber"/>
            </w:pPr>
            <w:r>
              <w:t xml:space="preserve">0.00%</w:t>
            </w:r>
          </w:p>
        </w:tc>
        <w:tc>
          <w:tcPr>
            <w:tcW w:w="1800" w:type="dxa"/>
            <w:vAlign w:val="center"/>
          </w:tcPr>
          <w:p>
            <w:pPr>
              <w:pStyle w:val="TableNumber"/>
            </w:pPr>
            <w:r>
              <w:t xml:space="preserve">29.63%</w:t>
            </w:r>
          </w:p>
        </w:tc>
        <w:tc>
          <w:tcPr>
            <w:tcW w:w="3060" w:type="dxa"/>
            <w:vAlign w:val="center"/>
          </w:tcPr>
          <w:p>
            <w:pPr>
              <w:pStyle w:val="TableNumber"/>
            </w:pPr>
            <w:r>
              <w:t xml:space="preserve">0 / 152</w:t>
            </w:r>
          </w:p>
        </w:tc>
      </w:tr>
      <w:tr>
        <w:trPr>
          <w:cantSplit/>
        </w:trPr>
        <w:tc>
          <w:tcPr>
            <w:tcW w:w="900" w:type="dxa"/>
            <w:vAlign w:val="center"/>
          </w:tcPr>
          <w:p>
            <w:pPr>
              <w:pStyle w:val="TableText"/>
            </w:pPr>
            <w:r>
              <w:t xml:space="preserve">5d</w:t>
            </w:r>
          </w:p>
        </w:tc>
        <w:tc>
          <w:tcPr>
            <w:tcW w:w="1800" w:type="dxa"/>
            <w:vAlign w:val="center"/>
          </w:tcPr>
          <w:p>
            <w:pPr>
              <w:pStyle w:val="TableNumber"/>
            </w:pPr>
            <w:r>
              <w:t xml:space="preserve">67.26%</w:t>
            </w:r>
          </w:p>
        </w:tc>
        <w:tc>
          <w:tcPr>
            <w:tcW w:w="1800" w:type="dxa"/>
            <w:vAlign w:val="center"/>
          </w:tcPr>
          <w:p>
            <w:pPr>
              <w:pStyle w:val="TableNumber"/>
            </w:pPr>
            <w:r>
              <w:t xml:space="preserve">0.00%</w:t>
            </w:r>
          </w:p>
        </w:tc>
        <w:tc>
          <w:tcPr>
            <w:tcW w:w="1800" w:type="dxa"/>
            <w:vAlign w:val="center"/>
          </w:tcPr>
          <w:p>
            <w:pPr>
              <w:pStyle w:val="TableNumber"/>
            </w:pPr>
            <w:r>
              <w:t xml:space="preserve">32.74%</w:t>
            </w:r>
          </w:p>
        </w:tc>
        <w:tc>
          <w:tcPr>
            <w:tcW w:w="3060" w:type="dxa"/>
            <w:vAlign w:val="center"/>
          </w:tcPr>
          <w:p>
            <w:pPr>
              <w:pStyle w:val="TableNumber"/>
            </w:pPr>
            <w:r>
              <w:t xml:space="preserve">0 / 129</w:t>
            </w:r>
          </w:p>
        </w:tc>
      </w:tr>
      <w:tr>
        <w:trPr>
          <w:cantSplit/>
        </w:trPr>
        <w:tc>
          <w:tcPr>
            <w:tcW w:w="900" w:type="dxa"/>
            <w:vAlign w:val="center"/>
          </w:tcPr>
          <w:p>
            <w:pPr>
              <w:pStyle w:val="TableText"/>
            </w:pPr>
            <w:r>
              <w:t xml:space="preserve">6d</w:t>
            </w:r>
          </w:p>
        </w:tc>
        <w:tc>
          <w:tcPr>
            <w:tcW w:w="1800" w:type="dxa"/>
            <w:vAlign w:val="center"/>
          </w:tcPr>
          <w:p>
            <w:pPr>
              <w:pStyle w:val="TableNumber"/>
            </w:pPr>
            <w:r>
              <w:t xml:space="preserve">67.91%</w:t>
            </w:r>
          </w:p>
        </w:tc>
        <w:tc>
          <w:tcPr>
            <w:tcW w:w="1800" w:type="dxa"/>
            <w:vAlign w:val="center"/>
          </w:tcPr>
          <w:p>
            <w:pPr>
              <w:pStyle w:val="TableNumber"/>
            </w:pPr>
            <w:r>
              <w:t xml:space="preserve">0.00%</w:t>
            </w:r>
          </w:p>
        </w:tc>
        <w:tc>
          <w:tcPr>
            <w:tcW w:w="1800" w:type="dxa"/>
            <w:vAlign w:val="center"/>
          </w:tcPr>
          <w:p>
            <w:pPr>
              <w:pStyle w:val="TableNumber"/>
            </w:pPr>
            <w:r>
              <w:t xml:space="preserve">32.09%</w:t>
            </w:r>
          </w:p>
        </w:tc>
        <w:tc>
          <w:tcPr>
            <w:tcW w:w="3060" w:type="dxa"/>
            <w:vAlign w:val="center"/>
          </w:tcPr>
          <w:p>
            <w:pPr>
              <w:pStyle w:val="TableNumber"/>
            </w:pPr>
            <w:r>
              <w:t xml:space="preserve">0 / 147</w:t>
            </w:r>
          </w:p>
        </w:tc>
      </w:tr>
      <w:tr>
        <w:trPr>
          <w:cantSplit/>
        </w:trPr>
        <w:tc>
          <w:tcPr>
            <w:tcW w:w="900" w:type="dxa"/>
            <w:vAlign w:val="center"/>
          </w:tcPr>
          <w:p>
            <w:pPr>
              <w:pStyle w:val="TableText"/>
            </w:pPr>
            <w:r>
              <w:t xml:space="preserve">7d</w:t>
            </w:r>
          </w:p>
        </w:tc>
        <w:tc>
          <w:tcPr>
            <w:tcW w:w="1800" w:type="dxa"/>
            <w:vAlign w:val="center"/>
          </w:tcPr>
          <w:p>
            <w:pPr>
              <w:pStyle w:val="TableNumber"/>
            </w:pPr>
            <w:r>
              <w:t xml:space="preserve">70.83%</w:t>
            </w:r>
          </w:p>
        </w:tc>
        <w:tc>
          <w:tcPr>
            <w:tcW w:w="1800" w:type="dxa"/>
            <w:vAlign w:val="center"/>
          </w:tcPr>
          <w:p>
            <w:pPr>
              <w:pStyle w:val="TableNumber"/>
            </w:pPr>
            <w:r>
              <w:t xml:space="preserve">0.00%</w:t>
            </w:r>
          </w:p>
        </w:tc>
        <w:tc>
          <w:tcPr>
            <w:tcW w:w="1800" w:type="dxa"/>
            <w:vAlign w:val="center"/>
          </w:tcPr>
          <w:p>
            <w:pPr>
              <w:pStyle w:val="TableNumber"/>
            </w:pPr>
            <w:r>
              <w:t xml:space="preserve">29.17%</w:t>
            </w:r>
          </w:p>
        </w:tc>
        <w:tc>
          <w:tcPr>
            <w:tcW w:w="3060" w:type="dxa"/>
            <w:vAlign w:val="center"/>
          </w:tcPr>
          <w:p>
            <w:pPr>
              <w:pStyle w:val="TableNumber"/>
            </w:pPr>
            <w:r>
              <w:t xml:space="preserve">1 / 195</w:t>
            </w:r>
          </w:p>
        </w:tc>
      </w:tr>
      <w:tr>
        <w:trPr>
          <w:cantSplit/>
        </w:trPr>
        <w:tc>
          <w:tcPr>
            <w:tcW w:w="900" w:type="dxa"/>
            <w:vAlign w:val="center"/>
          </w:tcPr>
          <w:p>
            <w:pPr>
              <w:pStyle w:val="TableText"/>
            </w:pPr>
            <w:r>
              <w:t xml:space="preserve">8d</w:t>
            </w:r>
          </w:p>
        </w:tc>
        <w:tc>
          <w:tcPr>
            <w:tcW w:w="1800" w:type="dxa"/>
            <w:vAlign w:val="center"/>
          </w:tcPr>
          <w:p>
            <w:pPr>
              <w:pStyle w:val="TableNumber"/>
            </w:pPr>
            <w:r>
              <w:t xml:space="preserve">67.57%</w:t>
            </w:r>
          </w:p>
        </w:tc>
        <w:tc>
          <w:tcPr>
            <w:tcW w:w="1800" w:type="dxa"/>
            <w:vAlign w:val="center"/>
          </w:tcPr>
          <w:p>
            <w:pPr>
              <w:pStyle w:val="TableNumber"/>
            </w:pPr>
            <w:r>
              <w:t xml:space="preserve">0.00%</w:t>
            </w:r>
          </w:p>
        </w:tc>
        <w:tc>
          <w:tcPr>
            <w:tcW w:w="1800" w:type="dxa"/>
            <w:vAlign w:val="center"/>
          </w:tcPr>
          <w:p>
            <w:pPr>
              <w:pStyle w:val="TableNumber"/>
            </w:pPr>
            <w:r>
              <w:t xml:space="preserve">32.43%</w:t>
            </w:r>
          </w:p>
        </w:tc>
        <w:tc>
          <w:tcPr>
            <w:tcW w:w="3060" w:type="dxa"/>
            <w:vAlign w:val="center"/>
          </w:tcPr>
          <w:p>
            <w:pPr>
              <w:pStyle w:val="TableNumber"/>
            </w:pPr>
            <w:r>
              <w:t xml:space="preserve">1 / 174</w:t>
            </w:r>
          </w:p>
        </w:tc>
      </w:tr>
      <w:tr>
        <w:trPr>
          <w:cantSplit/>
        </w:trPr>
        <w:tc>
          <w:tcPr>
            <w:tcW w:w="900" w:type="dxa"/>
            <w:vAlign w:val="center"/>
          </w:tcPr>
          <w:p>
            <w:pPr>
              <w:pStyle w:val="TableText"/>
            </w:pPr>
            <w:r>
              <w:t xml:space="preserve">9d</w:t>
            </w:r>
          </w:p>
        </w:tc>
        <w:tc>
          <w:tcPr>
            <w:tcW w:w="1800" w:type="dxa"/>
            <w:vAlign w:val="center"/>
          </w:tcPr>
          <w:p>
            <w:pPr>
              <w:pStyle w:val="TableNumber"/>
            </w:pPr>
            <w:r>
              <w:t xml:space="preserve">71.40%</w:t>
            </w:r>
          </w:p>
        </w:tc>
        <w:tc>
          <w:tcPr>
            <w:tcW w:w="1800" w:type="dxa"/>
            <w:vAlign w:val="center"/>
          </w:tcPr>
          <w:p>
            <w:pPr>
              <w:pStyle w:val="TableNumber"/>
            </w:pPr>
            <w:r>
              <w:t xml:space="preserve">0.00%</w:t>
            </w:r>
          </w:p>
        </w:tc>
        <w:tc>
          <w:tcPr>
            <w:tcW w:w="1800" w:type="dxa"/>
            <w:vAlign w:val="center"/>
          </w:tcPr>
          <w:p>
            <w:pPr>
              <w:pStyle w:val="TableNumber"/>
            </w:pPr>
            <w:r>
              <w:t xml:space="preserve">28.60%</w:t>
            </w:r>
          </w:p>
        </w:tc>
        <w:tc>
          <w:tcPr>
            <w:tcW w:w="3060" w:type="dxa"/>
            <w:vAlign w:val="center"/>
          </w:tcPr>
          <w:p>
            <w:pPr>
              <w:pStyle w:val="TableNumber"/>
            </w:pPr>
            <w:r>
              <w:t xml:space="preserve">4 / 151</w:t>
            </w:r>
          </w:p>
        </w:tc>
      </w:tr>
      <w:tr>
        <w:trPr>
          <w:cantSplit/>
        </w:trPr>
        <w:tc>
          <w:tcPr>
            <w:tcW w:w="900" w:type="dxa"/>
            <w:vAlign w:val="center"/>
          </w:tcPr>
          <w:p>
            <w:pPr>
              <w:pStyle w:val="TableText"/>
            </w:pPr>
            <w:r>
              <w:t xml:space="preserve">10d</w:t>
            </w:r>
          </w:p>
        </w:tc>
        <w:tc>
          <w:tcPr>
            <w:tcW w:w="1800" w:type="dxa"/>
            <w:vAlign w:val="center"/>
          </w:tcPr>
          <w:p>
            <w:pPr>
              <w:pStyle w:val="TableNumber"/>
            </w:pPr>
            <w:r>
              <w:t xml:space="preserve">69.53%</w:t>
            </w:r>
          </w:p>
        </w:tc>
        <w:tc>
          <w:tcPr>
            <w:tcW w:w="1800" w:type="dxa"/>
            <w:vAlign w:val="center"/>
          </w:tcPr>
          <w:p>
            <w:pPr>
              <w:pStyle w:val="TableNumber"/>
            </w:pPr>
            <w:r>
              <w:t xml:space="preserve">0.00%</w:t>
            </w:r>
          </w:p>
        </w:tc>
        <w:tc>
          <w:tcPr>
            <w:tcW w:w="1800" w:type="dxa"/>
            <w:vAlign w:val="center"/>
          </w:tcPr>
          <w:p>
            <w:pPr>
              <w:pStyle w:val="TableNumber"/>
            </w:pPr>
            <w:r>
              <w:t xml:space="preserve">30.47%</w:t>
            </w:r>
          </w:p>
        </w:tc>
        <w:tc>
          <w:tcPr>
            <w:tcW w:w="3060" w:type="dxa"/>
            <w:vAlign w:val="center"/>
          </w:tcPr>
          <w:p>
            <w:pPr>
              <w:pStyle w:val="TableNumber"/>
            </w:pPr>
            <w:r>
              <w:t xml:space="preserve">15 / 259</w:t>
            </w:r>
          </w:p>
        </w:tc>
      </w:tr>
      <w:tr>
        <w:trPr>
          <w:cantSplit/>
        </w:trPr>
        <w:tc>
          <w:tcPr>
            <w:tcW w:w="900" w:type="dxa"/>
            <w:vAlign w:val="center"/>
          </w:tcPr>
          <w:p>
            <w:pPr>
              <w:pStyle w:val="TableText"/>
            </w:pPr>
            <w:r>
              <w:t xml:space="preserve">11d</w:t>
            </w:r>
          </w:p>
        </w:tc>
        <w:tc>
          <w:tcPr>
            <w:tcW w:w="1800" w:type="dxa"/>
            <w:vAlign w:val="center"/>
          </w:tcPr>
          <w:p>
            <w:pPr>
              <w:pStyle w:val="TableNumber"/>
            </w:pPr>
            <w:r>
              <w:t xml:space="preserve">72.95%</w:t>
            </w:r>
          </w:p>
        </w:tc>
        <w:tc>
          <w:tcPr>
            <w:tcW w:w="1800" w:type="dxa"/>
            <w:vAlign w:val="center"/>
          </w:tcPr>
          <w:p>
            <w:pPr>
              <w:pStyle w:val="TableNumber"/>
            </w:pPr>
            <w:r>
              <w:t xml:space="preserve">0.00%</w:t>
            </w:r>
          </w:p>
        </w:tc>
        <w:tc>
          <w:tcPr>
            <w:tcW w:w="1800" w:type="dxa"/>
            <w:vAlign w:val="center"/>
          </w:tcPr>
          <w:p>
            <w:pPr>
              <w:pStyle w:val="TableNumber"/>
            </w:pPr>
            <w:r>
              <w:t xml:space="preserve">27.05%</w:t>
            </w:r>
          </w:p>
        </w:tc>
        <w:tc>
          <w:tcPr>
            <w:tcW w:w="3060" w:type="dxa"/>
            <w:vAlign w:val="center"/>
          </w:tcPr>
          <w:p>
            <w:pPr>
              <w:pStyle w:val="TableNumber"/>
            </w:pPr>
            <w:r>
              <w:t xml:space="preserve">7 / 147</w:t>
            </w:r>
          </w:p>
        </w:tc>
      </w:tr>
      <w:tr>
        <w:trPr>
          <w:cantSplit/>
        </w:trPr>
        <w:tc>
          <w:tcPr>
            <w:tcW w:w="900" w:type="dxa"/>
            <w:vAlign w:val="center"/>
          </w:tcPr>
          <w:p>
            <w:pPr>
              <w:pStyle w:val="TableText"/>
            </w:pPr>
            <w:r>
              <w:t xml:space="preserve">12d</w:t>
            </w:r>
          </w:p>
        </w:tc>
        <w:tc>
          <w:tcPr>
            <w:tcW w:w="1800" w:type="dxa"/>
            <w:vAlign w:val="center"/>
          </w:tcPr>
          <w:p>
            <w:pPr>
              <w:pStyle w:val="TableNumber"/>
            </w:pPr>
            <w:r>
              <w:t xml:space="preserve">65.96%</w:t>
            </w:r>
          </w:p>
        </w:tc>
        <w:tc>
          <w:tcPr>
            <w:tcW w:w="1800" w:type="dxa"/>
            <w:vAlign w:val="center"/>
          </w:tcPr>
          <w:p>
            <w:pPr>
              <w:pStyle w:val="TableNumber"/>
            </w:pPr>
            <w:r>
              <w:t xml:space="preserve">0.00%</w:t>
            </w:r>
          </w:p>
        </w:tc>
        <w:tc>
          <w:tcPr>
            <w:tcW w:w="1800" w:type="dxa"/>
            <w:vAlign w:val="center"/>
          </w:tcPr>
          <w:p>
            <w:pPr>
              <w:pStyle w:val="TableNumber"/>
            </w:pPr>
            <w:r>
              <w:t xml:space="preserve">34.04%</w:t>
            </w:r>
          </w:p>
        </w:tc>
        <w:tc>
          <w:tcPr>
            <w:tcW w:w="3060" w:type="dxa"/>
            <w:vAlign w:val="center"/>
          </w:tcPr>
          <w:p>
            <w:pPr>
              <w:pStyle w:val="TableNumber"/>
            </w:pPr>
            <w:r>
              <w:t xml:space="preserve">16 / 380</w:t>
            </w:r>
          </w:p>
        </w:tc>
      </w:tr>
      <w:tr>
        <w:trPr>
          <w:cantSplit/>
        </w:trPr>
        <w:tc>
          <w:tcPr>
            <w:tcW w:w="900" w:type="dxa"/>
            <w:vAlign w:val="center"/>
          </w:tcPr>
          <w:p>
            <w:pPr>
              <w:pStyle w:val="TableText"/>
            </w:pPr>
            <w:r>
              <w:t xml:space="preserve">13d</w:t>
            </w:r>
          </w:p>
        </w:tc>
        <w:tc>
          <w:tcPr>
            <w:tcW w:w="1800" w:type="dxa"/>
            <w:vAlign w:val="center"/>
          </w:tcPr>
          <w:p>
            <w:pPr>
              <w:pStyle w:val="TableNumber"/>
            </w:pPr>
            <w:r>
              <w:t xml:space="preserve">67.28%</w:t>
            </w:r>
          </w:p>
        </w:tc>
        <w:tc>
          <w:tcPr>
            <w:tcW w:w="1800" w:type="dxa"/>
            <w:vAlign w:val="center"/>
          </w:tcPr>
          <w:p>
            <w:pPr>
              <w:pStyle w:val="TableNumber"/>
            </w:pPr>
            <w:r>
              <w:t xml:space="preserve">0.00%</w:t>
            </w:r>
          </w:p>
        </w:tc>
        <w:tc>
          <w:tcPr>
            <w:tcW w:w="1800" w:type="dxa"/>
            <w:vAlign w:val="center"/>
          </w:tcPr>
          <w:p>
            <w:pPr>
              <w:pStyle w:val="TableNumber"/>
            </w:pPr>
            <w:r>
              <w:t xml:space="preserve">32.72%</w:t>
            </w:r>
          </w:p>
        </w:tc>
        <w:tc>
          <w:tcPr>
            <w:tcW w:w="3060" w:type="dxa"/>
            <w:vAlign w:val="center"/>
          </w:tcPr>
          <w:p>
            <w:pPr>
              <w:pStyle w:val="TableNumber"/>
            </w:pPr>
            <w:r>
              <w:t xml:space="preserve">23 / 351</w:t>
            </w:r>
          </w:p>
        </w:tc>
      </w:tr>
      <w:tr>
        <w:trPr>
          <w:cantSplit/>
        </w:trPr>
        <w:tc>
          <w:tcPr>
            <w:tcW w:w="900" w:type="dxa"/>
            <w:vAlign w:val="center"/>
          </w:tcPr>
          <w:p>
            <w:pPr>
              <w:pStyle w:val="TableText"/>
            </w:pPr>
            <w:r>
              <w:t xml:space="preserve">14d</w:t>
            </w:r>
          </w:p>
        </w:tc>
        <w:tc>
          <w:tcPr>
            <w:tcW w:w="1800" w:type="dxa"/>
            <w:vAlign w:val="center"/>
          </w:tcPr>
          <w:p>
            <w:pPr>
              <w:pStyle w:val="TableNumber"/>
            </w:pPr>
            <w:r>
              <w:t xml:space="preserve">67.96%</w:t>
            </w:r>
          </w:p>
        </w:tc>
        <w:tc>
          <w:tcPr>
            <w:tcW w:w="1800" w:type="dxa"/>
            <w:vAlign w:val="center"/>
          </w:tcPr>
          <w:p>
            <w:pPr>
              <w:pStyle w:val="TableNumber"/>
            </w:pPr>
            <w:r>
              <w:t xml:space="preserve">0.00%</w:t>
            </w:r>
          </w:p>
        </w:tc>
        <w:tc>
          <w:tcPr>
            <w:tcW w:w="1800" w:type="dxa"/>
            <w:vAlign w:val="center"/>
          </w:tcPr>
          <w:p>
            <w:pPr>
              <w:pStyle w:val="TableNumber"/>
            </w:pPr>
            <w:r>
              <w:t xml:space="preserve">32.04%</w:t>
            </w:r>
          </w:p>
        </w:tc>
        <w:tc>
          <w:tcPr>
            <w:tcW w:w="3060" w:type="dxa"/>
            <w:vAlign w:val="center"/>
          </w:tcPr>
          <w:p>
            <w:pPr>
              <w:pStyle w:val="TableNumber"/>
            </w:pPr>
            <w:r>
              <w:t xml:space="preserve">36 / 301</w:t>
            </w:r>
          </w:p>
        </w:tc>
      </w:tr>
    </w:tbl>
    <w:p>
      <w:pPr>
        <w:pStyle w:val="a"/>
        <w:spacing w:before="160"/>
      </w:pPr>
      <w:r>
        <w:t xml:space="preserve">分位數後處理的 bearish（含 strong）佔 53.96%–72.95%；neutral 佔 0.00%–0.00%；14 horizon 強空／強多合計 103／3,276 個股票-horizon 標籤。這是 q10／q50／q90 和零門檻的規則，不是新的三分類輸出，也不是事件機率。</w:t>
      </w:r>
    </w:p>
    <w:p>
      <w:pPr>
        <w:pStyle w:val="11"/>
      </w:pPr>
      <w:r>
        <w:t>8. Provider 與年度穩定性</w:t>
      </w:r>
    </w:p>
    <w:p>
      <w:pPr>
        <w:pStyle w:val="21"/>
      </w:pPr>
      <w:r>
        <w:t>8.1 Provider 切片</w:t>
      </w:r>
    </w:p>
    <w:tbl>
      <w:tblPr>
        <w:tblStyle w:val="BenchmarkTable"/>
        <w:tblW w:w="9360" w:type="dxa"/>
        <w:tblLayout w:type="fixed"/>
      </w:tblPr>
      <w:tblGrid>
        <w:gridCol w:w="1500"/>
        <w:gridCol w:w="1100"/>
        <w:gridCol w:w="1300"/>
        <w:gridCol w:w="1400"/>
        <w:gridCol w:w="1800"/>
        <w:gridCol w:w="1250"/>
        <w:gridCol w:w="1010"/>
      </w:tblGrid>
      <w:tr>
        <w:trPr>
          <w:tblHeader/>
          <w:cantSplit/>
        </w:trPr>
        <w:tc>
          <w:tcPr>
            <w:tcW w:w="1500" w:type="dxa"/>
            <w:shd w:val="clear" w:fill="DCE6F1"/>
            <w:vAlign w:val="center"/>
          </w:tcPr>
          <w:p>
            <w:pPr>
              <w:pStyle w:val="TableHeader"/>
              <w:keepNext/>
            </w:pPr>
            <w:r>
              <w:t xml:space="preserve">Provider</w:t>
            </w:r>
          </w:p>
        </w:tc>
        <w:tc>
          <w:tcPr>
            <w:tcW w:w="1100" w:type="dxa"/>
            <w:shd w:val="clear" w:fill="DCE6F1"/>
            <w:vAlign w:val="center"/>
          </w:tcPr>
          <w:p>
            <w:pPr>
              <w:pStyle w:val="TableHeader"/>
              <w:keepNext/>
            </w:pPr>
            <w:r>
              <w:t xml:space="preserve">n</w:t>
            </w:r>
          </w:p>
        </w:tc>
        <w:tc>
          <w:tcPr>
            <w:tcW w:w="1300" w:type="dxa"/>
            <w:shd w:val="clear" w:fill="DCE6F1"/>
            <w:vAlign w:val="center"/>
          </w:tcPr>
          <w:p>
            <w:pPr>
              <w:pStyle w:val="TableHeader"/>
              <w:keepNext/>
            </w:pPr>
            <w:r>
              <w:t xml:space="preserve">14H score</w:t>
            </w:r>
          </w:p>
        </w:tc>
        <w:tc>
          <w:tcPr>
            <w:tcW w:w="1400" w:type="dxa"/>
            <w:shd w:val="clear" w:fill="DCE6F1"/>
            <w:vAlign w:val="center"/>
          </w:tcPr>
          <w:p>
            <w:pPr>
              <w:pStyle w:val="TableHeader"/>
              <w:keepNext/>
            </w:pPr>
            <w:r>
              <w:t xml:space="preserve">平均 q50 Corr.</w:t>
            </w:r>
          </w:p>
        </w:tc>
        <w:tc>
          <w:tcPr>
            <w:tcW w:w="1800" w:type="dxa"/>
            <w:shd w:val="clear" w:fill="DCE6F1"/>
            <w:vAlign w:val="center"/>
          </w:tcPr>
          <w:p>
            <w:pPr>
              <w:pStyle w:val="TableHeader"/>
              <w:keepNext/>
            </w:pPr>
            <w:r>
              <w:t xml:space="preserve">Corr. 範圍</w:t>
            </w:r>
          </w:p>
        </w:tc>
        <w:tc>
          <w:tcPr>
            <w:tcW w:w="1250" w:type="dxa"/>
            <w:shd w:val="clear" w:fill="DCE6F1"/>
            <w:vAlign w:val="center"/>
          </w:tcPr>
          <w:p>
            <w:pPr>
              <w:pStyle w:val="TableHeader"/>
              <w:keepNext/>
            </w:pPr>
            <w:r>
              <w:t xml:space="preserve">平均方向</w:t>
            </w:r>
          </w:p>
        </w:tc>
        <w:tc>
          <w:tcPr>
            <w:tcW w:w="1010" w:type="dxa"/>
            <w:shd w:val="clear" w:fill="DCE6F1"/>
            <w:vAlign w:val="center"/>
          </w:tcPr>
          <w:p>
            <w:pPr>
              <w:pStyle w:val="TableHeader"/>
              <w:keepNext/>
            </w:pPr>
            <w:r>
              <w:t xml:space="preserve">平均 Coverage</w:t>
            </w:r>
          </w:p>
        </w:tc>
      </w:tr>
      <w:tr>
        <w:trPr>
          <w:cantSplit/>
        </w:trPr>
        <w:tc>
          <w:tcPr>
            <w:tcW w:w="1500" w:type="dxa"/>
            <w:vAlign w:val="center"/>
          </w:tcPr>
          <w:p>
            <w:pPr>
              <w:pStyle w:val="TableText"/>
            </w:pPr>
            <w:r>
              <w:t xml:space="preserve">eodhd</w:t>
            </w:r>
          </w:p>
        </w:tc>
        <w:tc>
          <w:tcPr>
            <w:tcW w:w="1100" w:type="dxa"/>
            <w:vAlign w:val="center"/>
          </w:tcPr>
          <w:p>
            <w:pPr>
              <w:pStyle w:val="TableNumber"/>
            </w:pPr>
            <w:r>
              <w:t xml:space="preserve">439,729</w:t>
            </w:r>
          </w:p>
        </w:tc>
        <w:tc>
          <w:tcPr>
            <w:tcW w:w="1300" w:type="dxa"/>
            <w:vAlign w:val="center"/>
          </w:tcPr>
          <w:p>
            <w:pPr>
              <w:pStyle w:val="TableNumber"/>
            </w:pPr>
            <w:r>
              <w:t xml:space="preserve">0.292296</w:t>
            </w:r>
          </w:p>
        </w:tc>
        <w:tc>
          <w:tcPr>
            <w:tcW w:w="1400" w:type="dxa"/>
            <w:vAlign w:val="center"/>
          </w:tcPr>
          <w:p>
            <w:pPr>
              <w:pStyle w:val="TableNumber"/>
            </w:pPr>
            <w:r>
              <w:t xml:space="preserve">0.0987</w:t>
            </w:r>
          </w:p>
        </w:tc>
        <w:tc>
          <w:tcPr>
            <w:tcW w:w="1800" w:type="dxa"/>
            <w:vAlign w:val="center"/>
          </w:tcPr>
          <w:p>
            <w:pPr>
              <w:pStyle w:val="TableNumber"/>
            </w:pPr>
            <w:r>
              <w:t xml:space="preserve">0.0383–0.1294</w:t>
            </w:r>
          </w:p>
        </w:tc>
        <w:tc>
          <w:tcPr>
            <w:tcW w:w="1250" w:type="dxa"/>
            <w:vAlign w:val="center"/>
          </w:tcPr>
          <w:p>
            <w:pPr>
              <w:pStyle w:val="TableNumber"/>
            </w:pPr>
            <w:r>
              <w:t xml:space="preserve">52.56%</w:t>
            </w:r>
          </w:p>
        </w:tc>
        <w:tc>
          <w:tcPr>
            <w:tcW w:w="1010" w:type="dxa"/>
            <w:vAlign w:val="center"/>
          </w:tcPr>
          <w:p>
            <w:pPr>
              <w:pStyle w:val="TableNumber"/>
            </w:pPr>
            <w:r>
              <w:t xml:space="preserve">77.45%</w:t>
            </w:r>
          </w:p>
        </w:tc>
      </w:tr>
      <w:tr>
        <w:trPr>
          <w:cantSplit/>
        </w:trPr>
        <w:tc>
          <w:tcPr>
            <w:tcW w:w="1500" w:type="dxa"/>
            <w:vAlign w:val="center"/>
          </w:tcPr>
          <w:p>
            <w:pPr>
              <w:pStyle w:val="TableText"/>
            </w:pPr>
            <w:r>
              <w:t xml:space="preserve">tpex_official</w:t>
            </w:r>
          </w:p>
        </w:tc>
        <w:tc>
          <w:tcPr>
            <w:tcW w:w="1100" w:type="dxa"/>
            <w:vAlign w:val="center"/>
          </w:tcPr>
          <w:p>
            <w:pPr>
              <w:pStyle w:val="TableNumber"/>
            </w:pPr>
            <w:r>
              <w:t xml:space="preserve">31,285</w:t>
            </w:r>
          </w:p>
        </w:tc>
        <w:tc>
          <w:tcPr>
            <w:tcW w:w="1300" w:type="dxa"/>
            <w:vAlign w:val="center"/>
          </w:tcPr>
          <w:p>
            <w:pPr>
              <w:pStyle w:val="TableNumber"/>
            </w:pPr>
            <w:r>
              <w:t xml:space="preserve">0.330160</w:t>
            </w:r>
          </w:p>
        </w:tc>
        <w:tc>
          <w:tcPr>
            <w:tcW w:w="1400" w:type="dxa"/>
            <w:vAlign w:val="center"/>
          </w:tcPr>
          <w:p>
            <w:pPr>
              <w:pStyle w:val="TableNumber"/>
            </w:pPr>
            <w:r>
              <w:t xml:space="preserve">-0.0279</w:t>
            </w:r>
          </w:p>
        </w:tc>
        <w:tc>
          <w:tcPr>
            <w:tcW w:w="1800" w:type="dxa"/>
            <w:vAlign w:val="center"/>
          </w:tcPr>
          <w:p>
            <w:pPr>
              <w:pStyle w:val="TableNumber"/>
            </w:pPr>
            <w:r>
              <w:t xml:space="preserve">-0.0465–0.0106</w:t>
            </w:r>
          </w:p>
        </w:tc>
        <w:tc>
          <w:tcPr>
            <w:tcW w:w="1250" w:type="dxa"/>
            <w:vAlign w:val="center"/>
          </w:tcPr>
          <w:p>
            <w:pPr>
              <w:pStyle w:val="TableNumber"/>
            </w:pPr>
            <w:r>
              <w:t xml:space="preserve">66.29%</w:t>
            </w:r>
          </w:p>
        </w:tc>
        <w:tc>
          <w:tcPr>
            <w:tcW w:w="1010" w:type="dxa"/>
            <w:vAlign w:val="center"/>
          </w:tcPr>
          <w:p>
            <w:pPr>
              <w:pStyle w:val="TableNumber"/>
            </w:pPr>
            <w:r>
              <w:t xml:space="preserve">65.06%</w:t>
            </w:r>
          </w:p>
        </w:tc>
      </w:tr>
      <w:tr>
        <w:trPr>
          <w:cantSplit/>
        </w:trPr>
        <w:tc>
          <w:tcPr>
            <w:tcW w:w="1500" w:type="dxa"/>
            <w:vAlign w:val="center"/>
          </w:tcPr>
          <w:p>
            <w:pPr>
              <w:pStyle w:val="TableText"/>
            </w:pPr>
            <w:r>
              <w:t xml:space="preserve">twse_official</w:t>
            </w:r>
          </w:p>
        </w:tc>
        <w:tc>
          <w:tcPr>
            <w:tcW w:w="1100" w:type="dxa"/>
            <w:vAlign w:val="center"/>
          </w:tcPr>
          <w:p>
            <w:pPr>
              <w:pStyle w:val="TableNumber"/>
            </w:pPr>
            <w:r>
              <w:t xml:space="preserve">63,313</w:t>
            </w:r>
          </w:p>
        </w:tc>
        <w:tc>
          <w:tcPr>
            <w:tcW w:w="1300" w:type="dxa"/>
            <w:vAlign w:val="center"/>
          </w:tcPr>
          <w:p>
            <w:pPr>
              <w:pStyle w:val="TableNumber"/>
            </w:pPr>
            <w:r>
              <w:t xml:space="preserve">0.293485</w:t>
            </w:r>
          </w:p>
        </w:tc>
        <w:tc>
          <w:tcPr>
            <w:tcW w:w="1400" w:type="dxa"/>
            <w:vAlign w:val="center"/>
          </w:tcPr>
          <w:p>
            <w:pPr>
              <w:pStyle w:val="TableNumber"/>
            </w:pPr>
            <w:r>
              <w:t xml:space="preserve">-0.0406</w:t>
            </w:r>
          </w:p>
        </w:tc>
        <w:tc>
          <w:tcPr>
            <w:tcW w:w="1800" w:type="dxa"/>
            <w:vAlign w:val="center"/>
          </w:tcPr>
          <w:p>
            <w:pPr>
              <w:pStyle w:val="TableNumber"/>
            </w:pPr>
            <w:r>
              <w:t xml:space="preserve">-0.0705–0.0170</w:t>
            </w:r>
          </w:p>
        </w:tc>
        <w:tc>
          <w:tcPr>
            <w:tcW w:w="1250" w:type="dxa"/>
            <w:vAlign w:val="center"/>
          </w:tcPr>
          <w:p>
            <w:pPr>
              <w:pStyle w:val="TableNumber"/>
            </w:pPr>
            <w:r>
              <w:t xml:space="preserve">65.62%</w:t>
            </w:r>
          </w:p>
        </w:tc>
        <w:tc>
          <w:tcPr>
            <w:tcW w:w="1010" w:type="dxa"/>
            <w:vAlign w:val="center"/>
          </w:tcPr>
          <w:p>
            <w:pPr>
              <w:pStyle w:val="TableNumber"/>
            </w:pPr>
            <w:r>
              <w:t xml:space="preserve">65.80%</w:t>
            </w:r>
          </w:p>
        </w:tc>
      </w:tr>
    </w:tbl>
    <w:p>
      <w:pPr>
        <w:pStyle w:val="a"/>
        <w:spacing w:before="160"/>
      </w:pPr>
      <w:r>
        <w:t xml:space="preserve">Provider 的 raw coverage 範圍 65.06%–77.45%。Provider 與市場／樣本組成有關，差異只能作異質性診斷；不能直接解讀成資料供應商優劣或可交易收益。Market calibration 按實際 market 欄分組。</w:t>
      </w:r>
    </w:p>
    <w:p>
      <w:pPr>
        <w:pStyle w:val="21"/>
      </w:pPr>
      <w:r>
        <w:t xml:space="preserve">8.1a 市場別 raw 與 calibrated 完整比較</w:t>
      </w:r>
    </w:p>
    <w:p>
      <w:pPr>
        <w:pStyle w:val="a"/>
      </w:pPr>
      <w:r>
        <w:t xml:space="preserve">市場別資料直接來自 subgroups.market 與 calibrated.by_market；不把 provider 名稱自動視為市場。整體平均按股票樣本數形成，US 佔 82.30%，因此需一起檢查台灣市場的 coverage。各表每格第一行 raw、第二行 calibrated；整體列為該市場跨 14 個 horizon 平均。</w:t>
      </w:r>
    </w:p>
    <w:p>
      <w:pPr>
        <w:pStyle w:val="Decision"/>
      </w:pPr>
      <w:r>
        <w:t xml:space="preserve">表 10a｜US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區間寬度</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0.292296</w:t>
              <w:br/>
              <w:t xml:space="preserve">0.292620</w:t>
            </w:r>
          </w:p>
        </w:tc>
        <w:tc>
          <w:tcPr>
            <w:tcW w:w="2075" w:type="dxa"/>
            <w:shd w:fill="FFFFFF"/>
            <w:vAlign w:val="center"/>
          </w:tcPr>
          <w:p>
            <w:pPr>
              <w:pStyle w:val="TableNumber"/>
            </w:pPr>
            <w:r>
              <w:t xml:space="preserve">77.4547%</w:t>
              <w:br/>
              <w:t xml:space="preserve">80.0059%</w:t>
            </w:r>
          </w:p>
        </w:tc>
        <w:tc>
          <w:tcPr>
            <w:tcW w:w="2200" w:type="dxa"/>
            <w:shd w:fill="FFFFFF"/>
            <w:vAlign w:val="center"/>
          </w:tcPr>
          <w:p>
            <w:pPr>
              <w:pStyle w:val="TableNumber"/>
            </w:pPr>
            <w:r>
              <w:t xml:space="preserve">2.5453</w:t>
              <w:br/>
              <w:t xml:space="preserve">0.2243</w:t>
            </w:r>
          </w:p>
        </w:tc>
        <w:tc>
          <w:tcPr>
            <w:tcW w:w="2360" w:type="dxa"/>
            <w:shd w:fill="FFFFFF"/>
            <w:vAlign w:val="center"/>
          </w:tcPr>
          <w:p>
            <w:pPr>
              <w:pStyle w:val="TableNumber"/>
            </w:pPr>
            <w:r>
              <w:t xml:space="preserve">0.177896</w:t>
              <w:br/>
              <w:t xml:space="preserve">0.192074</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0.287821</w:t>
              <w:br/>
              <w:t xml:space="preserve">0.288025</w:t>
            </w:r>
          </w:p>
        </w:tc>
        <w:tc>
          <w:tcPr>
            <w:tcW w:w="2075" w:type="dxa"/>
            <w:shd w:fill="F7F9FC"/>
            <w:vAlign w:val="center"/>
          </w:tcPr>
          <w:p>
            <w:pPr>
              <w:pStyle w:val="TableNumber"/>
            </w:pPr>
            <w:r>
              <w:t xml:space="preserve">78.6682%</w:t>
              <w:br/>
              <w:t xml:space="preserve">80.2567%</w:t>
            </w:r>
          </w:p>
        </w:tc>
        <w:tc>
          <w:tcPr>
            <w:tcW w:w="2200" w:type="dxa"/>
            <w:shd w:fill="F7F9FC"/>
            <w:vAlign w:val="center"/>
          </w:tcPr>
          <w:p>
            <w:pPr>
              <w:pStyle w:val="TableNumber"/>
            </w:pPr>
            <w:r>
              <w:t xml:space="preserve">1.3318</w:t>
              <w:br/>
              <w:t xml:space="preserve">0.2567</w:t>
            </w:r>
          </w:p>
        </w:tc>
        <w:tc>
          <w:tcPr>
            <w:tcW w:w="2360" w:type="dxa"/>
            <w:shd w:fill="F7F9FC"/>
            <w:vAlign w:val="center"/>
          </w:tcPr>
          <w:p>
            <w:pPr>
              <w:pStyle w:val="TableNumber"/>
            </w:pPr>
            <w:r>
              <w:t xml:space="preserve">0.059460</w:t>
              <w:br/>
              <w:t xml:space="preserve">0.062122</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0.292180</w:t>
              <w:br/>
              <w:t xml:space="preserve">0.292365</w:t>
            </w:r>
          </w:p>
        </w:tc>
        <w:tc>
          <w:tcPr>
            <w:tcW w:w="2075" w:type="dxa"/>
            <w:shd w:fill="FFFFFF"/>
            <w:vAlign w:val="center"/>
          </w:tcPr>
          <w:p>
            <w:pPr>
              <w:pStyle w:val="TableNumber"/>
            </w:pPr>
            <w:r>
              <w:t xml:space="preserve">78.6753%</w:t>
              <w:br/>
              <w:t xml:space="preserve">79.9756%</w:t>
            </w:r>
          </w:p>
        </w:tc>
        <w:tc>
          <w:tcPr>
            <w:tcW w:w="2200" w:type="dxa"/>
            <w:shd w:fill="FFFFFF"/>
            <w:vAlign w:val="center"/>
          </w:tcPr>
          <w:p>
            <w:pPr>
              <w:pStyle w:val="TableNumber"/>
            </w:pPr>
            <w:r>
              <w:t xml:space="preserve">1.3247</w:t>
              <w:br/>
              <w:t xml:space="preserve">0.0244</w:t>
            </w:r>
          </w:p>
        </w:tc>
        <w:tc>
          <w:tcPr>
            <w:tcW w:w="2360" w:type="dxa"/>
            <w:shd w:fill="FFFFFF"/>
            <w:vAlign w:val="center"/>
          </w:tcPr>
          <w:p>
            <w:pPr>
              <w:pStyle w:val="TableNumber"/>
            </w:pPr>
            <w:r>
              <w:t xml:space="preserve">0.090435</w:t>
              <w:br/>
              <w:t xml:space="preserve">0.093683</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0.294251</w:t>
              <w:br/>
              <w:t xml:space="preserve">0.294453</w:t>
            </w:r>
          </w:p>
        </w:tc>
        <w:tc>
          <w:tcPr>
            <w:tcW w:w="2075" w:type="dxa"/>
            <w:shd w:fill="F7F9FC"/>
            <w:vAlign w:val="center"/>
          </w:tcPr>
          <w:p>
            <w:pPr>
              <w:pStyle w:val="TableNumber"/>
            </w:pPr>
            <w:r>
              <w:t xml:space="preserve">78.6296%</w:t>
              <w:br/>
              <w:t xml:space="preserve">79.8021%</w:t>
            </w:r>
          </w:p>
        </w:tc>
        <w:tc>
          <w:tcPr>
            <w:tcW w:w="2200" w:type="dxa"/>
            <w:shd w:fill="F7F9FC"/>
            <w:vAlign w:val="center"/>
          </w:tcPr>
          <w:p>
            <w:pPr>
              <w:pStyle w:val="TableNumber"/>
            </w:pPr>
            <w:r>
              <w:t xml:space="preserve">1.3704</w:t>
              <w:br/>
              <w:t xml:space="preserve">0.1979</w:t>
            </w:r>
          </w:p>
        </w:tc>
        <w:tc>
          <w:tcPr>
            <w:tcW w:w="2360" w:type="dxa"/>
            <w:shd w:fill="F7F9FC"/>
            <w:vAlign w:val="center"/>
          </w:tcPr>
          <w:p>
            <w:pPr>
              <w:pStyle w:val="TableNumber"/>
            </w:pPr>
            <w:r>
              <w:t xml:space="preserve">0.114029</w:t>
              <w:br/>
              <w:t xml:space="preserve">0.117624</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0.292398</w:t>
              <w:br/>
              <w:t xml:space="preserve">0.292360</w:t>
            </w:r>
          </w:p>
        </w:tc>
        <w:tc>
          <w:tcPr>
            <w:tcW w:w="2075" w:type="dxa"/>
            <w:shd w:fill="FFFFFF"/>
            <w:vAlign w:val="center"/>
          </w:tcPr>
          <w:p>
            <w:pPr>
              <w:pStyle w:val="TableNumber"/>
            </w:pPr>
            <w:r>
              <w:t xml:space="preserve">78.3564%</w:t>
              <w:br/>
              <w:t xml:space="preserve">79.6197%</w:t>
            </w:r>
          </w:p>
        </w:tc>
        <w:tc>
          <w:tcPr>
            <w:tcW w:w="2200" w:type="dxa"/>
            <w:shd w:fill="FFFFFF"/>
            <w:vAlign w:val="center"/>
          </w:tcPr>
          <w:p>
            <w:pPr>
              <w:pStyle w:val="TableNumber"/>
            </w:pPr>
            <w:r>
              <w:t xml:space="preserve">1.6436</w:t>
              <w:br/>
              <w:t xml:space="preserve">0.3803</w:t>
            </w:r>
          </w:p>
        </w:tc>
        <w:tc>
          <w:tcPr>
            <w:tcW w:w="2360" w:type="dxa"/>
            <w:shd w:fill="FFFFFF"/>
            <w:vAlign w:val="center"/>
          </w:tcPr>
          <w:p>
            <w:pPr>
              <w:pStyle w:val="TableNumber"/>
            </w:pPr>
            <w:r>
              <w:t xml:space="preserve">0.133165</w:t>
              <w:br/>
              <w:t xml:space="preserve">0.137622</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0.290310</w:t>
              <w:br/>
              <w:t xml:space="preserve">0.290441</w:t>
            </w:r>
          </w:p>
        </w:tc>
        <w:tc>
          <w:tcPr>
            <w:tcW w:w="2075" w:type="dxa"/>
            <w:shd w:fill="F7F9FC"/>
            <w:vAlign w:val="center"/>
          </w:tcPr>
          <w:p>
            <w:pPr>
              <w:pStyle w:val="TableNumber"/>
            </w:pPr>
            <w:r>
              <w:t xml:space="preserve">77.5323%</w:t>
              <w:br/>
              <w:t xml:space="preserve">79.7348%</w:t>
            </w:r>
          </w:p>
        </w:tc>
        <w:tc>
          <w:tcPr>
            <w:tcW w:w="2200" w:type="dxa"/>
            <w:shd w:fill="F7F9FC"/>
            <w:vAlign w:val="center"/>
          </w:tcPr>
          <w:p>
            <w:pPr>
              <w:pStyle w:val="TableNumber"/>
            </w:pPr>
            <w:r>
              <w:t xml:space="preserve">2.4677</w:t>
              <w:br/>
              <w:t xml:space="preserve">0.2652</w:t>
            </w:r>
          </w:p>
        </w:tc>
        <w:tc>
          <w:tcPr>
            <w:tcW w:w="2360" w:type="dxa"/>
            <w:shd w:fill="F7F9FC"/>
            <w:vAlign w:val="center"/>
          </w:tcPr>
          <w:p>
            <w:pPr>
              <w:pStyle w:val="TableNumber"/>
            </w:pPr>
            <w:r>
              <w:t xml:space="preserve">0.147890</w:t>
              <w:br/>
              <w:t xml:space="preserve">0.156765</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0.292908</w:t>
              <w:br/>
              <w:t xml:space="preserve">0.293084</w:t>
            </w:r>
          </w:p>
        </w:tc>
        <w:tc>
          <w:tcPr>
            <w:tcW w:w="2075" w:type="dxa"/>
            <w:shd w:fill="FFFFFF"/>
            <w:vAlign w:val="center"/>
          </w:tcPr>
          <w:p>
            <w:pPr>
              <w:pStyle w:val="TableNumber"/>
            </w:pPr>
            <w:r>
              <w:t xml:space="preserve">77.5425%</w:t>
              <w:br/>
              <w:t xml:space="preserve">79.7666%</w:t>
            </w:r>
          </w:p>
        </w:tc>
        <w:tc>
          <w:tcPr>
            <w:tcW w:w="2200" w:type="dxa"/>
            <w:shd w:fill="FFFFFF"/>
            <w:vAlign w:val="center"/>
          </w:tcPr>
          <w:p>
            <w:pPr>
              <w:pStyle w:val="TableNumber"/>
            </w:pPr>
            <w:r>
              <w:t xml:space="preserve">2.4575</w:t>
              <w:br/>
              <w:t xml:space="preserve">0.2334</w:t>
            </w:r>
          </w:p>
        </w:tc>
        <w:tc>
          <w:tcPr>
            <w:tcW w:w="2360" w:type="dxa"/>
            <w:shd w:fill="FFFFFF"/>
            <w:vAlign w:val="center"/>
          </w:tcPr>
          <w:p>
            <w:pPr>
              <w:pStyle w:val="TableNumber"/>
            </w:pPr>
            <w:r>
              <w:t xml:space="preserve">0.165113</w:t>
              <w:br/>
              <w:t xml:space="preserve">0.175241</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0.292904</w:t>
              <w:br/>
              <w:t xml:space="preserve">0.293156</w:t>
            </w:r>
          </w:p>
        </w:tc>
        <w:tc>
          <w:tcPr>
            <w:tcW w:w="2075" w:type="dxa"/>
            <w:shd w:fill="F7F9FC"/>
            <w:vAlign w:val="center"/>
          </w:tcPr>
          <w:p>
            <w:pPr>
              <w:pStyle w:val="TableNumber"/>
            </w:pPr>
            <w:r>
              <w:t xml:space="preserve">77.3788%</w:t>
              <w:br/>
              <w:t xml:space="preserve">79.7225%</w:t>
            </w:r>
          </w:p>
        </w:tc>
        <w:tc>
          <w:tcPr>
            <w:tcW w:w="2200" w:type="dxa"/>
            <w:shd w:fill="F7F9FC"/>
            <w:vAlign w:val="center"/>
          </w:tcPr>
          <w:p>
            <w:pPr>
              <w:pStyle w:val="TableNumber"/>
            </w:pPr>
            <w:r>
              <w:t xml:space="preserve">2.6212</w:t>
              <w:br/>
              <w:t xml:space="preserve">0.2775</w:t>
            </w:r>
          </w:p>
        </w:tc>
        <w:tc>
          <w:tcPr>
            <w:tcW w:w="2360" w:type="dxa"/>
            <w:shd w:fill="F7F9FC"/>
            <w:vAlign w:val="center"/>
          </w:tcPr>
          <w:p>
            <w:pPr>
              <w:pStyle w:val="TableNumber"/>
            </w:pPr>
            <w:r>
              <w:t xml:space="preserve">0.179622</w:t>
              <w:br/>
              <w:t xml:space="preserve">0.191292</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0.293536</w:t>
              <w:br/>
              <w:t xml:space="preserve">0.293826</w:t>
            </w:r>
          </w:p>
        </w:tc>
        <w:tc>
          <w:tcPr>
            <w:tcW w:w="2075" w:type="dxa"/>
            <w:shd w:fill="FFFFFF"/>
            <w:vAlign w:val="center"/>
          </w:tcPr>
          <w:p>
            <w:pPr>
              <w:pStyle w:val="TableNumber"/>
            </w:pPr>
            <w:r>
              <w:t xml:space="preserve">76.7477%</w:t>
              <w:br/>
              <w:t xml:space="preserve">79.8496%</w:t>
            </w:r>
          </w:p>
        </w:tc>
        <w:tc>
          <w:tcPr>
            <w:tcW w:w="2200" w:type="dxa"/>
            <w:shd w:fill="FFFFFF"/>
            <w:vAlign w:val="center"/>
          </w:tcPr>
          <w:p>
            <w:pPr>
              <w:pStyle w:val="TableNumber"/>
            </w:pPr>
            <w:r>
              <w:t xml:space="preserve">3.2523</w:t>
              <w:br/>
              <w:t xml:space="preserve">0.1504</w:t>
            </w:r>
          </w:p>
        </w:tc>
        <w:tc>
          <w:tcPr>
            <w:tcW w:w="2360" w:type="dxa"/>
            <w:shd w:fill="FFFFFF"/>
            <w:vAlign w:val="center"/>
          </w:tcPr>
          <w:p>
            <w:pPr>
              <w:pStyle w:val="TableNumber"/>
            </w:pPr>
            <w:r>
              <w:t xml:space="preserve">0.190928</w:t>
              <w:br/>
              <w:t xml:space="preserve">0.207631</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0.293857</w:t>
              <w:br/>
              <w:t xml:space="preserve">0.294198</w:t>
            </w:r>
          </w:p>
        </w:tc>
        <w:tc>
          <w:tcPr>
            <w:tcW w:w="2075" w:type="dxa"/>
            <w:shd w:fill="F7F9FC"/>
            <w:vAlign w:val="center"/>
          </w:tcPr>
          <w:p>
            <w:pPr>
              <w:pStyle w:val="TableNumber"/>
            </w:pPr>
            <w:r>
              <w:t xml:space="preserve">77.1746%</w:t>
              <w:br/>
              <w:t xml:space="preserve">80.0830%</w:t>
            </w:r>
          </w:p>
        </w:tc>
        <w:tc>
          <w:tcPr>
            <w:tcW w:w="2200" w:type="dxa"/>
            <w:shd w:fill="F7F9FC"/>
            <w:vAlign w:val="center"/>
          </w:tcPr>
          <w:p>
            <w:pPr>
              <w:pStyle w:val="TableNumber"/>
            </w:pPr>
            <w:r>
              <w:t xml:space="preserve">2.8254</w:t>
              <w:br/>
              <w:t xml:space="preserve">0.0830</w:t>
            </w:r>
          </w:p>
        </w:tc>
        <w:tc>
          <w:tcPr>
            <w:tcW w:w="2360" w:type="dxa"/>
            <w:shd w:fill="F7F9FC"/>
            <w:vAlign w:val="center"/>
          </w:tcPr>
          <w:p>
            <w:pPr>
              <w:pStyle w:val="TableNumber"/>
            </w:pPr>
            <w:r>
              <w:t xml:space="preserve">0.206476</w:t>
              <w:br/>
              <w:t xml:space="preserve">0.223406</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0.292818</w:t>
              <w:br/>
              <w:t xml:space="preserve">0.293277</w:t>
            </w:r>
          </w:p>
        </w:tc>
        <w:tc>
          <w:tcPr>
            <w:tcW w:w="2075" w:type="dxa"/>
            <w:shd w:fill="FFFFFF"/>
            <w:vAlign w:val="center"/>
          </w:tcPr>
          <w:p>
            <w:pPr>
              <w:pStyle w:val="TableNumber"/>
            </w:pPr>
            <w:r>
              <w:t xml:space="preserve">76.9372%</w:t>
              <w:br/>
              <w:t xml:space="preserve">80.1960%</w:t>
            </w:r>
          </w:p>
        </w:tc>
        <w:tc>
          <w:tcPr>
            <w:tcW w:w="2200" w:type="dxa"/>
            <w:shd w:fill="FFFFFF"/>
            <w:vAlign w:val="center"/>
          </w:tcPr>
          <w:p>
            <w:pPr>
              <w:pStyle w:val="TableNumber"/>
            </w:pPr>
            <w:r>
              <w:t xml:space="preserve">3.0628</w:t>
              <w:br/>
              <w:t xml:space="preserve">0.1960</w:t>
            </w:r>
          </w:p>
        </w:tc>
        <w:tc>
          <w:tcPr>
            <w:tcW w:w="2360" w:type="dxa"/>
            <w:shd w:fill="FFFFFF"/>
            <w:vAlign w:val="center"/>
          </w:tcPr>
          <w:p>
            <w:pPr>
              <w:pStyle w:val="TableNumber"/>
            </w:pPr>
            <w:r>
              <w:t xml:space="preserve">0.218436</w:t>
              <w:br/>
              <w:t xml:space="preserve">0.238461</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0.293330</w:t>
              <w:br/>
              <w:t xml:space="preserve">0.293662</w:t>
            </w:r>
          </w:p>
        </w:tc>
        <w:tc>
          <w:tcPr>
            <w:tcW w:w="2075" w:type="dxa"/>
            <w:shd w:fill="F7F9FC"/>
            <w:vAlign w:val="center"/>
          </w:tcPr>
          <w:p>
            <w:pPr>
              <w:pStyle w:val="TableNumber"/>
            </w:pPr>
            <w:r>
              <w:t xml:space="preserve">76.7436%</w:t>
              <w:br/>
              <w:t xml:space="preserve">80.2421%</w:t>
            </w:r>
          </w:p>
        </w:tc>
        <w:tc>
          <w:tcPr>
            <w:tcW w:w="2200" w:type="dxa"/>
            <w:shd w:fill="F7F9FC"/>
            <w:vAlign w:val="center"/>
          </w:tcPr>
          <w:p>
            <w:pPr>
              <w:pStyle w:val="TableNumber"/>
            </w:pPr>
            <w:r>
              <w:t xml:space="preserve">3.2564</w:t>
              <w:br/>
              <w:t xml:space="preserve">0.2421</w:t>
            </w:r>
          </w:p>
        </w:tc>
        <w:tc>
          <w:tcPr>
            <w:tcW w:w="2360" w:type="dxa"/>
            <w:shd w:fill="F7F9FC"/>
            <w:vAlign w:val="center"/>
          </w:tcPr>
          <w:p>
            <w:pPr>
              <w:pStyle w:val="TableNumber"/>
            </w:pPr>
            <w:r>
              <w:t xml:space="preserve">0.228660</w:t>
              <w:br/>
              <w:t xml:space="preserve">0.251128</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0.292076</w:t>
              <w:br/>
              <w:t xml:space="preserve">0.292834</w:t>
            </w:r>
          </w:p>
        </w:tc>
        <w:tc>
          <w:tcPr>
            <w:tcW w:w="2075" w:type="dxa"/>
            <w:shd w:fill="FFFFFF"/>
            <w:vAlign w:val="center"/>
          </w:tcPr>
          <w:p>
            <w:pPr>
              <w:pStyle w:val="TableNumber"/>
            </w:pPr>
            <w:r>
              <w:t xml:space="preserve">76.9795%</w:t>
              <w:br/>
              <w:t xml:space="preserve">80.3861%</w:t>
            </w:r>
          </w:p>
        </w:tc>
        <w:tc>
          <w:tcPr>
            <w:tcW w:w="2200" w:type="dxa"/>
            <w:shd w:fill="FFFFFF"/>
            <w:vAlign w:val="center"/>
          </w:tcPr>
          <w:p>
            <w:pPr>
              <w:pStyle w:val="TableNumber"/>
            </w:pPr>
            <w:r>
              <w:t xml:space="preserve">3.0205</w:t>
              <w:br/>
              <w:t xml:space="preserve">0.3861</w:t>
            </w:r>
          </w:p>
        </w:tc>
        <w:tc>
          <w:tcPr>
            <w:tcW w:w="2360" w:type="dxa"/>
            <w:shd w:fill="FFFFFF"/>
            <w:vAlign w:val="center"/>
          </w:tcPr>
          <w:p>
            <w:pPr>
              <w:pStyle w:val="TableNumber"/>
            </w:pPr>
            <w:r>
              <w:t xml:space="preserve">0.242342</w:t>
              <w:br/>
              <w:t xml:space="preserve">0.265882</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0.291184</w:t>
              <w:br/>
              <w:t xml:space="preserve">0.291702</w:t>
            </w:r>
          </w:p>
        </w:tc>
        <w:tc>
          <w:tcPr>
            <w:tcW w:w="2075" w:type="dxa"/>
            <w:shd w:fill="F7F9FC"/>
            <w:vAlign w:val="center"/>
          </w:tcPr>
          <w:p>
            <w:pPr>
              <w:pStyle w:val="TableNumber"/>
            </w:pPr>
            <w:r>
              <w:t xml:space="preserve">76.3461%</w:t>
              <w:br/>
              <w:t xml:space="preserve">80.1551%</w:t>
            </w:r>
          </w:p>
        </w:tc>
        <w:tc>
          <w:tcPr>
            <w:tcW w:w="2200" w:type="dxa"/>
            <w:shd w:fill="F7F9FC"/>
            <w:vAlign w:val="center"/>
          </w:tcPr>
          <w:p>
            <w:pPr>
              <w:pStyle w:val="TableNumber"/>
            </w:pPr>
            <w:r>
              <w:t xml:space="preserve">3.6539</w:t>
              <w:br/>
              <w:t xml:space="preserve">0.1551</w:t>
            </w:r>
          </w:p>
        </w:tc>
        <w:tc>
          <w:tcPr>
            <w:tcW w:w="2360" w:type="dxa"/>
            <w:shd w:fill="F7F9FC"/>
            <w:vAlign w:val="center"/>
          </w:tcPr>
          <w:p>
            <w:pPr>
              <w:pStyle w:val="TableNumber"/>
            </w:pPr>
            <w:r>
              <w:t xml:space="preserve">0.250673</w:t>
              <w:br/>
              <w:t xml:space="preserve">0.277493</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0.292574</w:t>
              <w:br/>
              <w:t xml:space="preserve">0.293302</w:t>
            </w:r>
          </w:p>
        </w:tc>
        <w:tc>
          <w:tcPr>
            <w:tcW w:w="2075" w:type="dxa"/>
            <w:shd w:fill="FFFFFF"/>
            <w:vAlign w:val="center"/>
          </w:tcPr>
          <w:p>
            <w:pPr>
              <w:pStyle w:val="TableNumber"/>
            </w:pPr>
            <w:r>
              <w:t xml:space="preserve">76.6540%</w:t>
              <w:br/>
              <w:t xml:space="preserve">80.2920%</w:t>
            </w:r>
          </w:p>
        </w:tc>
        <w:tc>
          <w:tcPr>
            <w:tcW w:w="2200" w:type="dxa"/>
            <w:shd w:fill="FFFFFF"/>
            <w:vAlign w:val="center"/>
          </w:tcPr>
          <w:p>
            <w:pPr>
              <w:pStyle w:val="TableNumber"/>
            </w:pPr>
            <w:r>
              <w:t xml:space="preserve">3.3460</w:t>
              <w:br/>
              <w:t xml:space="preserve">0.2920</w:t>
            </w:r>
          </w:p>
        </w:tc>
        <w:tc>
          <w:tcPr>
            <w:tcW w:w="2360" w:type="dxa"/>
            <w:shd w:fill="FFFFFF"/>
            <w:vAlign w:val="center"/>
          </w:tcPr>
          <w:p>
            <w:pPr>
              <w:pStyle w:val="TableNumber"/>
            </w:pPr>
            <w:r>
              <w:t xml:space="preserve">0.263319</w:t>
              <w:br/>
              <w:t xml:space="preserve">0.290688</w:t>
            </w:r>
          </w:p>
        </w:tc>
      </w:tr>
    </w:tbl>
    <w:p>
      <w:pPr>
        <w:pStyle w:val="a"/>
        <w:spacing w:before="160"/>
      </w:pPr>
      <w:r>
        <w:t xml:space="preserve">US 14H coverage 77.4547% → 80.0059%；N-pinball 0.292296 → 0.292620。</w:t>
      </w:r>
    </w:p>
    <w:p>
      <w:pPr>
        <w:pStyle w:val="Decision"/>
      </w:pPr>
      <w:r>
        <w:t xml:space="preserve">表 10b｜TWSE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區間寬度</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0.293485</w:t>
              <w:br/>
              <w:t xml:space="preserve">0.287282</w:t>
            </w:r>
          </w:p>
        </w:tc>
        <w:tc>
          <w:tcPr>
            <w:tcW w:w="2075" w:type="dxa"/>
            <w:shd w:fill="FFFFFF"/>
            <w:vAlign w:val="center"/>
          </w:tcPr>
          <w:p>
            <w:pPr>
              <w:pStyle w:val="TableNumber"/>
            </w:pPr>
            <w:r>
              <w:t xml:space="preserve">65.8004%</w:t>
              <w:br/>
              <w:t xml:space="preserve">72.3909%</w:t>
            </w:r>
          </w:p>
        </w:tc>
        <w:tc>
          <w:tcPr>
            <w:tcW w:w="2200" w:type="dxa"/>
            <w:shd w:fill="FFFFFF"/>
            <w:vAlign w:val="center"/>
          </w:tcPr>
          <w:p>
            <w:pPr>
              <w:pStyle w:val="TableNumber"/>
            </w:pPr>
            <w:r>
              <w:t xml:space="preserve">14.1996</w:t>
              <w:br/>
              <w:t xml:space="preserve">7.6091</w:t>
            </w:r>
          </w:p>
        </w:tc>
        <w:tc>
          <w:tcPr>
            <w:tcW w:w="2360" w:type="dxa"/>
            <w:shd w:fill="FFFFFF"/>
            <w:vAlign w:val="center"/>
          </w:tcPr>
          <w:p>
            <w:pPr>
              <w:pStyle w:val="TableNumber"/>
            </w:pPr>
            <w:r>
              <w:t xml:space="preserve">0.146507</w:t>
              <w:br/>
              <w:t xml:space="preserve">0.158587</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0.298052</w:t>
              <w:br/>
              <w:t xml:space="preserve">0.293832</w:t>
            </w:r>
          </w:p>
        </w:tc>
        <w:tc>
          <w:tcPr>
            <w:tcW w:w="2075" w:type="dxa"/>
            <w:shd w:fill="F7F9FC"/>
            <w:vAlign w:val="center"/>
          </w:tcPr>
          <w:p>
            <w:pPr>
              <w:pStyle w:val="TableNumber"/>
            </w:pPr>
            <w:r>
              <w:t xml:space="preserve">68.8326%</w:t>
              <w:br/>
              <w:t xml:space="preserve">72.8492%</w:t>
            </w:r>
          </w:p>
        </w:tc>
        <w:tc>
          <w:tcPr>
            <w:tcW w:w="2200" w:type="dxa"/>
            <w:shd w:fill="F7F9FC"/>
            <w:vAlign w:val="center"/>
          </w:tcPr>
          <w:p>
            <w:pPr>
              <w:pStyle w:val="TableNumber"/>
            </w:pPr>
            <w:r>
              <w:t xml:space="preserve">11.1674</w:t>
              <w:br/>
              <w:t xml:space="preserve">7.1508</w:t>
            </w:r>
          </w:p>
        </w:tc>
        <w:tc>
          <w:tcPr>
            <w:tcW w:w="2360" w:type="dxa"/>
            <w:shd w:fill="F7F9FC"/>
            <w:vAlign w:val="center"/>
          </w:tcPr>
          <w:p>
            <w:pPr>
              <w:pStyle w:val="TableNumber"/>
            </w:pPr>
            <w:r>
              <w:t xml:space="preserve">0.051293</w:t>
              <w:br/>
              <w:t xml:space="preserve">0.054766</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0.290839</w:t>
              <w:br/>
              <w:t xml:space="preserve">0.287605</w:t>
            </w:r>
          </w:p>
        </w:tc>
        <w:tc>
          <w:tcPr>
            <w:tcW w:w="2075" w:type="dxa"/>
            <w:shd w:fill="FFFFFF"/>
            <w:vAlign w:val="center"/>
          </w:tcPr>
          <w:p>
            <w:pPr>
              <w:pStyle w:val="TableNumber"/>
            </w:pPr>
            <w:r>
              <w:t xml:space="preserve">70.0299%</w:t>
              <w:br/>
              <w:t xml:space="preserve">73.7716%</w:t>
            </w:r>
          </w:p>
        </w:tc>
        <w:tc>
          <w:tcPr>
            <w:tcW w:w="2200" w:type="dxa"/>
            <w:shd w:fill="FFFFFF"/>
            <w:vAlign w:val="center"/>
          </w:tcPr>
          <w:p>
            <w:pPr>
              <w:pStyle w:val="TableNumber"/>
            </w:pPr>
            <w:r>
              <w:t xml:space="preserve">9.9701</w:t>
              <w:br/>
              <w:t xml:space="preserve">6.2284</w:t>
            </w:r>
          </w:p>
        </w:tc>
        <w:tc>
          <w:tcPr>
            <w:tcW w:w="2360" w:type="dxa"/>
            <w:shd w:fill="FFFFFF"/>
            <w:vAlign w:val="center"/>
          </w:tcPr>
          <w:p>
            <w:pPr>
              <w:pStyle w:val="TableNumber"/>
            </w:pPr>
            <w:r>
              <w:t xml:space="preserve">0.077358</w:t>
              <w:br/>
              <w:t xml:space="preserve">0.082264</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0.293060</w:t>
              <w:br/>
              <w:t xml:space="preserve">0.288648</w:t>
            </w:r>
          </w:p>
        </w:tc>
        <w:tc>
          <w:tcPr>
            <w:tcW w:w="2075" w:type="dxa"/>
            <w:shd w:fill="F7F9FC"/>
            <w:vAlign w:val="center"/>
          </w:tcPr>
          <w:p>
            <w:pPr>
              <w:pStyle w:val="TableNumber"/>
            </w:pPr>
            <w:r>
              <w:t xml:space="preserve">68.6241%</w:t>
              <w:br/>
              <w:t xml:space="preserve">73.8111%</w:t>
            </w:r>
          </w:p>
        </w:tc>
        <w:tc>
          <w:tcPr>
            <w:tcW w:w="2200" w:type="dxa"/>
            <w:shd w:fill="F7F9FC"/>
            <w:vAlign w:val="center"/>
          </w:tcPr>
          <w:p>
            <w:pPr>
              <w:pStyle w:val="TableNumber"/>
            </w:pPr>
            <w:r>
              <w:t xml:space="preserve">11.3759</w:t>
              <w:br/>
              <w:t xml:space="preserve">6.1889</w:t>
            </w:r>
          </w:p>
        </w:tc>
        <w:tc>
          <w:tcPr>
            <w:tcW w:w="2360" w:type="dxa"/>
            <w:shd w:fill="F7F9FC"/>
            <w:vAlign w:val="center"/>
          </w:tcPr>
          <w:p>
            <w:pPr>
              <w:pStyle w:val="TableNumber"/>
            </w:pPr>
            <w:r>
              <w:t xml:space="preserve">0.094288</w:t>
              <w:br/>
              <w:t xml:space="preserve">0.101747</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0.290262</w:t>
              <w:br/>
              <w:t xml:space="preserve">0.285566</w:t>
            </w:r>
          </w:p>
        </w:tc>
        <w:tc>
          <w:tcPr>
            <w:tcW w:w="2075" w:type="dxa"/>
            <w:shd w:fill="FFFFFF"/>
            <w:vAlign w:val="center"/>
          </w:tcPr>
          <w:p>
            <w:pPr>
              <w:pStyle w:val="TableNumber"/>
            </w:pPr>
            <w:r>
              <w:t xml:space="preserve">68.0476%</w:t>
              <w:br/>
              <w:t xml:space="preserve">73.3530%</w:t>
            </w:r>
          </w:p>
        </w:tc>
        <w:tc>
          <w:tcPr>
            <w:tcW w:w="2200" w:type="dxa"/>
            <w:shd w:fill="FFFFFF"/>
            <w:vAlign w:val="center"/>
          </w:tcPr>
          <w:p>
            <w:pPr>
              <w:pStyle w:val="TableNumber"/>
            </w:pPr>
            <w:r>
              <w:t xml:space="preserve">11.9524</w:t>
              <w:br/>
              <w:t xml:space="preserve">6.6470</w:t>
            </w:r>
          </w:p>
        </w:tc>
        <w:tc>
          <w:tcPr>
            <w:tcW w:w="2360" w:type="dxa"/>
            <w:shd w:fill="FFFFFF"/>
            <w:vAlign w:val="center"/>
          </w:tcPr>
          <w:p>
            <w:pPr>
              <w:pStyle w:val="TableNumber"/>
            </w:pPr>
            <w:r>
              <w:t xml:space="preserve">0.109792</w:t>
              <w:br/>
              <w:t xml:space="preserve">0.118289</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0.288025</w:t>
              <w:br/>
              <w:t xml:space="preserve">0.283319</w:t>
            </w:r>
          </w:p>
        </w:tc>
        <w:tc>
          <w:tcPr>
            <w:tcW w:w="2075" w:type="dxa"/>
            <w:shd w:fill="F7F9FC"/>
            <w:vAlign w:val="center"/>
          </w:tcPr>
          <w:p>
            <w:pPr>
              <w:pStyle w:val="TableNumber"/>
            </w:pPr>
            <w:r>
              <w:t xml:space="preserve">67.4885%</w:t>
              <w:br/>
              <w:t xml:space="preserve">73.1666%</w:t>
            </w:r>
          </w:p>
        </w:tc>
        <w:tc>
          <w:tcPr>
            <w:tcW w:w="2200" w:type="dxa"/>
            <w:shd w:fill="F7F9FC"/>
            <w:vAlign w:val="center"/>
          </w:tcPr>
          <w:p>
            <w:pPr>
              <w:pStyle w:val="TableNumber"/>
            </w:pPr>
            <w:r>
              <w:t xml:space="preserve">12.5115</w:t>
              <w:br/>
              <w:t xml:space="preserve">6.8334</w:t>
            </w:r>
          </w:p>
        </w:tc>
        <w:tc>
          <w:tcPr>
            <w:tcW w:w="2360" w:type="dxa"/>
            <w:shd w:fill="F7F9FC"/>
            <w:vAlign w:val="center"/>
          </w:tcPr>
          <w:p>
            <w:pPr>
              <w:pStyle w:val="TableNumber"/>
            </w:pPr>
            <w:r>
              <w:t xml:space="preserve">0.122976</w:t>
              <w:br/>
              <w:t xml:space="preserve">0.133192</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0.289397</w:t>
              <w:br/>
              <w:t xml:space="preserve">0.284966</w:t>
            </w:r>
          </w:p>
        </w:tc>
        <w:tc>
          <w:tcPr>
            <w:tcW w:w="2075" w:type="dxa"/>
            <w:shd w:fill="FFFFFF"/>
            <w:vAlign w:val="center"/>
          </w:tcPr>
          <w:p>
            <w:pPr>
              <w:pStyle w:val="TableNumber"/>
            </w:pPr>
            <w:r>
              <w:t xml:space="preserve">67.1252%</w:t>
              <w:br/>
              <w:t xml:space="preserve">72.6739%</w:t>
            </w:r>
          </w:p>
        </w:tc>
        <w:tc>
          <w:tcPr>
            <w:tcW w:w="2200" w:type="dxa"/>
            <w:shd w:fill="FFFFFF"/>
            <w:vAlign w:val="center"/>
          </w:tcPr>
          <w:p>
            <w:pPr>
              <w:pStyle w:val="TableNumber"/>
            </w:pPr>
            <w:r>
              <w:t xml:space="preserve">12.8748</w:t>
              <w:br/>
              <w:t xml:space="preserve">7.3261</w:t>
            </w:r>
          </w:p>
        </w:tc>
        <w:tc>
          <w:tcPr>
            <w:tcW w:w="2360" w:type="dxa"/>
            <w:shd w:fill="FFFFFF"/>
            <w:vAlign w:val="center"/>
          </w:tcPr>
          <w:p>
            <w:pPr>
              <w:pStyle w:val="TableNumber"/>
            </w:pPr>
            <w:r>
              <w:t xml:space="preserve">0.136377</w:t>
              <w:br/>
              <w:t xml:space="preserve">0.146385</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0.289775</w:t>
              <w:br/>
              <w:t xml:space="preserve">0.284333</w:t>
            </w:r>
          </w:p>
        </w:tc>
        <w:tc>
          <w:tcPr>
            <w:tcW w:w="2075" w:type="dxa"/>
            <w:shd w:fill="F7F9FC"/>
            <w:vAlign w:val="center"/>
          </w:tcPr>
          <w:p>
            <w:pPr>
              <w:pStyle w:val="TableNumber"/>
            </w:pPr>
            <w:r>
              <w:t xml:space="preserve">65.9406%</w:t>
              <w:br/>
              <w:t xml:space="preserve">71.9979%</w:t>
            </w:r>
          </w:p>
        </w:tc>
        <w:tc>
          <w:tcPr>
            <w:tcW w:w="2200" w:type="dxa"/>
            <w:shd w:fill="F7F9FC"/>
            <w:vAlign w:val="center"/>
          </w:tcPr>
          <w:p>
            <w:pPr>
              <w:pStyle w:val="TableNumber"/>
            </w:pPr>
            <w:r>
              <w:t xml:space="preserve">14.0594</w:t>
              <w:br/>
              <w:t xml:space="preserve">8.0021</w:t>
            </w:r>
          </w:p>
        </w:tc>
        <w:tc>
          <w:tcPr>
            <w:tcW w:w="2360" w:type="dxa"/>
            <w:shd w:fill="F7F9FC"/>
            <w:vAlign w:val="center"/>
          </w:tcPr>
          <w:p>
            <w:pPr>
              <w:pStyle w:val="TableNumber"/>
            </w:pPr>
            <w:r>
              <w:t xml:space="preserve">0.148206</w:t>
              <w:br/>
              <w:t xml:space="preserve">0.158053</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0.291852</w:t>
              <w:br/>
              <w:t xml:space="preserve">0.285039</w:t>
            </w:r>
          </w:p>
        </w:tc>
        <w:tc>
          <w:tcPr>
            <w:tcW w:w="2075" w:type="dxa"/>
            <w:shd w:fill="FFFFFF"/>
            <w:vAlign w:val="center"/>
          </w:tcPr>
          <w:p>
            <w:pPr>
              <w:pStyle w:val="TableNumber"/>
            </w:pPr>
            <w:r>
              <w:t xml:space="preserve">64.3580%</w:t>
              <w:br/>
              <w:t xml:space="preserve">71.8920%</w:t>
            </w:r>
          </w:p>
        </w:tc>
        <w:tc>
          <w:tcPr>
            <w:tcW w:w="2200" w:type="dxa"/>
            <w:shd w:fill="FFFFFF"/>
            <w:vAlign w:val="center"/>
          </w:tcPr>
          <w:p>
            <w:pPr>
              <w:pStyle w:val="TableNumber"/>
            </w:pPr>
            <w:r>
              <w:t xml:space="preserve">15.6420</w:t>
              <w:br/>
              <w:t xml:space="preserve">8.1080</w:t>
            </w:r>
          </w:p>
        </w:tc>
        <w:tc>
          <w:tcPr>
            <w:tcW w:w="2360" w:type="dxa"/>
            <w:shd w:fill="FFFFFF"/>
            <w:vAlign w:val="center"/>
          </w:tcPr>
          <w:p>
            <w:pPr>
              <w:pStyle w:val="TableNumber"/>
            </w:pPr>
            <w:r>
              <w:t xml:space="preserve">0.155260</w:t>
              <w:br/>
              <w:t xml:space="preserve">0.169744</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0.293184</w:t>
              <w:br/>
              <w:t xml:space="preserve">0.286837</w:t>
            </w:r>
          </w:p>
        </w:tc>
        <w:tc>
          <w:tcPr>
            <w:tcW w:w="2075" w:type="dxa"/>
            <w:shd w:fill="F7F9FC"/>
            <w:vAlign w:val="center"/>
          </w:tcPr>
          <w:p>
            <w:pPr>
              <w:pStyle w:val="TableNumber"/>
            </w:pPr>
            <w:r>
              <w:t xml:space="preserve">64.9077%</w:t>
              <w:br/>
              <w:t xml:space="preserve">71.6283%</w:t>
            </w:r>
          </w:p>
        </w:tc>
        <w:tc>
          <w:tcPr>
            <w:tcW w:w="2200" w:type="dxa"/>
            <w:shd w:fill="F7F9FC"/>
            <w:vAlign w:val="center"/>
          </w:tcPr>
          <w:p>
            <w:pPr>
              <w:pStyle w:val="TableNumber"/>
            </w:pPr>
            <w:r>
              <w:t xml:space="preserve">15.0923</w:t>
              <w:br/>
              <w:t xml:space="preserve">8.3717</w:t>
            </w:r>
          </w:p>
        </w:tc>
        <w:tc>
          <w:tcPr>
            <w:tcW w:w="2360" w:type="dxa"/>
            <w:shd w:fill="F7F9FC"/>
            <w:vAlign w:val="center"/>
          </w:tcPr>
          <w:p>
            <w:pPr>
              <w:pStyle w:val="TableNumber"/>
            </w:pPr>
            <w:r>
              <w:t xml:space="preserve">0.169063</w:t>
              <w:br/>
              <w:t xml:space="preserve">0.181285</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0.295101</w:t>
              <w:br/>
              <w:t xml:space="preserve">0.287494</w:t>
            </w:r>
          </w:p>
        </w:tc>
        <w:tc>
          <w:tcPr>
            <w:tcW w:w="2075" w:type="dxa"/>
            <w:shd w:fill="FFFFFF"/>
            <w:vAlign w:val="center"/>
          </w:tcPr>
          <w:p>
            <w:pPr>
              <w:pStyle w:val="TableNumber"/>
            </w:pPr>
            <w:r>
              <w:t xml:space="preserve">63.8621%</w:t>
              <w:br/>
              <w:t xml:space="preserve">71.5082%</w:t>
            </w:r>
          </w:p>
        </w:tc>
        <w:tc>
          <w:tcPr>
            <w:tcW w:w="2200" w:type="dxa"/>
            <w:shd w:fill="FFFFFF"/>
            <w:vAlign w:val="center"/>
          </w:tcPr>
          <w:p>
            <w:pPr>
              <w:pStyle w:val="TableNumber"/>
            </w:pPr>
            <w:r>
              <w:t xml:space="preserve">16.1379</w:t>
              <w:br/>
              <w:t xml:space="preserve">8.4918</w:t>
            </w:r>
          </w:p>
        </w:tc>
        <w:tc>
          <w:tcPr>
            <w:tcW w:w="2360" w:type="dxa"/>
            <w:shd w:fill="FFFFFF"/>
            <w:vAlign w:val="center"/>
          </w:tcPr>
          <w:p>
            <w:pPr>
              <w:pStyle w:val="TableNumber"/>
            </w:pPr>
            <w:r>
              <w:t xml:space="preserve">0.177206</w:t>
              <w:br/>
              <w:t xml:space="preserve">0.193219</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0.296203</w:t>
              <w:br/>
              <w:t xml:space="preserve">0.288781</w:t>
            </w:r>
          </w:p>
        </w:tc>
        <w:tc>
          <w:tcPr>
            <w:tcW w:w="2075" w:type="dxa"/>
            <w:shd w:fill="F7F9FC"/>
            <w:vAlign w:val="center"/>
          </w:tcPr>
          <w:p>
            <w:pPr>
              <w:pStyle w:val="TableNumber"/>
            </w:pPr>
            <w:r>
              <w:t xml:space="preserve">64.1116%</w:t>
              <w:br/>
              <w:t xml:space="preserve">71.6472%</w:t>
            </w:r>
          </w:p>
        </w:tc>
        <w:tc>
          <w:tcPr>
            <w:tcW w:w="2200" w:type="dxa"/>
            <w:shd w:fill="F7F9FC"/>
            <w:vAlign w:val="center"/>
          </w:tcPr>
          <w:p>
            <w:pPr>
              <w:pStyle w:val="TableNumber"/>
            </w:pPr>
            <w:r>
              <w:t xml:space="preserve">15.8884</w:t>
              <w:br/>
              <w:t xml:space="preserve">8.3528</w:t>
            </w:r>
          </w:p>
        </w:tc>
        <w:tc>
          <w:tcPr>
            <w:tcW w:w="2360" w:type="dxa"/>
            <w:shd w:fill="F7F9FC"/>
            <w:vAlign w:val="center"/>
          </w:tcPr>
          <w:p>
            <w:pPr>
              <w:pStyle w:val="TableNumber"/>
            </w:pPr>
            <w:r>
              <w:t xml:space="preserve">0.189298</w:t>
              <w:br/>
              <w:t xml:space="preserve">0.205581</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0.296227</w:t>
              <w:br/>
              <w:t xml:space="preserve">0.287549</w:t>
            </w:r>
          </w:p>
        </w:tc>
        <w:tc>
          <w:tcPr>
            <w:tcW w:w="2075" w:type="dxa"/>
            <w:shd w:fill="FFFFFF"/>
            <w:vAlign w:val="center"/>
          </w:tcPr>
          <w:p>
            <w:pPr>
              <w:pStyle w:val="TableNumber"/>
            </w:pPr>
            <w:r>
              <w:t xml:space="preserve">63.1956%</w:t>
              <w:br/>
              <w:t xml:space="preserve">71.7120%</w:t>
            </w:r>
          </w:p>
        </w:tc>
        <w:tc>
          <w:tcPr>
            <w:tcW w:w="2200" w:type="dxa"/>
            <w:shd w:fill="FFFFFF"/>
            <w:vAlign w:val="center"/>
          </w:tcPr>
          <w:p>
            <w:pPr>
              <w:pStyle w:val="TableNumber"/>
            </w:pPr>
            <w:r>
              <w:t xml:space="preserve">16.8044</w:t>
              <w:br/>
              <w:t xml:space="preserve">8.2880</w:t>
            </w:r>
          </w:p>
        </w:tc>
        <w:tc>
          <w:tcPr>
            <w:tcW w:w="2360" w:type="dxa"/>
            <w:shd w:fill="FFFFFF"/>
            <w:vAlign w:val="center"/>
          </w:tcPr>
          <w:p>
            <w:pPr>
              <w:pStyle w:val="TableNumber"/>
            </w:pPr>
            <w:r>
              <w:t xml:space="preserve">0.198855</w:t>
              <w:br/>
              <w:t xml:space="preserve">0.215805</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0.296569</w:t>
              <w:br/>
              <w:t xml:space="preserve">0.287948</w:t>
            </w:r>
          </w:p>
        </w:tc>
        <w:tc>
          <w:tcPr>
            <w:tcW w:w="2075" w:type="dxa"/>
            <w:shd w:fill="F7F9FC"/>
            <w:vAlign w:val="center"/>
          </w:tcPr>
          <w:p>
            <w:pPr>
              <w:pStyle w:val="TableNumber"/>
            </w:pPr>
            <w:r>
              <w:t xml:space="preserve">62.8228%</w:t>
              <w:br/>
              <w:t xml:space="preserve">71.6930%</w:t>
            </w:r>
          </w:p>
        </w:tc>
        <w:tc>
          <w:tcPr>
            <w:tcW w:w="2200" w:type="dxa"/>
            <w:shd w:fill="F7F9FC"/>
            <w:vAlign w:val="center"/>
          </w:tcPr>
          <w:p>
            <w:pPr>
              <w:pStyle w:val="TableNumber"/>
            </w:pPr>
            <w:r>
              <w:t xml:space="preserve">17.1772</w:t>
              <w:br/>
              <w:t xml:space="preserve">8.3070</w:t>
            </w:r>
          </w:p>
        </w:tc>
        <w:tc>
          <w:tcPr>
            <w:tcW w:w="2360" w:type="dxa"/>
            <w:shd w:fill="F7F9FC"/>
            <w:vAlign w:val="center"/>
          </w:tcPr>
          <w:p>
            <w:pPr>
              <w:pStyle w:val="TableNumber"/>
            </w:pPr>
            <w:r>
              <w:t xml:space="preserve">0.206789</w:t>
              <w:br/>
              <w:t xml:space="preserve">0.224746</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0.300248</w:t>
              <w:br/>
              <w:t xml:space="preserve">0.290037</w:t>
            </w:r>
          </w:p>
        </w:tc>
        <w:tc>
          <w:tcPr>
            <w:tcW w:w="2075" w:type="dxa"/>
            <w:shd w:fill="FFFFFF"/>
            <w:vAlign w:val="center"/>
          </w:tcPr>
          <w:p>
            <w:pPr>
              <w:pStyle w:val="TableNumber"/>
            </w:pPr>
            <w:r>
              <w:t xml:space="preserve">61.8593%</w:t>
              <w:br/>
              <w:t xml:space="preserve">71.7688%</w:t>
            </w:r>
          </w:p>
        </w:tc>
        <w:tc>
          <w:tcPr>
            <w:tcW w:w="2200" w:type="dxa"/>
            <w:shd w:fill="FFFFFF"/>
            <w:vAlign w:val="center"/>
          </w:tcPr>
          <w:p>
            <w:pPr>
              <w:pStyle w:val="TableNumber"/>
            </w:pPr>
            <w:r>
              <w:t xml:space="preserve">18.1407</w:t>
              <w:br/>
              <w:t xml:space="preserve">8.2312</w:t>
            </w:r>
          </w:p>
        </w:tc>
        <w:tc>
          <w:tcPr>
            <w:tcW w:w="2360" w:type="dxa"/>
            <w:shd w:fill="FFFFFF"/>
            <w:vAlign w:val="center"/>
          </w:tcPr>
          <w:p>
            <w:pPr>
              <w:pStyle w:val="TableNumber"/>
            </w:pPr>
            <w:r>
              <w:t xml:space="preserve">0.214337</w:t>
              <w:br/>
              <w:t xml:space="preserve">0.235135</w:t>
            </w:r>
          </w:p>
        </w:tc>
      </w:tr>
    </w:tbl>
    <w:p>
      <w:pPr>
        <w:pStyle w:val="a"/>
        <w:spacing w:before="160"/>
      </w:pPr>
      <w:r>
        <w:t xml:space="preserve">TWSE 14H coverage 65.8004% → 72.3909%；N-pinball 0.293485 → 0.287282。</w:t>
      </w:r>
    </w:p>
    <w:p>
      <w:pPr>
        <w:pStyle w:val="Decision"/>
      </w:pPr>
      <w:r>
        <w:t xml:space="preserve">表 10c｜TPEX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區間寬度</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0.330160</w:t>
              <w:br/>
              <w:t xml:space="preserve">0.324423</w:t>
            </w:r>
          </w:p>
        </w:tc>
        <w:tc>
          <w:tcPr>
            <w:tcW w:w="2075" w:type="dxa"/>
            <w:shd w:fill="FFFFFF"/>
            <w:vAlign w:val="center"/>
          </w:tcPr>
          <w:p>
            <w:pPr>
              <w:pStyle w:val="TableNumber"/>
            </w:pPr>
            <w:r>
              <w:t xml:space="preserve">65.0618%</w:t>
              <w:br/>
              <w:t xml:space="preserve">71.1194%</w:t>
            </w:r>
          </w:p>
        </w:tc>
        <w:tc>
          <w:tcPr>
            <w:tcW w:w="2200" w:type="dxa"/>
            <w:shd w:fill="FFFFFF"/>
            <w:vAlign w:val="center"/>
          </w:tcPr>
          <w:p>
            <w:pPr>
              <w:pStyle w:val="TableNumber"/>
            </w:pPr>
            <w:r>
              <w:t xml:space="preserve">14.9382</w:t>
              <w:br/>
              <w:t xml:space="preserve">8.8806</w:t>
            </w:r>
          </w:p>
        </w:tc>
        <w:tc>
          <w:tcPr>
            <w:tcW w:w="2360" w:type="dxa"/>
            <w:shd w:fill="FFFFFF"/>
            <w:vAlign w:val="center"/>
          </w:tcPr>
          <w:p>
            <w:pPr>
              <w:pStyle w:val="TableNumber"/>
            </w:pPr>
            <w:r>
              <w:t xml:space="preserve">0.162177</w:t>
              <w:br/>
              <w:t xml:space="preserve">0.180479</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0.337392</w:t>
              <w:br/>
              <w:t xml:space="preserve">0.331138</w:t>
            </w:r>
          </w:p>
        </w:tc>
        <w:tc>
          <w:tcPr>
            <w:tcW w:w="2075" w:type="dxa"/>
            <w:shd w:fill="F7F9FC"/>
            <w:vAlign w:val="center"/>
          </w:tcPr>
          <w:p>
            <w:pPr>
              <w:pStyle w:val="TableNumber"/>
            </w:pPr>
            <w:r>
              <w:t xml:space="preserve">67.3262%</w:t>
              <w:br/>
              <w:t xml:space="preserve">73.3546%</w:t>
            </w:r>
          </w:p>
        </w:tc>
        <w:tc>
          <w:tcPr>
            <w:tcW w:w="2200" w:type="dxa"/>
            <w:shd w:fill="F7F9FC"/>
            <w:vAlign w:val="center"/>
          </w:tcPr>
          <w:p>
            <w:pPr>
              <w:pStyle w:val="TableNumber"/>
            </w:pPr>
            <w:r>
              <w:t xml:space="preserve">12.6738</w:t>
              <w:br/>
              <w:t xml:space="preserve">6.6454</w:t>
            </w:r>
          </w:p>
        </w:tc>
        <w:tc>
          <w:tcPr>
            <w:tcW w:w="2360" w:type="dxa"/>
            <w:shd w:fill="F7F9FC"/>
            <w:vAlign w:val="center"/>
          </w:tcPr>
          <w:p>
            <w:pPr>
              <w:pStyle w:val="TableNumber"/>
            </w:pPr>
            <w:r>
              <w:t xml:space="preserve">0.056971</w:t>
              <w:br/>
              <w:t xml:space="preserve">0.063273</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0.328635</w:t>
              <w:br/>
              <w:t xml:space="preserve">0.324707</w:t>
            </w:r>
          </w:p>
        </w:tc>
        <w:tc>
          <w:tcPr>
            <w:tcW w:w="2075" w:type="dxa"/>
            <w:shd w:fill="FFFFFF"/>
            <w:vAlign w:val="center"/>
          </w:tcPr>
          <w:p>
            <w:pPr>
              <w:pStyle w:val="TableNumber"/>
            </w:pPr>
            <w:r>
              <w:t xml:space="preserve">68.1669%</w:t>
              <w:br/>
              <w:t xml:space="preserve">72.6067%</w:t>
            </w:r>
          </w:p>
        </w:tc>
        <w:tc>
          <w:tcPr>
            <w:tcW w:w="2200" w:type="dxa"/>
            <w:shd w:fill="FFFFFF"/>
            <w:vAlign w:val="center"/>
          </w:tcPr>
          <w:p>
            <w:pPr>
              <w:pStyle w:val="TableNumber"/>
            </w:pPr>
            <w:r>
              <w:t xml:space="preserve">11.8331</w:t>
              <w:br/>
              <w:t xml:space="preserve">7.3933</w:t>
            </w:r>
          </w:p>
        </w:tc>
        <w:tc>
          <w:tcPr>
            <w:tcW w:w="2360" w:type="dxa"/>
            <w:shd w:fill="FFFFFF"/>
            <w:vAlign w:val="center"/>
          </w:tcPr>
          <w:p>
            <w:pPr>
              <w:pStyle w:val="TableNumber"/>
            </w:pPr>
            <w:r>
              <w:t xml:space="preserve">0.085862</w:t>
              <w:br/>
              <w:t xml:space="preserve">0.092908</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0.329886</w:t>
              <w:br/>
              <w:t xml:space="preserve">0.324821</w:t>
            </w:r>
          </w:p>
        </w:tc>
        <w:tc>
          <w:tcPr>
            <w:tcW w:w="2075" w:type="dxa"/>
            <w:shd w:fill="F7F9FC"/>
            <w:vAlign w:val="center"/>
          </w:tcPr>
          <w:p>
            <w:pPr>
              <w:pStyle w:val="TableNumber"/>
            </w:pPr>
            <w:r>
              <w:t xml:space="preserve">66.7636%</w:t>
              <w:br/>
              <w:t xml:space="preserve">72.2391%</w:t>
            </w:r>
          </w:p>
        </w:tc>
        <w:tc>
          <w:tcPr>
            <w:tcW w:w="2200" w:type="dxa"/>
            <w:shd w:fill="F7F9FC"/>
            <w:vAlign w:val="center"/>
          </w:tcPr>
          <w:p>
            <w:pPr>
              <w:pStyle w:val="TableNumber"/>
            </w:pPr>
            <w:r>
              <w:t xml:space="preserve">13.2364</w:t>
              <w:br/>
              <w:t xml:space="preserve">7.7609</w:t>
            </w:r>
          </w:p>
        </w:tc>
        <w:tc>
          <w:tcPr>
            <w:tcW w:w="2360" w:type="dxa"/>
            <w:shd w:fill="F7F9FC"/>
            <w:vAlign w:val="center"/>
          </w:tcPr>
          <w:p>
            <w:pPr>
              <w:pStyle w:val="TableNumber"/>
            </w:pPr>
            <w:r>
              <w:t xml:space="preserve">0.104317</w:t>
              <w:br/>
              <w:t xml:space="preserve">0.114942</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0.327664</w:t>
              <w:br/>
              <w:t xml:space="preserve">0.322737</w:t>
            </w:r>
          </w:p>
        </w:tc>
        <w:tc>
          <w:tcPr>
            <w:tcW w:w="2075" w:type="dxa"/>
            <w:shd w:fill="FFFFFF"/>
            <w:vAlign w:val="center"/>
          </w:tcPr>
          <w:p>
            <w:pPr>
              <w:pStyle w:val="TableNumber"/>
            </w:pPr>
            <w:r>
              <w:t xml:space="preserve">66.6518%</w:t>
              <w:br/>
              <w:t xml:space="preserve">71.9930%</w:t>
            </w:r>
          </w:p>
        </w:tc>
        <w:tc>
          <w:tcPr>
            <w:tcW w:w="2200" w:type="dxa"/>
            <w:shd w:fill="FFFFFF"/>
            <w:vAlign w:val="center"/>
          </w:tcPr>
          <w:p>
            <w:pPr>
              <w:pStyle w:val="TableNumber"/>
            </w:pPr>
            <w:r>
              <w:t xml:space="preserve">13.3482</w:t>
              <w:br/>
              <w:t xml:space="preserve">8.0070</w:t>
            </w:r>
          </w:p>
        </w:tc>
        <w:tc>
          <w:tcPr>
            <w:tcW w:w="2360" w:type="dxa"/>
            <w:shd w:fill="FFFFFF"/>
            <w:vAlign w:val="center"/>
          </w:tcPr>
          <w:p>
            <w:pPr>
              <w:pStyle w:val="TableNumber"/>
            </w:pPr>
            <w:r>
              <w:t xml:space="preserve">0.121554</w:t>
              <w:br/>
              <w:t xml:space="preserve">0.133545</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0.324442</w:t>
              <w:br/>
              <w:t xml:space="preserve">0.319659</w:t>
            </w:r>
          </w:p>
        </w:tc>
        <w:tc>
          <w:tcPr>
            <w:tcW w:w="2075" w:type="dxa"/>
            <w:shd w:fill="F7F9FC"/>
            <w:vAlign w:val="center"/>
          </w:tcPr>
          <w:p>
            <w:pPr>
              <w:pStyle w:val="TableNumber"/>
            </w:pPr>
            <w:r>
              <w:t xml:space="preserve">66.1723%</w:t>
              <w:br/>
              <w:t xml:space="preserve">71.5583%</w:t>
            </w:r>
          </w:p>
        </w:tc>
        <w:tc>
          <w:tcPr>
            <w:tcW w:w="2200" w:type="dxa"/>
            <w:shd w:fill="F7F9FC"/>
            <w:vAlign w:val="center"/>
          </w:tcPr>
          <w:p>
            <w:pPr>
              <w:pStyle w:val="TableNumber"/>
            </w:pPr>
            <w:r>
              <w:t xml:space="preserve">13.8277</w:t>
              <w:br/>
              <w:t xml:space="preserve">8.4417</w:t>
            </w:r>
          </w:p>
        </w:tc>
        <w:tc>
          <w:tcPr>
            <w:tcW w:w="2360" w:type="dxa"/>
            <w:shd w:fill="F7F9FC"/>
            <w:vAlign w:val="center"/>
          </w:tcPr>
          <w:p>
            <w:pPr>
              <w:pStyle w:val="TableNumber"/>
            </w:pPr>
            <w:r>
              <w:t xml:space="preserve">0.136484</w:t>
              <w:br/>
              <w:t xml:space="preserve">0.151200</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0.324922</w:t>
              <w:br/>
              <w:t xml:space="preserve">0.320546</w:t>
            </w:r>
          </w:p>
        </w:tc>
        <w:tc>
          <w:tcPr>
            <w:tcW w:w="2075" w:type="dxa"/>
            <w:shd w:fill="FFFFFF"/>
            <w:vAlign w:val="center"/>
          </w:tcPr>
          <w:p>
            <w:pPr>
              <w:pStyle w:val="TableNumber"/>
            </w:pPr>
            <w:r>
              <w:t xml:space="preserve">66.4728%</w:t>
              <w:br/>
              <w:t xml:space="preserve">71.3633%</w:t>
            </w:r>
          </w:p>
        </w:tc>
        <w:tc>
          <w:tcPr>
            <w:tcW w:w="2200" w:type="dxa"/>
            <w:shd w:fill="FFFFFF"/>
            <w:vAlign w:val="center"/>
          </w:tcPr>
          <w:p>
            <w:pPr>
              <w:pStyle w:val="TableNumber"/>
            </w:pPr>
            <w:r>
              <w:t xml:space="preserve">13.5272</w:t>
              <w:br/>
              <w:t xml:space="preserve">8.6367</w:t>
            </w:r>
          </w:p>
        </w:tc>
        <w:tc>
          <w:tcPr>
            <w:tcW w:w="2360" w:type="dxa"/>
            <w:shd w:fill="FFFFFF"/>
            <w:vAlign w:val="center"/>
          </w:tcPr>
          <w:p>
            <w:pPr>
              <w:pStyle w:val="TableNumber"/>
            </w:pPr>
            <w:r>
              <w:t xml:space="preserve">0.150962</w:t>
              <w:br/>
              <w:t xml:space="preserve">0.166648</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0.326126</w:t>
              <w:br/>
              <w:t xml:space="preserve">0.320981</w:t>
            </w:r>
          </w:p>
        </w:tc>
        <w:tc>
          <w:tcPr>
            <w:tcW w:w="2075" w:type="dxa"/>
            <w:shd w:fill="F7F9FC"/>
            <w:vAlign w:val="center"/>
          </w:tcPr>
          <w:p>
            <w:pPr>
              <w:pStyle w:val="TableNumber"/>
            </w:pPr>
            <w:r>
              <w:t xml:space="preserve">65.2805%</w:t>
              <w:br/>
              <w:t xml:space="preserve">70.8998%</w:t>
            </w:r>
          </w:p>
        </w:tc>
        <w:tc>
          <w:tcPr>
            <w:tcW w:w="2200" w:type="dxa"/>
            <w:shd w:fill="F7F9FC"/>
            <w:vAlign w:val="center"/>
          </w:tcPr>
          <w:p>
            <w:pPr>
              <w:pStyle w:val="TableNumber"/>
            </w:pPr>
            <w:r>
              <w:t xml:space="preserve">14.7195</w:t>
              <w:br/>
              <w:t xml:space="preserve">9.1002</w:t>
            </w:r>
          </w:p>
        </w:tc>
        <w:tc>
          <w:tcPr>
            <w:tcW w:w="2360" w:type="dxa"/>
            <w:shd w:fill="F7F9FC"/>
            <w:vAlign w:val="center"/>
          </w:tcPr>
          <w:p>
            <w:pPr>
              <w:pStyle w:val="TableNumber"/>
            </w:pPr>
            <w:r>
              <w:t xml:space="preserve">0.164143</w:t>
              <w:br/>
              <w:t xml:space="preserve">0.180528</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0.328620</w:t>
              <w:br/>
              <w:t xml:space="preserve">0.322057</w:t>
            </w:r>
          </w:p>
        </w:tc>
        <w:tc>
          <w:tcPr>
            <w:tcW w:w="2075" w:type="dxa"/>
            <w:shd w:fill="FFFFFF"/>
            <w:vAlign w:val="center"/>
          </w:tcPr>
          <w:p>
            <w:pPr>
              <w:pStyle w:val="TableNumber"/>
            </w:pPr>
            <w:r>
              <w:t xml:space="preserve">63.8101%</w:t>
              <w:br/>
              <w:t xml:space="preserve">70.7048%</w:t>
            </w:r>
          </w:p>
        </w:tc>
        <w:tc>
          <w:tcPr>
            <w:tcW w:w="2200" w:type="dxa"/>
            <w:shd w:fill="FFFFFF"/>
            <w:vAlign w:val="center"/>
          </w:tcPr>
          <w:p>
            <w:pPr>
              <w:pStyle w:val="TableNumber"/>
            </w:pPr>
            <w:r>
              <w:t xml:space="preserve">16.1899</w:t>
              <w:br/>
              <w:t xml:space="preserve">9.2952</w:t>
            </w:r>
          </w:p>
        </w:tc>
        <w:tc>
          <w:tcPr>
            <w:tcW w:w="2360" w:type="dxa"/>
            <w:shd w:fill="FFFFFF"/>
            <w:vAlign w:val="center"/>
          </w:tcPr>
          <w:p>
            <w:pPr>
              <w:pStyle w:val="TableNumber"/>
            </w:pPr>
            <w:r>
              <w:t xml:space="preserve">0.171559</w:t>
              <w:br/>
              <w:t xml:space="preserve">0.194234</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0.329116</w:t>
              <w:br/>
              <w:t xml:space="preserve">0.323546</w:t>
            </w:r>
          </w:p>
        </w:tc>
        <w:tc>
          <w:tcPr>
            <w:tcW w:w="2075" w:type="dxa"/>
            <w:shd w:fill="F7F9FC"/>
            <w:vAlign w:val="center"/>
          </w:tcPr>
          <w:p>
            <w:pPr>
              <w:pStyle w:val="TableNumber"/>
            </w:pPr>
            <w:r>
              <w:t xml:space="preserve">64.6284%</w:t>
              <w:br/>
              <w:t xml:space="preserve">70.7655%</w:t>
            </w:r>
          </w:p>
        </w:tc>
        <w:tc>
          <w:tcPr>
            <w:tcW w:w="2200" w:type="dxa"/>
            <w:shd w:fill="F7F9FC"/>
            <w:vAlign w:val="center"/>
          </w:tcPr>
          <w:p>
            <w:pPr>
              <w:pStyle w:val="TableNumber"/>
            </w:pPr>
            <w:r>
              <w:t xml:space="preserve">15.3716</w:t>
              <w:br/>
              <w:t xml:space="preserve">9.2345</w:t>
            </w:r>
          </w:p>
        </w:tc>
        <w:tc>
          <w:tcPr>
            <w:tcW w:w="2360" w:type="dxa"/>
            <w:shd w:fill="F7F9FC"/>
            <w:vAlign w:val="center"/>
          </w:tcPr>
          <w:p>
            <w:pPr>
              <w:pStyle w:val="TableNumber"/>
            </w:pPr>
            <w:r>
              <w:t xml:space="preserve">0.186777</w:t>
              <w:br/>
              <w:t xml:space="preserve">0.207042</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0.331159</w:t>
              <w:br/>
              <w:t xml:space="preserve">0.324608</w:t>
            </w:r>
          </w:p>
        </w:tc>
        <w:tc>
          <w:tcPr>
            <w:tcW w:w="2075" w:type="dxa"/>
            <w:shd w:fill="FFFFFF"/>
            <w:vAlign w:val="center"/>
          </w:tcPr>
          <w:p>
            <w:pPr>
              <w:pStyle w:val="TableNumber"/>
            </w:pPr>
            <w:r>
              <w:t xml:space="preserve">63.7973%</w:t>
              <w:br/>
              <w:t xml:space="preserve">70.7368%</w:t>
            </w:r>
          </w:p>
        </w:tc>
        <w:tc>
          <w:tcPr>
            <w:tcW w:w="2200" w:type="dxa"/>
            <w:shd w:fill="FFFFFF"/>
            <w:vAlign w:val="center"/>
          </w:tcPr>
          <w:p>
            <w:pPr>
              <w:pStyle w:val="TableNumber"/>
            </w:pPr>
            <w:r>
              <w:t xml:space="preserve">16.2027</w:t>
              <w:br/>
              <w:t xml:space="preserve">9.2632</w:t>
            </w:r>
          </w:p>
        </w:tc>
        <w:tc>
          <w:tcPr>
            <w:tcW w:w="2360" w:type="dxa"/>
            <w:shd w:fill="FFFFFF"/>
            <w:vAlign w:val="center"/>
          </w:tcPr>
          <w:p>
            <w:pPr>
              <w:pStyle w:val="TableNumber"/>
            </w:pPr>
            <w:r>
              <w:t xml:space="preserve">0.195812</w:t>
              <w:br/>
              <w:t xml:space="preserve">0.220119</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0.331893</w:t>
              <w:br/>
              <w:t xml:space="preserve">0.326272</w:t>
            </w:r>
          </w:p>
        </w:tc>
        <w:tc>
          <w:tcPr>
            <w:tcW w:w="2075" w:type="dxa"/>
            <w:shd w:fill="F7F9FC"/>
            <w:vAlign w:val="center"/>
          </w:tcPr>
          <w:p>
            <w:pPr>
              <w:pStyle w:val="TableNumber"/>
            </w:pPr>
            <w:r>
              <w:t xml:space="preserve">64.4015%</w:t>
              <w:br/>
              <w:t xml:space="preserve">70.4107%</w:t>
            </w:r>
          </w:p>
        </w:tc>
        <w:tc>
          <w:tcPr>
            <w:tcW w:w="2200" w:type="dxa"/>
            <w:shd w:fill="F7F9FC"/>
            <w:vAlign w:val="center"/>
          </w:tcPr>
          <w:p>
            <w:pPr>
              <w:pStyle w:val="TableNumber"/>
            </w:pPr>
            <w:r>
              <w:t xml:space="preserve">15.5985</w:t>
              <w:br/>
              <w:t xml:space="preserve">9.5893</w:t>
            </w:r>
          </w:p>
        </w:tc>
        <w:tc>
          <w:tcPr>
            <w:tcW w:w="2360" w:type="dxa"/>
            <w:shd w:fill="F7F9FC"/>
            <w:vAlign w:val="center"/>
          </w:tcPr>
          <w:p>
            <w:pPr>
              <w:pStyle w:val="TableNumber"/>
            </w:pPr>
            <w:r>
              <w:t xml:space="preserve">0.209959</w:t>
              <w:br/>
              <w:t xml:space="preserve">0.234008</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0.332076</w:t>
              <w:br/>
              <w:t xml:space="preserve">0.325439</w:t>
            </w:r>
          </w:p>
        </w:tc>
        <w:tc>
          <w:tcPr>
            <w:tcW w:w="2075" w:type="dxa"/>
            <w:shd w:fill="FFFFFF"/>
            <w:vAlign w:val="center"/>
          </w:tcPr>
          <w:p>
            <w:pPr>
              <w:pStyle w:val="TableNumber"/>
            </w:pPr>
            <w:r>
              <w:t xml:space="preserve">63.3115%</w:t>
              <w:br/>
              <w:t xml:space="preserve">70.0144%</w:t>
            </w:r>
          </w:p>
        </w:tc>
        <w:tc>
          <w:tcPr>
            <w:tcW w:w="2200" w:type="dxa"/>
            <w:shd w:fill="FFFFFF"/>
            <w:vAlign w:val="center"/>
          </w:tcPr>
          <w:p>
            <w:pPr>
              <w:pStyle w:val="TableNumber"/>
            </w:pPr>
            <w:r>
              <w:t xml:space="preserve">16.6885</w:t>
              <w:br/>
              <w:t xml:space="preserve">9.9856</w:t>
            </w:r>
          </w:p>
        </w:tc>
        <w:tc>
          <w:tcPr>
            <w:tcW w:w="2360" w:type="dxa"/>
            <w:shd w:fill="FFFFFF"/>
            <w:vAlign w:val="center"/>
          </w:tcPr>
          <w:p>
            <w:pPr>
              <w:pStyle w:val="TableNumber"/>
            </w:pPr>
            <w:r>
              <w:t xml:space="preserve">0.220150</w:t>
              <w:br/>
              <w:t xml:space="preserve">0.245083</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0.332920</w:t>
              <w:br/>
              <w:t xml:space="preserve">0.326278</w:t>
            </w:r>
          </w:p>
        </w:tc>
        <w:tc>
          <w:tcPr>
            <w:tcW w:w="2075" w:type="dxa"/>
            <w:shd w:fill="F7F9FC"/>
            <w:vAlign w:val="center"/>
          </w:tcPr>
          <w:p>
            <w:pPr>
              <w:pStyle w:val="TableNumber"/>
            </w:pPr>
            <w:r>
              <w:t xml:space="preserve">62.9599%</w:t>
              <w:br/>
              <w:t xml:space="preserve">69.7235%</w:t>
            </w:r>
          </w:p>
        </w:tc>
        <w:tc>
          <w:tcPr>
            <w:tcW w:w="2200" w:type="dxa"/>
            <w:shd w:fill="F7F9FC"/>
            <w:vAlign w:val="center"/>
          </w:tcPr>
          <w:p>
            <w:pPr>
              <w:pStyle w:val="TableNumber"/>
            </w:pPr>
            <w:r>
              <w:t xml:space="preserve">17.0401</w:t>
              <w:br/>
              <w:t xml:space="preserve">10.2765</w:t>
            </w:r>
          </w:p>
        </w:tc>
        <w:tc>
          <w:tcPr>
            <w:tcW w:w="2360" w:type="dxa"/>
            <w:shd w:fill="F7F9FC"/>
            <w:vAlign w:val="center"/>
          </w:tcPr>
          <w:p>
            <w:pPr>
              <w:pStyle w:val="TableNumber"/>
            </w:pPr>
            <w:r>
              <w:t xml:space="preserve">0.229234</w:t>
              <w:br/>
              <w:t xml:space="preserve">0.256462</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0.337388</w:t>
              <w:br/>
              <w:t xml:space="preserve">0.329129</w:t>
            </w:r>
          </w:p>
        </w:tc>
        <w:tc>
          <w:tcPr>
            <w:tcW w:w="2075" w:type="dxa"/>
            <w:shd w:fill="FFFFFF"/>
            <w:vAlign w:val="center"/>
          </w:tcPr>
          <w:p>
            <w:pPr>
              <w:pStyle w:val="TableNumber"/>
            </w:pPr>
            <w:r>
              <w:t xml:space="preserve">61.1219%</w:t>
              <w:br/>
              <w:t xml:space="preserve">69.3016%</w:t>
            </w:r>
          </w:p>
        </w:tc>
        <w:tc>
          <w:tcPr>
            <w:tcW w:w="2200" w:type="dxa"/>
            <w:shd w:fill="FFFFFF"/>
            <w:vAlign w:val="center"/>
          </w:tcPr>
          <w:p>
            <w:pPr>
              <w:pStyle w:val="TableNumber"/>
            </w:pPr>
            <w:r>
              <w:t xml:space="preserve">18.8781</w:t>
              <w:br/>
              <w:t xml:space="preserve">10.6984</w:t>
            </w:r>
          </w:p>
        </w:tc>
        <w:tc>
          <w:tcPr>
            <w:tcW w:w="2360" w:type="dxa"/>
            <w:shd w:fill="FFFFFF"/>
            <w:vAlign w:val="center"/>
          </w:tcPr>
          <w:p>
            <w:pPr>
              <w:pStyle w:val="TableNumber"/>
            </w:pPr>
            <w:r>
              <w:t xml:space="preserve">0.236693</w:t>
              <w:br/>
              <w:t xml:space="preserve">0.266712</w:t>
            </w:r>
          </w:p>
        </w:tc>
      </w:tr>
    </w:tbl>
    <w:p>
      <w:pPr>
        <w:pStyle w:val="a"/>
        <w:spacing w:before="160"/>
      </w:pPr>
      <w:r>
        <w:t xml:space="preserve">TPEX 14H coverage 65.0618% → 71.1194%；N-pinball 0.330160 → 0.324423。</w:t>
      </w:r>
    </w:p>
    <w:p>
      <w:pPr>
        <w:pStyle w:val="a"/>
      </w:pPr>
      <w:r>
        <w:t xml:space="preserve">本輪 calibrated 已有 by_month 與 by_market_month；8.3 納入全部六個可用月份及三市場的市場—月份彙總，避免沿用舊模板「沒有月份資料」的說法。市場或月份 coverage 可能超過或低於 80%，須看 error／width。分 provider／year 的獨立 calibrated 欄位仍未提供；這些切片保留 raw，不補零。</w:t>
      </w:r>
    </w:p>
    <w:p>
      <w:pPr>
        <w:pStyle w:val="21"/>
      </w:pPr>
      <w:r>
        <w:t>8.2 年度切片</w:t>
      </w:r>
    </w:p>
    <w:tbl>
      <w:tblPr>
        <w:tblStyle w:val="BenchmarkTable"/>
        <w:tblW w:w="9360" w:type="dxa"/>
        <w:tblLayout w:type="fixed"/>
      </w:tblPr>
      <w:tblGrid>
        <w:gridCol w:w="1300"/>
        <w:gridCol w:w="1200"/>
        <w:gridCol w:w="1400"/>
        <w:gridCol w:w="1400"/>
        <w:gridCol w:w="1800"/>
        <w:gridCol w:w="1200"/>
        <w:gridCol w:w="1060"/>
      </w:tblGrid>
      <w:tr>
        <w:trPr>
          <w:tblHeader/>
          <w:cantSplit/>
        </w:trPr>
        <w:tc>
          <w:tcPr>
            <w:tcW w:w="1300" w:type="dxa"/>
            <w:shd w:val="clear" w:fill="DCE6F1"/>
            <w:vAlign w:val="center"/>
          </w:tcPr>
          <w:p>
            <w:pPr>
              <w:pStyle w:val="TableHeader"/>
              <w:keepNext/>
            </w:pPr>
            <w:r>
              <w:t xml:space="preserve">年度</w:t>
            </w:r>
          </w:p>
        </w:tc>
        <w:tc>
          <w:tcPr>
            <w:tcW w:w="1200" w:type="dxa"/>
            <w:shd w:val="clear" w:fill="DCE6F1"/>
            <w:vAlign w:val="center"/>
          </w:tcPr>
          <w:p>
            <w:pPr>
              <w:pStyle w:val="TableHeader"/>
              <w:keepNext/>
            </w:pPr>
            <w:r>
              <w:t xml:space="preserve">n</w:t>
            </w:r>
          </w:p>
        </w:tc>
        <w:tc>
          <w:tcPr>
            <w:tcW w:w="1400" w:type="dxa"/>
            <w:shd w:val="clear" w:fill="DCE6F1"/>
            <w:vAlign w:val="center"/>
          </w:tcPr>
          <w:p>
            <w:pPr>
              <w:pStyle w:val="TableHeader"/>
              <w:keepNext/>
            </w:pPr>
            <w:r>
              <w:t xml:space="preserve">14H score</w:t>
            </w:r>
          </w:p>
        </w:tc>
        <w:tc>
          <w:tcPr>
            <w:tcW w:w="1400" w:type="dxa"/>
            <w:shd w:val="clear" w:fill="DCE6F1"/>
            <w:vAlign w:val="center"/>
          </w:tcPr>
          <w:p>
            <w:pPr>
              <w:pStyle w:val="TableHeader"/>
              <w:keepNext/>
            </w:pPr>
            <w:r>
              <w:t xml:space="preserve">平均 q50 Corr.</w:t>
            </w:r>
          </w:p>
        </w:tc>
        <w:tc>
          <w:tcPr>
            <w:tcW w:w="1800" w:type="dxa"/>
            <w:shd w:val="clear" w:fill="DCE6F1"/>
            <w:vAlign w:val="center"/>
          </w:tcPr>
          <w:p>
            <w:pPr>
              <w:pStyle w:val="TableHeader"/>
              <w:keepNext/>
            </w:pPr>
            <w:r>
              <w:t xml:space="preserve">Corr. 範圍</w:t>
            </w:r>
          </w:p>
        </w:tc>
        <w:tc>
          <w:tcPr>
            <w:tcW w:w="1200" w:type="dxa"/>
            <w:shd w:val="clear" w:fill="DCE6F1"/>
            <w:vAlign w:val="center"/>
          </w:tcPr>
          <w:p>
            <w:pPr>
              <w:pStyle w:val="TableHeader"/>
              <w:keepNext/>
            </w:pPr>
            <w:r>
              <w:t xml:space="preserve">平均方向</w:t>
            </w:r>
          </w:p>
        </w:tc>
        <w:tc>
          <w:tcPr>
            <w:tcW w:w="1060" w:type="dxa"/>
            <w:shd w:val="clear" w:fill="DCE6F1"/>
            <w:vAlign w:val="center"/>
          </w:tcPr>
          <w:p>
            <w:pPr>
              <w:pStyle w:val="TableHeader"/>
              <w:keepNext/>
            </w:pPr>
            <w:r>
              <w:t xml:space="preserve">平均 Coverage</w:t>
            </w:r>
          </w:p>
        </w:tc>
      </w:tr>
      <w:tr>
        <w:trPr>
          <w:cantSplit/>
        </w:trPr>
        <w:tc>
          <w:tcPr>
            <w:tcW w:w="1300" w:type="dxa"/>
            <w:vAlign w:val="center"/>
          </w:tcPr>
          <w:p>
            <w:pPr>
              <w:pStyle w:val="TableText"/>
            </w:pPr>
            <w:r>
              <w:t xml:space="preserve">2025</w:t>
            </w:r>
          </w:p>
        </w:tc>
        <w:tc>
          <w:tcPr>
            <w:tcW w:w="1200" w:type="dxa"/>
            <w:vAlign w:val="center"/>
          </w:tcPr>
          <w:p>
            <w:pPr>
              <w:pStyle w:val="TableNumber"/>
            </w:pPr>
            <w:r>
              <w:t xml:space="preserve">106,394</w:t>
            </w:r>
          </w:p>
        </w:tc>
        <w:tc>
          <w:tcPr>
            <w:tcW w:w="1400" w:type="dxa"/>
            <w:vAlign w:val="center"/>
          </w:tcPr>
          <w:p>
            <w:pPr>
              <w:pStyle w:val="TableNumber"/>
            </w:pPr>
            <w:r>
              <w:t xml:space="preserve">0.255622</w:t>
            </w:r>
          </w:p>
        </w:tc>
        <w:tc>
          <w:tcPr>
            <w:tcW w:w="1400" w:type="dxa"/>
            <w:vAlign w:val="center"/>
          </w:tcPr>
          <w:p>
            <w:pPr>
              <w:pStyle w:val="TableNumber"/>
            </w:pPr>
            <w:r>
              <w:t xml:space="preserve">0.1007</w:t>
            </w:r>
          </w:p>
        </w:tc>
        <w:tc>
          <w:tcPr>
            <w:tcW w:w="1800" w:type="dxa"/>
            <w:vAlign w:val="center"/>
          </w:tcPr>
          <w:p>
            <w:pPr>
              <w:pStyle w:val="TableNumber"/>
            </w:pPr>
            <w:r>
              <w:t xml:space="preserve">0.0487–0.1235</w:t>
            </w:r>
          </w:p>
        </w:tc>
        <w:tc>
          <w:tcPr>
            <w:tcW w:w="1200" w:type="dxa"/>
            <w:vAlign w:val="center"/>
          </w:tcPr>
          <w:p>
            <w:pPr>
              <w:pStyle w:val="TableNumber"/>
            </w:pPr>
            <w:r>
              <w:t xml:space="preserve">54.05%</w:t>
            </w:r>
          </w:p>
        </w:tc>
        <w:tc>
          <w:tcPr>
            <w:tcW w:w="1060" w:type="dxa"/>
            <w:vAlign w:val="center"/>
          </w:tcPr>
          <w:p>
            <w:pPr>
              <w:pStyle w:val="TableNumber"/>
            </w:pPr>
            <w:r>
              <w:t xml:space="preserve">78.50%</w:t>
            </w:r>
          </w:p>
        </w:tc>
      </w:tr>
      <w:tr>
        <w:trPr>
          <w:cantSplit/>
        </w:trPr>
        <w:tc>
          <w:tcPr>
            <w:tcW w:w="1300" w:type="dxa"/>
            <w:vAlign w:val="center"/>
          </w:tcPr>
          <w:p>
            <w:pPr>
              <w:pStyle w:val="TableText"/>
            </w:pPr>
            <w:r>
              <w:t xml:space="preserve">2026</w:t>
            </w:r>
          </w:p>
        </w:tc>
        <w:tc>
          <w:tcPr>
            <w:tcW w:w="1200" w:type="dxa"/>
            <w:vAlign w:val="center"/>
          </w:tcPr>
          <w:p>
            <w:pPr>
              <w:pStyle w:val="TableNumber"/>
            </w:pPr>
            <w:r>
              <w:t xml:space="preserve">427,933</w:t>
            </w:r>
          </w:p>
        </w:tc>
        <w:tc>
          <w:tcPr>
            <w:tcW w:w="1400" w:type="dxa"/>
            <w:vAlign w:val="center"/>
          </w:tcPr>
          <w:p>
            <w:pPr>
              <w:pStyle w:val="TableNumber"/>
            </w:pPr>
            <w:r>
              <w:t xml:space="preserve">0.304358</w:t>
            </w:r>
          </w:p>
        </w:tc>
        <w:tc>
          <w:tcPr>
            <w:tcW w:w="1400" w:type="dxa"/>
            <w:vAlign w:val="center"/>
          </w:tcPr>
          <w:p>
            <w:pPr>
              <w:pStyle w:val="TableNumber"/>
            </w:pPr>
            <w:r>
              <w:t xml:space="preserve">0.0944</w:t>
            </w:r>
          </w:p>
        </w:tc>
        <w:tc>
          <w:tcPr>
            <w:tcW w:w="1800" w:type="dxa"/>
            <w:vAlign w:val="center"/>
          </w:tcPr>
          <w:p>
            <w:pPr>
              <w:pStyle w:val="TableNumber"/>
            </w:pPr>
            <w:r>
              <w:t xml:space="preserve">0.0574–0.1232</w:t>
            </w:r>
          </w:p>
        </w:tc>
        <w:tc>
          <w:tcPr>
            <w:tcW w:w="1200" w:type="dxa"/>
            <w:vAlign w:val="center"/>
          </w:tcPr>
          <w:p>
            <w:pPr>
              <w:pStyle w:val="TableNumber"/>
            </w:pPr>
            <w:r>
              <w:t xml:space="preserve">55.13%</w:t>
            </w:r>
          </w:p>
        </w:tc>
        <w:tc>
          <w:tcPr>
            <w:tcW w:w="1060" w:type="dxa"/>
            <w:vAlign w:val="center"/>
          </w:tcPr>
          <w:p>
            <w:pPr>
              <w:pStyle w:val="TableNumber"/>
            </w:pPr>
            <w:r>
              <w:t xml:space="preserve">74.56%</w:t>
            </w:r>
          </w:p>
        </w:tc>
      </w:tr>
    </w:tbl>
    <w:p>
      <w:pPr>
        <w:pStyle w:val="Lead"/>
        <w:spacing w:before="160"/>
      </w:pPr>
      <w:r>
        <w:t>年度切片為 2025、2026；樣本數分別為 2025=106,394；2026=427,933。年度 score、coverage 與 correlation 會受樣本量及市場組成影響，只作診斷，不能單獨證明時間外推能力。</w:t>
      </w:r>
    </w:p>
    <w:p>
      <w:pPr>
        <w:pStyle w:val="21"/>
      </w:pPr>
      <w:r>
        <w:t xml:space="preserve">8.3 月份與市場—月份切片</w:t>
      </w:r>
    </w:p>
    <w:p>
      <w:pPr>
        <w:pStyle w:val="a"/>
      </w:pPr>
      <w:r>
        <w:t xml:space="preserve">月份按預測 cutoff 日期分組，不是將交易損益按月份結算。每列 All 是該月14 horizon 的分布平均或合併分類矩陣；5月只有至2026-05-11，樣本較少。各月份股票／市場組成也不同，不把月份差異直接歸因為 regime 模型能力。完整 per-horizon 月份值仍在 JSON；下表列全部可用月份彙總，並非完整月份回測。</w:t>
      </w:r>
    </w:p>
    <w:p>
      <w:pPr>
        <w:pStyle w:val="Decision"/>
        <w:keepNext/>
        <w:spacing w:after="80"/>
      </w:pPr>
      <w:r>
        <w:t xml:space="preserve">表 10d｜所有月份的 raw／凍結校準彙總</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89"/>
        <w:gridCol w:w="1671"/>
        <w:gridCol w:w="1922"/>
        <w:gridCol w:w="1839"/>
        <w:gridCol w:w="1839"/>
      </w:tblGrid>
      <w:tr>
        <w:trPr>
          <w:cantSplit/>
          <w:tblHeader/>
        </w:trPr>
        <w:tc>
          <w:tcPr>
            <w:tcW w:w="2089" w:type="dxa"/>
            <w:shd w:fill="DCE6F1"/>
            <w:vAlign w:val="center"/>
          </w:tcPr>
          <w:p>
            <w:pPr>
              <w:pStyle w:val="TableHeader"/>
              <w:keepNext/>
            </w:pPr>
            <w:r>
              <w:t xml:space="preserve">月份／n</w:t>
            </w:r>
          </w:p>
        </w:tc>
        <w:tc>
          <w:tcPr>
            <w:tcW w:w="1671" w:type="dxa"/>
            <w:shd w:fill="DCE6F1"/>
            <w:vAlign w:val="center"/>
          </w:tcPr>
          <w:p>
            <w:pPr>
              <w:pStyle w:val="TableHeader"/>
              <w:keepNext/>
            </w:pPr>
            <w:r>
              <w:t xml:space="preserve">N-pinball</w:t>
              <w:br/>
              <w:t xml:space="preserve">raw / cal</w:t>
            </w:r>
          </w:p>
        </w:tc>
        <w:tc>
          <w:tcPr>
            <w:tcW w:w="1922" w:type="dxa"/>
            <w:shd w:fill="DCE6F1"/>
            <w:vAlign w:val="center"/>
          </w:tcPr>
          <w:p>
            <w:pPr>
              <w:pStyle w:val="TableHeader"/>
              <w:keepNext/>
            </w:pPr>
            <w:r>
              <w:t xml:space="preserve">Coverage</w:t>
              <w:br/>
              <w:t xml:space="preserve">raw / cal</w:t>
            </w:r>
          </w:p>
        </w:tc>
        <w:tc>
          <w:tcPr>
            <w:tcW w:w="1839" w:type="dxa"/>
            <w:shd w:fill="DCE6F1"/>
            <w:vAlign w:val="center"/>
          </w:tcPr>
          <w:p>
            <w:pPr>
              <w:pStyle w:val="TableHeader"/>
              <w:keepNext/>
            </w:pPr>
            <w:r>
              <w:t xml:space="preserve">Error pp</w:t>
              <w:br/>
              <w:t xml:space="preserve">raw / cal</w:t>
            </w:r>
          </w:p>
        </w:tc>
        <w:tc>
          <w:tcPr>
            <w:tcW w:w="1839" w:type="dxa"/>
            <w:shd w:fill="DCE6F1"/>
            <w:vAlign w:val="center"/>
          </w:tcPr>
          <w:p>
            <w:pPr>
              <w:pStyle w:val="TableHeader"/>
              <w:keepNext/>
            </w:pPr>
            <w:r>
              <w:t xml:space="preserve">Width</w:t>
              <w:br/>
              <w:t xml:space="preserve">raw / cal</w:t>
            </w:r>
          </w:p>
        </w:tc>
      </w:tr>
      <w:tr>
        <w:trPr>
          <w:cantSplit/>
        </w:trPr>
        <w:tc>
          <w:tcPr>
            <w:tcW w:w="2089" w:type="dxa"/>
            <w:vAlign w:val="center"/>
          </w:tcPr>
          <w:p>
            <w:pPr>
              <w:pStyle w:val="TableNumber"/>
            </w:pPr>
            <w:r>
              <w:t xml:space="preserve">2025-12</w:t>
              <w:br/>
              <w:t xml:space="preserve">106,394</w:t>
            </w:r>
          </w:p>
        </w:tc>
        <w:tc>
          <w:tcPr>
            <w:tcW w:w="1671" w:type="dxa"/>
            <w:vAlign w:val="center"/>
          </w:tcPr>
          <w:p>
            <w:pPr>
              <w:pStyle w:val="TableNumber"/>
            </w:pPr>
            <w:r>
              <w:t xml:space="preserve">0.255622</w:t>
              <w:br/>
              <w:t xml:space="preserve">0.255841</w:t>
            </w:r>
          </w:p>
        </w:tc>
        <w:tc>
          <w:tcPr>
            <w:tcW w:w="1922" w:type="dxa"/>
            <w:vAlign w:val="center"/>
          </w:tcPr>
          <w:p>
            <w:pPr>
              <w:pStyle w:val="TableNumber"/>
            </w:pPr>
            <w:r>
              <w:t xml:space="preserve">78.5048%</w:t>
              <w:br/>
              <w:t xml:space="preserve">81.4727%</w:t>
            </w:r>
          </w:p>
        </w:tc>
        <w:tc>
          <w:tcPr>
            <w:tcW w:w="1839" w:type="dxa"/>
            <w:vAlign w:val="center"/>
          </w:tcPr>
          <w:p>
            <w:pPr>
              <w:pStyle w:val="TableNumber"/>
            </w:pPr>
            <w:r>
              <w:t xml:space="preserve">1.7357</w:t>
              <w:br/>
              <w:t xml:space="preserve">1.4727</w:t>
            </w:r>
          </w:p>
        </w:tc>
        <w:tc>
          <w:tcPr>
            <w:tcW w:w="1839" w:type="dxa"/>
            <w:vAlign w:val="center"/>
          </w:tcPr>
          <w:p>
            <w:pPr>
              <w:pStyle w:val="TableNumber"/>
            </w:pPr>
            <w:r>
              <w:t xml:space="preserve">0.156368</w:t>
              <w:br/>
              <w:t xml:space="preserve">0.169224</w:t>
            </w:r>
          </w:p>
        </w:tc>
      </w:tr>
      <w:tr>
        <w:trPr>
          <w:cantSplit/>
        </w:trPr>
        <w:tc>
          <w:tcPr>
            <w:tcW w:w="2089" w:type="dxa"/>
            <w:vAlign w:val="center"/>
            <w:shd w:fill="F5F7FA"/>
          </w:tcPr>
          <w:p>
            <w:pPr>
              <w:pStyle w:val="TableNumber"/>
            </w:pPr>
            <w:r>
              <w:t xml:space="preserve">2026-01</w:t>
              <w:br/>
              <w:t xml:space="preserve">97,463</w:t>
            </w:r>
          </w:p>
        </w:tc>
        <w:tc>
          <w:tcPr>
            <w:tcW w:w="1671" w:type="dxa"/>
            <w:vAlign w:val="center"/>
            <w:shd w:fill="F5F7FA"/>
          </w:tcPr>
          <w:p>
            <w:pPr>
              <w:pStyle w:val="TableNumber"/>
            </w:pPr>
            <w:r>
              <w:t xml:space="preserve">0.308451</w:t>
              <w:br/>
              <w:t xml:space="preserve">0.306300</w:t>
            </w:r>
          </w:p>
        </w:tc>
        <w:tc>
          <w:tcPr>
            <w:tcW w:w="1922" w:type="dxa"/>
            <w:vAlign w:val="center"/>
            <w:shd w:fill="F5F7FA"/>
          </w:tcPr>
          <w:p>
            <w:pPr>
              <w:pStyle w:val="TableNumber"/>
            </w:pPr>
            <w:r>
              <w:t xml:space="preserve">69.6875%</w:t>
              <w:br/>
              <w:t xml:space="preserve">73.2907%</w:t>
            </w:r>
          </w:p>
        </w:tc>
        <w:tc>
          <w:tcPr>
            <w:tcW w:w="1839" w:type="dxa"/>
            <w:vAlign w:val="center"/>
            <w:shd w:fill="F5F7FA"/>
          </w:tcPr>
          <w:p>
            <w:pPr>
              <w:pStyle w:val="TableNumber"/>
            </w:pPr>
            <w:r>
              <w:t xml:space="preserve">10.3125</w:t>
              <w:br/>
              <w:t xml:space="preserve">6.7093</w:t>
            </w:r>
          </w:p>
        </w:tc>
        <w:tc>
          <w:tcPr>
            <w:tcW w:w="1839" w:type="dxa"/>
            <w:vAlign w:val="center"/>
            <w:shd w:fill="F5F7FA"/>
          </w:tcPr>
          <w:p>
            <w:pPr>
              <w:pStyle w:val="TableNumber"/>
            </w:pPr>
            <w:r>
              <w:t xml:space="preserve">0.162119</w:t>
              <w:br/>
              <w:t xml:space="preserve">0.175396</w:t>
            </w:r>
          </w:p>
        </w:tc>
      </w:tr>
      <w:tr>
        <w:trPr>
          <w:cantSplit/>
        </w:trPr>
        <w:tc>
          <w:tcPr>
            <w:tcW w:w="2089" w:type="dxa"/>
            <w:vAlign w:val="center"/>
          </w:tcPr>
          <w:p>
            <w:pPr>
              <w:pStyle w:val="TableNumber"/>
            </w:pPr>
            <w:r>
              <w:t xml:space="preserve">2026-02</w:t>
              <w:br/>
              <w:t xml:space="preserve">86,856</w:t>
            </w:r>
          </w:p>
        </w:tc>
        <w:tc>
          <w:tcPr>
            <w:tcW w:w="1671" w:type="dxa"/>
            <w:vAlign w:val="center"/>
          </w:tcPr>
          <w:p>
            <w:pPr>
              <w:pStyle w:val="TableNumber"/>
            </w:pPr>
            <w:r>
              <w:t xml:space="preserve">0.315053</w:t>
              <w:br/>
              <w:t xml:space="preserve">0.314772</w:t>
            </w:r>
          </w:p>
        </w:tc>
        <w:tc>
          <w:tcPr>
            <w:tcW w:w="1922" w:type="dxa"/>
            <w:vAlign w:val="center"/>
          </w:tcPr>
          <w:p>
            <w:pPr>
              <w:pStyle w:val="TableNumber"/>
            </w:pPr>
            <w:r>
              <w:t xml:space="preserve">75.6342%</w:t>
              <w:br/>
              <w:t xml:space="preserve">78.6357%</w:t>
            </w:r>
          </w:p>
        </w:tc>
        <w:tc>
          <w:tcPr>
            <w:tcW w:w="1839" w:type="dxa"/>
            <w:vAlign w:val="center"/>
          </w:tcPr>
          <w:p>
            <w:pPr>
              <w:pStyle w:val="TableNumber"/>
            </w:pPr>
            <w:r>
              <w:t xml:space="preserve">4.3658</w:t>
              <w:br/>
              <w:t xml:space="preserve">1.3643</w:t>
            </w:r>
          </w:p>
        </w:tc>
        <w:tc>
          <w:tcPr>
            <w:tcW w:w="1839" w:type="dxa"/>
            <w:vAlign w:val="center"/>
          </w:tcPr>
          <w:p>
            <w:pPr>
              <w:pStyle w:val="TableNumber"/>
            </w:pPr>
            <w:r>
              <w:t xml:space="preserve">0.186354</w:t>
              <w:br/>
              <w:t xml:space="preserve">0.201407</w:t>
            </w:r>
          </w:p>
        </w:tc>
      </w:tr>
      <w:tr>
        <w:trPr>
          <w:cantSplit/>
        </w:trPr>
        <w:tc>
          <w:tcPr>
            <w:tcW w:w="2089" w:type="dxa"/>
            <w:vAlign w:val="center"/>
            <w:shd w:fill="F5F7FA"/>
          </w:tcPr>
          <w:p>
            <w:pPr>
              <w:pStyle w:val="TableNumber"/>
            </w:pPr>
            <w:r>
              <w:t xml:space="preserve">2026-03</w:t>
              <w:br/>
              <w:t xml:space="preserve">109,390</w:t>
            </w:r>
          </w:p>
        </w:tc>
        <w:tc>
          <w:tcPr>
            <w:tcW w:w="1671" w:type="dxa"/>
            <w:vAlign w:val="center"/>
            <w:shd w:fill="F5F7FA"/>
          </w:tcPr>
          <w:p>
            <w:pPr>
              <w:pStyle w:val="TableNumber"/>
            </w:pPr>
            <w:r>
              <w:t xml:space="preserve">0.278537</w:t>
              <w:br/>
              <w:t xml:space="preserve">0.279680</w:t>
            </w:r>
          </w:p>
        </w:tc>
        <w:tc>
          <w:tcPr>
            <w:tcW w:w="1922" w:type="dxa"/>
            <w:vAlign w:val="center"/>
            <w:shd w:fill="F5F7FA"/>
          </w:tcPr>
          <w:p>
            <w:pPr>
              <w:pStyle w:val="TableNumber"/>
            </w:pPr>
            <w:r>
              <w:t xml:space="preserve">79.9416%</w:t>
              <w:br/>
              <w:t xml:space="preserve">82.5949%</w:t>
            </w:r>
          </w:p>
        </w:tc>
        <w:tc>
          <w:tcPr>
            <w:tcW w:w="1839" w:type="dxa"/>
            <w:vAlign w:val="center"/>
            <w:shd w:fill="F5F7FA"/>
          </w:tcPr>
          <w:p>
            <w:pPr>
              <w:pStyle w:val="TableNumber"/>
            </w:pPr>
            <w:r>
              <w:t xml:space="preserve">0.5579</w:t>
              <w:br/>
              <w:t xml:space="preserve">2.6538</w:t>
            </w:r>
          </w:p>
        </w:tc>
        <w:tc>
          <w:tcPr>
            <w:tcW w:w="1839" w:type="dxa"/>
            <w:vAlign w:val="center"/>
            <w:shd w:fill="F5F7FA"/>
          </w:tcPr>
          <w:p>
            <w:pPr>
              <w:pStyle w:val="TableNumber"/>
            </w:pPr>
            <w:r>
              <w:t xml:space="preserve">0.183552</w:t>
              <w:br/>
              <w:t xml:space="preserve">0.198552</w:t>
            </w:r>
          </w:p>
        </w:tc>
      </w:tr>
      <w:tr>
        <w:trPr>
          <w:cantSplit/>
        </w:trPr>
        <w:tc>
          <w:tcPr>
            <w:tcW w:w="2089" w:type="dxa"/>
            <w:vAlign w:val="center"/>
          </w:tcPr>
          <w:p>
            <w:pPr>
              <w:pStyle w:val="TableNumber"/>
            </w:pPr>
            <w:r>
              <w:t xml:space="preserve">2026-04</w:t>
              <w:br/>
              <w:t xml:space="preserve">104,168</w:t>
            </w:r>
          </w:p>
        </w:tc>
        <w:tc>
          <w:tcPr>
            <w:tcW w:w="1671" w:type="dxa"/>
            <w:vAlign w:val="center"/>
          </w:tcPr>
          <w:p>
            <w:pPr>
              <w:pStyle w:val="TableNumber"/>
            </w:pPr>
            <w:r>
              <w:t xml:space="preserve">0.310166</w:t>
              <w:br/>
              <w:t xml:space="preserve">0.306966</w:t>
            </w:r>
          </w:p>
        </w:tc>
        <w:tc>
          <w:tcPr>
            <w:tcW w:w="1922" w:type="dxa"/>
            <w:vAlign w:val="center"/>
          </w:tcPr>
          <w:p>
            <w:pPr>
              <w:pStyle w:val="TableNumber"/>
            </w:pPr>
            <w:r>
              <w:t xml:space="preserve">72.4291%</w:t>
              <w:br/>
              <w:t xml:space="preserve">76.4192%</w:t>
            </w:r>
          </w:p>
        </w:tc>
        <w:tc>
          <w:tcPr>
            <w:tcW w:w="1839" w:type="dxa"/>
            <w:vAlign w:val="center"/>
          </w:tcPr>
          <w:p>
            <w:pPr>
              <w:pStyle w:val="TableNumber"/>
            </w:pPr>
            <w:r>
              <w:t xml:space="preserve">7.5709</w:t>
              <w:br/>
              <w:t xml:space="preserve">3.5808</w:t>
            </w:r>
          </w:p>
        </w:tc>
        <w:tc>
          <w:tcPr>
            <w:tcW w:w="1839" w:type="dxa"/>
            <w:vAlign w:val="center"/>
          </w:tcPr>
          <w:p>
            <w:pPr>
              <w:pStyle w:val="TableNumber"/>
            </w:pPr>
            <w:r>
              <w:t xml:space="preserve">0.175448</w:t>
              <w:br/>
              <w:t xml:space="preserve">0.189837</w:t>
            </w:r>
          </w:p>
        </w:tc>
      </w:tr>
      <w:tr>
        <w:trPr>
          <w:cantSplit/>
        </w:trPr>
        <w:tc>
          <w:tcPr>
            <w:tcW w:w="2089" w:type="dxa"/>
            <w:vAlign w:val="center"/>
            <w:shd w:fill="F5F7FA"/>
          </w:tcPr>
          <w:p>
            <w:pPr>
              <w:pStyle w:val="TableNumber"/>
            </w:pPr>
            <w:r>
              <w:t xml:space="preserve">2026-05</w:t>
              <w:br/>
              <w:t xml:space="preserve">30,056</w:t>
            </w:r>
          </w:p>
        </w:tc>
        <w:tc>
          <w:tcPr>
            <w:tcW w:w="1671" w:type="dxa"/>
            <w:vAlign w:val="center"/>
            <w:shd w:fill="F5F7FA"/>
          </w:tcPr>
          <w:p>
            <w:pPr>
              <w:pStyle w:val="TableNumber"/>
            </w:pPr>
            <w:r>
              <w:t xml:space="preserve">0.334030</w:t>
              <w:br/>
              <w:t xml:space="preserve">0.333681</w:t>
            </w:r>
          </w:p>
        </w:tc>
        <w:tc>
          <w:tcPr>
            <w:tcW w:w="1922" w:type="dxa"/>
            <w:vAlign w:val="center"/>
            <w:shd w:fill="F5F7FA"/>
          </w:tcPr>
          <w:p>
            <w:pPr>
              <w:pStyle w:val="TableNumber"/>
            </w:pPr>
            <w:r>
              <w:t xml:space="preserve">75.1024%</w:t>
              <w:br/>
              <w:t xml:space="preserve">78.2651%</w:t>
            </w:r>
          </w:p>
        </w:tc>
        <w:tc>
          <w:tcPr>
            <w:tcW w:w="1839" w:type="dxa"/>
            <w:vAlign w:val="center"/>
            <w:shd w:fill="F5F7FA"/>
          </w:tcPr>
          <w:p>
            <w:pPr>
              <w:pStyle w:val="TableNumber"/>
            </w:pPr>
            <w:r>
              <w:t xml:space="preserve">4.8976</w:t>
              <w:br/>
              <w:t xml:space="preserve">3.3181</w:t>
            </w:r>
          </w:p>
        </w:tc>
        <w:tc>
          <w:tcPr>
            <w:tcW w:w="1839" w:type="dxa"/>
            <w:vAlign w:val="center"/>
            <w:shd w:fill="F5F7FA"/>
          </w:tcPr>
          <w:p>
            <w:pPr>
              <w:pStyle w:val="TableNumber"/>
            </w:pPr>
            <w:r>
              <w:t xml:space="preserve">0.186242</w:t>
              <w:br/>
              <w:t xml:space="preserve">0.201641</w:t>
            </w:r>
          </w:p>
        </w:tc>
      </w:tr>
    </w:tbl>
    <w:p>
      <w:pPr>
        <w:pStyle w:val="Decision"/>
        <w:keepNext/>
        <w:spacing w:after="80"/>
      </w:pPr>
      <w:r>
        <w:t xml:space="preserve">表 10e｜市場—月份凍結校準彙總（不推估缺少的 raw 交叉切片）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63"/>
        <w:gridCol w:w="1614"/>
        <w:gridCol w:w="1856"/>
        <w:gridCol w:w="1614"/>
        <w:gridCol w:w="1613"/>
      </w:tblGrid>
      <w:tr>
        <w:trPr>
          <w:cantSplit/>
          <w:tblHeader/>
        </w:trPr>
        <w:tc>
          <w:tcPr>
            <w:tcW w:w="2663" w:type="dxa"/>
            <w:shd w:fill="DCE6F1"/>
            <w:vAlign w:val="center"/>
          </w:tcPr>
          <w:p>
            <w:pPr>
              <w:pStyle w:val="TableHeader"/>
              <w:keepNext/>
            </w:pPr>
            <w:r>
              <w:t xml:space="preserve">市場／月份</w:t>
            </w:r>
          </w:p>
        </w:tc>
        <w:tc>
          <w:tcPr>
            <w:tcW w:w="1614" w:type="dxa"/>
            <w:shd w:fill="DCE6F1"/>
            <w:vAlign w:val="center"/>
          </w:tcPr>
          <w:p>
            <w:pPr>
              <w:pStyle w:val="TableHeader"/>
              <w:keepNext/>
            </w:pPr>
            <w:r>
              <w:t xml:space="preserve">N-pinball</w:t>
            </w:r>
          </w:p>
        </w:tc>
        <w:tc>
          <w:tcPr>
            <w:tcW w:w="1856" w:type="dxa"/>
            <w:shd w:fill="DCE6F1"/>
            <w:vAlign w:val="center"/>
          </w:tcPr>
          <w:p>
            <w:pPr>
              <w:pStyle w:val="TableHeader"/>
              <w:keepNext/>
            </w:pPr>
            <w:r>
              <w:t xml:space="preserve">Coverage</w:t>
            </w:r>
          </w:p>
        </w:tc>
        <w:tc>
          <w:tcPr>
            <w:tcW w:w="1614" w:type="dxa"/>
            <w:shd w:fill="DCE6F1"/>
            <w:vAlign w:val="center"/>
          </w:tcPr>
          <w:p>
            <w:pPr>
              <w:pStyle w:val="TableHeader"/>
              <w:keepNext/>
            </w:pPr>
            <w:r>
              <w:t xml:space="preserve">Error pp</w:t>
            </w:r>
          </w:p>
        </w:tc>
        <w:tc>
          <w:tcPr>
            <w:tcW w:w="1613" w:type="dxa"/>
            <w:shd w:fill="DCE6F1"/>
            <w:vAlign w:val="center"/>
          </w:tcPr>
          <w:p>
            <w:pPr>
              <w:pStyle w:val="TableHeader"/>
              <w:keepNext/>
            </w:pPr>
            <w:r>
              <w:t xml:space="preserve">Width</w:t>
            </w:r>
          </w:p>
        </w:tc>
      </w:tr>
      <w:tr>
        <w:trPr>
          <w:cantSplit/>
        </w:trPr>
        <w:tc>
          <w:tcPr>
            <w:tcW w:w="2663" w:type="dxa"/>
            <w:vAlign w:val="center"/>
          </w:tcPr>
          <w:p>
            <w:pPr>
              <w:pStyle w:val="TableNumber"/>
            </w:pPr>
            <w:r>
              <w:t xml:space="preserve">US / 2025-12</w:t>
            </w:r>
          </w:p>
        </w:tc>
        <w:tc>
          <w:tcPr>
            <w:tcW w:w="1614" w:type="dxa"/>
            <w:vAlign w:val="center"/>
          </w:tcPr>
          <w:p>
            <w:pPr>
              <w:pStyle w:val="TableNumber"/>
            </w:pPr>
            <w:r>
              <w:t xml:space="preserve">0.260071</w:t>
            </w:r>
          </w:p>
        </w:tc>
        <w:tc>
          <w:tcPr>
            <w:tcW w:w="1856" w:type="dxa"/>
            <w:vAlign w:val="center"/>
          </w:tcPr>
          <w:p>
            <w:pPr>
              <w:pStyle w:val="TableNumber"/>
            </w:pPr>
            <w:r>
              <w:t xml:space="preserve">82.6324%</w:t>
            </w:r>
          </w:p>
        </w:tc>
        <w:tc>
          <w:tcPr>
            <w:tcW w:w="1614" w:type="dxa"/>
            <w:vAlign w:val="center"/>
          </w:tcPr>
          <w:p>
            <w:pPr>
              <w:pStyle w:val="TableNumber"/>
            </w:pPr>
            <w:r>
              <w:t xml:space="preserve">2.6324</w:t>
            </w:r>
          </w:p>
        </w:tc>
        <w:tc>
          <w:tcPr>
            <w:tcW w:w="1613" w:type="dxa"/>
            <w:vAlign w:val="center"/>
          </w:tcPr>
          <w:p>
            <w:pPr>
              <w:pStyle w:val="TableNumber"/>
            </w:pPr>
            <w:r>
              <w:t xml:space="preserve">0.174197</w:t>
            </w:r>
          </w:p>
        </w:tc>
      </w:tr>
      <w:tr>
        <w:trPr>
          <w:cantSplit/>
        </w:trPr>
        <w:tc>
          <w:tcPr>
            <w:tcW w:w="2663" w:type="dxa"/>
            <w:vAlign w:val="center"/>
            <w:shd w:fill="F5F7FA"/>
          </w:tcPr>
          <w:p>
            <w:pPr>
              <w:pStyle w:val="TableNumber"/>
            </w:pPr>
            <w:r>
              <w:t xml:space="preserve">US / 2026-01</w:t>
            </w:r>
          </w:p>
        </w:tc>
        <w:tc>
          <w:tcPr>
            <w:tcW w:w="1614" w:type="dxa"/>
            <w:vAlign w:val="center"/>
            <w:shd w:fill="F5F7FA"/>
          </w:tcPr>
          <w:p>
            <w:pPr>
              <w:pStyle w:val="TableNumber"/>
            </w:pPr>
            <w:r>
              <w:t xml:space="preserve">0.314548</w:t>
            </w:r>
          </w:p>
        </w:tc>
        <w:tc>
          <w:tcPr>
            <w:tcW w:w="1856" w:type="dxa"/>
            <w:vAlign w:val="center"/>
            <w:shd w:fill="F5F7FA"/>
          </w:tcPr>
          <w:p>
            <w:pPr>
              <w:pStyle w:val="TableNumber"/>
            </w:pPr>
            <w:r>
              <w:t xml:space="preserve">72.8987%</w:t>
            </w:r>
          </w:p>
        </w:tc>
        <w:tc>
          <w:tcPr>
            <w:tcW w:w="1614" w:type="dxa"/>
            <w:vAlign w:val="center"/>
            <w:shd w:fill="F5F7FA"/>
          </w:tcPr>
          <w:p>
            <w:pPr>
              <w:pStyle w:val="TableNumber"/>
            </w:pPr>
            <w:r>
              <w:t xml:space="preserve">7.1013</w:t>
            </w:r>
          </w:p>
        </w:tc>
        <w:tc>
          <w:tcPr>
            <w:tcW w:w="1613" w:type="dxa"/>
            <w:vAlign w:val="center"/>
            <w:shd w:fill="F5F7FA"/>
          </w:tcPr>
          <w:p>
            <w:pPr>
              <w:pStyle w:val="TableNumber"/>
            </w:pPr>
            <w:r>
              <w:t xml:space="preserve">0.179651</w:t>
            </w:r>
          </w:p>
        </w:tc>
      </w:tr>
      <w:tr>
        <w:trPr>
          <w:cantSplit/>
        </w:trPr>
        <w:tc>
          <w:tcPr>
            <w:tcW w:w="2663" w:type="dxa"/>
            <w:vAlign w:val="center"/>
          </w:tcPr>
          <w:p>
            <w:pPr>
              <w:pStyle w:val="TableNumber"/>
            </w:pPr>
            <w:r>
              <w:t xml:space="preserve">US / 2026-02</w:t>
            </w:r>
          </w:p>
        </w:tc>
        <w:tc>
          <w:tcPr>
            <w:tcW w:w="1614" w:type="dxa"/>
            <w:vAlign w:val="center"/>
          </w:tcPr>
          <w:p>
            <w:pPr>
              <w:pStyle w:val="TableNumber"/>
            </w:pPr>
            <w:r>
              <w:t xml:space="preserve">0.315878</w:t>
            </w:r>
          </w:p>
        </w:tc>
        <w:tc>
          <w:tcPr>
            <w:tcW w:w="1856" w:type="dxa"/>
            <w:vAlign w:val="center"/>
          </w:tcPr>
          <w:p>
            <w:pPr>
              <w:pStyle w:val="TableNumber"/>
            </w:pPr>
            <w:r>
              <w:t xml:space="preserve">79.6205%</w:t>
            </w:r>
          </w:p>
        </w:tc>
        <w:tc>
          <w:tcPr>
            <w:tcW w:w="1614" w:type="dxa"/>
            <w:vAlign w:val="center"/>
          </w:tcPr>
          <w:p>
            <w:pPr>
              <w:pStyle w:val="TableNumber"/>
            </w:pPr>
            <w:r>
              <w:t xml:space="preserve">0.4558</w:t>
            </w:r>
          </w:p>
        </w:tc>
        <w:tc>
          <w:tcPr>
            <w:tcW w:w="1613" w:type="dxa"/>
            <w:vAlign w:val="center"/>
          </w:tcPr>
          <w:p>
            <w:pPr>
              <w:pStyle w:val="TableNumber"/>
            </w:pPr>
            <w:r>
              <w:t xml:space="preserve">0.206697</w:t>
            </w:r>
          </w:p>
        </w:tc>
      </w:tr>
      <w:tr>
        <w:trPr>
          <w:cantSplit/>
        </w:trPr>
        <w:tc>
          <w:tcPr>
            <w:tcW w:w="2663" w:type="dxa"/>
            <w:vAlign w:val="center"/>
            <w:shd w:fill="F5F7FA"/>
          </w:tcPr>
          <w:p>
            <w:pPr>
              <w:pStyle w:val="TableNumber"/>
            </w:pPr>
            <w:r>
              <w:t xml:space="preserve">US / 2026-03</w:t>
            </w:r>
          </w:p>
        </w:tc>
        <w:tc>
          <w:tcPr>
            <w:tcW w:w="1614" w:type="dxa"/>
            <w:vAlign w:val="center"/>
            <w:shd w:fill="F5F7FA"/>
          </w:tcPr>
          <w:p>
            <w:pPr>
              <w:pStyle w:val="TableNumber"/>
            </w:pPr>
            <w:r>
              <w:t xml:space="preserve">0.273864</w:t>
            </w:r>
          </w:p>
        </w:tc>
        <w:tc>
          <w:tcPr>
            <w:tcW w:w="1856" w:type="dxa"/>
            <w:vAlign w:val="center"/>
            <w:shd w:fill="F5F7FA"/>
          </w:tcPr>
          <w:p>
            <w:pPr>
              <w:pStyle w:val="TableNumber"/>
            </w:pPr>
            <w:r>
              <w:t xml:space="preserve">84.5404%</w:t>
            </w:r>
          </w:p>
        </w:tc>
        <w:tc>
          <w:tcPr>
            <w:tcW w:w="1614" w:type="dxa"/>
            <w:vAlign w:val="center"/>
            <w:shd w:fill="F5F7FA"/>
          </w:tcPr>
          <w:p>
            <w:pPr>
              <w:pStyle w:val="TableNumber"/>
            </w:pPr>
            <w:r>
              <w:t xml:space="preserve">4.5404</w:t>
            </w:r>
          </w:p>
        </w:tc>
        <w:tc>
          <w:tcPr>
            <w:tcW w:w="1613" w:type="dxa"/>
            <w:vAlign w:val="center"/>
            <w:shd w:fill="F5F7FA"/>
          </w:tcPr>
          <w:p>
            <w:pPr>
              <w:pStyle w:val="TableNumber"/>
            </w:pPr>
            <w:r>
              <w:t xml:space="preserve">0.203342</w:t>
            </w:r>
          </w:p>
        </w:tc>
      </w:tr>
      <w:tr>
        <w:trPr>
          <w:cantSplit/>
        </w:trPr>
        <w:tc>
          <w:tcPr>
            <w:tcW w:w="2663" w:type="dxa"/>
            <w:vAlign w:val="center"/>
          </w:tcPr>
          <w:p>
            <w:pPr>
              <w:pStyle w:val="TableNumber"/>
            </w:pPr>
            <w:r>
              <w:t xml:space="preserve">US / 2026-04</w:t>
            </w:r>
          </w:p>
        </w:tc>
        <w:tc>
          <w:tcPr>
            <w:tcW w:w="1614" w:type="dxa"/>
            <w:vAlign w:val="center"/>
          </w:tcPr>
          <w:p>
            <w:pPr>
              <w:pStyle w:val="TableNumber"/>
            </w:pPr>
            <w:r>
              <w:t xml:space="preserve">0.293001</w:t>
            </w:r>
          </w:p>
        </w:tc>
        <w:tc>
          <w:tcPr>
            <w:tcW w:w="1856" w:type="dxa"/>
            <w:vAlign w:val="center"/>
          </w:tcPr>
          <w:p>
            <w:pPr>
              <w:pStyle w:val="TableNumber"/>
            </w:pPr>
            <w:r>
              <w:t xml:space="preserve">79.7788%</w:t>
            </w:r>
          </w:p>
        </w:tc>
        <w:tc>
          <w:tcPr>
            <w:tcW w:w="1614" w:type="dxa"/>
            <w:vAlign w:val="center"/>
          </w:tcPr>
          <w:p>
            <w:pPr>
              <w:pStyle w:val="TableNumber"/>
            </w:pPr>
            <w:r>
              <w:t xml:space="preserve">0.8634</w:t>
            </w:r>
          </w:p>
        </w:tc>
        <w:tc>
          <w:tcPr>
            <w:tcW w:w="1613" w:type="dxa"/>
            <w:vAlign w:val="center"/>
          </w:tcPr>
          <w:p>
            <w:pPr>
              <w:pStyle w:val="TableNumber"/>
            </w:pPr>
            <w:r>
              <w:t xml:space="preserve">0.193201</w:t>
            </w:r>
          </w:p>
        </w:tc>
      </w:tr>
      <w:tr>
        <w:trPr>
          <w:cantSplit/>
        </w:trPr>
        <w:tc>
          <w:tcPr>
            <w:tcW w:w="2663" w:type="dxa"/>
            <w:vAlign w:val="center"/>
            <w:shd w:fill="F5F7FA"/>
          </w:tcPr>
          <w:p>
            <w:pPr>
              <w:pStyle w:val="TableNumber"/>
            </w:pPr>
            <w:r>
              <w:t xml:space="preserve">US / 2026-05</w:t>
            </w:r>
          </w:p>
        </w:tc>
        <w:tc>
          <w:tcPr>
            <w:tcW w:w="1614" w:type="dxa"/>
            <w:vAlign w:val="center"/>
            <w:shd w:fill="F5F7FA"/>
          </w:tcPr>
          <w:p>
            <w:pPr>
              <w:pStyle w:val="TableNumber"/>
            </w:pPr>
            <w:r>
              <w:t xml:space="preserve">0.332449</w:t>
            </w:r>
          </w:p>
        </w:tc>
        <w:tc>
          <w:tcPr>
            <w:tcW w:w="1856" w:type="dxa"/>
            <w:vAlign w:val="center"/>
            <w:shd w:fill="F5F7FA"/>
          </w:tcPr>
          <w:p>
            <w:pPr>
              <w:pStyle w:val="TableNumber"/>
            </w:pPr>
            <w:r>
              <w:t xml:space="preserve">79.2272%</w:t>
            </w:r>
          </w:p>
        </w:tc>
        <w:tc>
          <w:tcPr>
            <w:tcW w:w="1614" w:type="dxa"/>
            <w:vAlign w:val="center"/>
            <w:shd w:fill="F5F7FA"/>
          </w:tcPr>
          <w:p>
            <w:pPr>
              <w:pStyle w:val="TableNumber"/>
            </w:pPr>
            <w:r>
              <w:t xml:space="preserve">3.5783</w:t>
            </w:r>
          </w:p>
        </w:tc>
        <w:tc>
          <w:tcPr>
            <w:tcW w:w="1613" w:type="dxa"/>
            <w:vAlign w:val="center"/>
            <w:shd w:fill="F5F7FA"/>
          </w:tcPr>
          <w:p>
            <w:pPr>
              <w:pStyle w:val="TableNumber"/>
            </w:pPr>
            <w:r>
              <w:t xml:space="preserve">0.206078</w:t>
            </w:r>
          </w:p>
        </w:tc>
      </w:tr>
      <w:tr>
        <w:trPr>
          <w:cantSplit/>
        </w:trPr>
        <w:tc>
          <w:tcPr>
            <w:tcW w:w="2663" w:type="dxa"/>
            <w:vAlign w:val="center"/>
          </w:tcPr>
          <w:p>
            <w:pPr>
              <w:pStyle w:val="TableNumber"/>
            </w:pPr>
            <w:r>
              <w:t xml:space="preserve">TWSE / 2025-12</w:t>
            </w:r>
          </w:p>
        </w:tc>
        <w:tc>
          <w:tcPr>
            <w:tcW w:w="1614" w:type="dxa"/>
            <w:vAlign w:val="center"/>
          </w:tcPr>
          <w:p>
            <w:pPr>
              <w:pStyle w:val="TableNumber"/>
            </w:pPr>
            <w:r>
              <w:t xml:space="preserve">0.228732</w:t>
            </w:r>
          </w:p>
        </w:tc>
        <w:tc>
          <w:tcPr>
            <w:tcW w:w="1856" w:type="dxa"/>
            <w:vAlign w:val="center"/>
          </w:tcPr>
          <w:p>
            <w:pPr>
              <w:pStyle w:val="TableNumber"/>
            </w:pPr>
            <w:r>
              <w:t xml:space="preserve">75.5856%</w:t>
            </w:r>
          </w:p>
        </w:tc>
        <w:tc>
          <w:tcPr>
            <w:tcW w:w="1614" w:type="dxa"/>
            <w:vAlign w:val="center"/>
          </w:tcPr>
          <w:p>
            <w:pPr>
              <w:pStyle w:val="TableNumber"/>
            </w:pPr>
            <w:r>
              <w:t xml:space="preserve">4.6656</w:t>
            </w:r>
          </w:p>
        </w:tc>
        <w:tc>
          <w:tcPr>
            <w:tcW w:w="1613" w:type="dxa"/>
            <w:vAlign w:val="center"/>
          </w:tcPr>
          <w:p>
            <w:pPr>
              <w:pStyle w:val="TableNumber"/>
            </w:pPr>
            <w:r>
              <w:t xml:space="preserve">0.139155</w:t>
            </w:r>
          </w:p>
        </w:tc>
      </w:tr>
      <w:tr>
        <w:trPr>
          <w:cantSplit/>
        </w:trPr>
        <w:tc>
          <w:tcPr>
            <w:tcW w:w="2663" w:type="dxa"/>
            <w:vAlign w:val="center"/>
            <w:shd w:fill="F5F7FA"/>
          </w:tcPr>
          <w:p>
            <w:pPr>
              <w:pStyle w:val="TableNumber"/>
            </w:pPr>
            <w:r>
              <w:t xml:space="preserve">TWSE / 2026-01</w:t>
            </w:r>
          </w:p>
        </w:tc>
        <w:tc>
          <w:tcPr>
            <w:tcW w:w="1614" w:type="dxa"/>
            <w:vAlign w:val="center"/>
            <w:shd w:fill="F5F7FA"/>
          </w:tcPr>
          <w:p>
            <w:pPr>
              <w:pStyle w:val="TableNumber"/>
            </w:pPr>
            <w:r>
              <w:t xml:space="preserve">0.252731</w:t>
            </w:r>
          </w:p>
        </w:tc>
        <w:tc>
          <w:tcPr>
            <w:tcW w:w="1856" w:type="dxa"/>
            <w:vAlign w:val="center"/>
            <w:shd w:fill="F5F7FA"/>
          </w:tcPr>
          <w:p>
            <w:pPr>
              <w:pStyle w:val="TableNumber"/>
            </w:pPr>
            <w:r>
              <w:t xml:space="preserve">77.0682%</w:t>
            </w:r>
          </w:p>
        </w:tc>
        <w:tc>
          <w:tcPr>
            <w:tcW w:w="1614" w:type="dxa"/>
            <w:vAlign w:val="center"/>
            <w:shd w:fill="F5F7FA"/>
          </w:tcPr>
          <w:p>
            <w:pPr>
              <w:pStyle w:val="TableNumber"/>
            </w:pPr>
            <w:r>
              <w:t xml:space="preserve">2.9318</w:t>
            </w:r>
          </w:p>
        </w:tc>
        <w:tc>
          <w:tcPr>
            <w:tcW w:w="1613" w:type="dxa"/>
            <w:vAlign w:val="center"/>
            <w:shd w:fill="F5F7FA"/>
          </w:tcPr>
          <w:p>
            <w:pPr>
              <w:pStyle w:val="TableNumber"/>
            </w:pPr>
            <w:r>
              <w:t xml:space="preserve">0.151206</w:t>
            </w:r>
          </w:p>
        </w:tc>
      </w:tr>
      <w:tr>
        <w:trPr>
          <w:cantSplit/>
        </w:trPr>
        <w:tc>
          <w:tcPr>
            <w:tcW w:w="2663" w:type="dxa"/>
            <w:vAlign w:val="center"/>
          </w:tcPr>
          <w:p>
            <w:pPr>
              <w:pStyle w:val="TableNumber"/>
            </w:pPr>
            <w:r>
              <w:t xml:space="preserve">TWSE / 2026-02</w:t>
            </w:r>
          </w:p>
        </w:tc>
        <w:tc>
          <w:tcPr>
            <w:tcW w:w="1614" w:type="dxa"/>
            <w:vAlign w:val="center"/>
          </w:tcPr>
          <w:p>
            <w:pPr>
              <w:pStyle w:val="TableNumber"/>
            </w:pPr>
            <w:r>
              <w:t xml:space="preserve">0.299687</w:t>
            </w:r>
          </w:p>
        </w:tc>
        <w:tc>
          <w:tcPr>
            <w:tcW w:w="1856" w:type="dxa"/>
            <w:vAlign w:val="center"/>
          </w:tcPr>
          <w:p>
            <w:pPr>
              <w:pStyle w:val="TableNumber"/>
            </w:pPr>
            <w:r>
              <w:t xml:space="preserve">70.4406%</w:t>
            </w:r>
          </w:p>
        </w:tc>
        <w:tc>
          <w:tcPr>
            <w:tcW w:w="1614" w:type="dxa"/>
            <w:vAlign w:val="center"/>
          </w:tcPr>
          <w:p>
            <w:pPr>
              <w:pStyle w:val="TableNumber"/>
            </w:pPr>
            <w:r>
              <w:t xml:space="preserve">9.5594</w:t>
            </w:r>
          </w:p>
        </w:tc>
        <w:tc>
          <w:tcPr>
            <w:tcW w:w="1613" w:type="dxa"/>
            <w:vAlign w:val="center"/>
          </w:tcPr>
          <w:p>
            <w:pPr>
              <w:pStyle w:val="TableNumber"/>
            </w:pPr>
            <w:r>
              <w:t xml:space="preserve">0.156290</w:t>
            </w:r>
          </w:p>
        </w:tc>
      </w:tr>
      <w:tr>
        <w:trPr>
          <w:cantSplit/>
        </w:trPr>
        <w:tc>
          <w:tcPr>
            <w:tcW w:w="2663" w:type="dxa"/>
            <w:vAlign w:val="center"/>
            <w:shd w:fill="F5F7FA"/>
          </w:tcPr>
          <w:p>
            <w:pPr>
              <w:pStyle w:val="TableNumber"/>
            </w:pPr>
            <w:r>
              <w:t xml:space="preserve">TWSE / 2026-03</w:t>
            </w:r>
          </w:p>
        </w:tc>
        <w:tc>
          <w:tcPr>
            <w:tcW w:w="1614" w:type="dxa"/>
            <w:vAlign w:val="center"/>
            <w:shd w:fill="F5F7FA"/>
          </w:tcPr>
          <w:p>
            <w:pPr>
              <w:pStyle w:val="TableNumber"/>
            </w:pPr>
            <w:r>
              <w:t xml:space="preserve">0.288409</w:t>
            </w:r>
          </w:p>
        </w:tc>
        <w:tc>
          <w:tcPr>
            <w:tcW w:w="1856" w:type="dxa"/>
            <w:vAlign w:val="center"/>
            <w:shd w:fill="F5F7FA"/>
          </w:tcPr>
          <w:p>
            <w:pPr>
              <w:pStyle w:val="TableNumber"/>
            </w:pPr>
            <w:r>
              <w:t xml:space="preserve">75.7339%</w:t>
            </w:r>
          </w:p>
        </w:tc>
        <w:tc>
          <w:tcPr>
            <w:tcW w:w="1614" w:type="dxa"/>
            <w:vAlign w:val="center"/>
            <w:shd w:fill="F5F7FA"/>
          </w:tcPr>
          <w:p>
            <w:pPr>
              <w:pStyle w:val="TableNumber"/>
            </w:pPr>
            <w:r>
              <w:t xml:space="preserve">4.2661</w:t>
            </w:r>
          </w:p>
        </w:tc>
        <w:tc>
          <w:tcPr>
            <w:tcW w:w="1613" w:type="dxa"/>
            <w:vAlign w:val="center"/>
            <w:shd w:fill="F5F7FA"/>
          </w:tcPr>
          <w:p>
            <w:pPr>
              <w:pStyle w:val="TableNumber"/>
            </w:pPr>
            <w:r>
              <w:t xml:space="preserve">0.171275</w:t>
            </w:r>
          </w:p>
        </w:tc>
      </w:tr>
      <w:tr>
        <w:trPr>
          <w:cantSplit/>
        </w:trPr>
        <w:tc>
          <w:tcPr>
            <w:tcW w:w="2663" w:type="dxa"/>
            <w:vAlign w:val="center"/>
          </w:tcPr>
          <w:p>
            <w:pPr>
              <w:pStyle w:val="TableNumber"/>
            </w:pPr>
            <w:r>
              <w:t xml:space="preserve">TWSE / 2026-04</w:t>
            </w:r>
          </w:p>
        </w:tc>
        <w:tc>
          <w:tcPr>
            <w:tcW w:w="1614" w:type="dxa"/>
            <w:vAlign w:val="center"/>
          </w:tcPr>
          <w:p>
            <w:pPr>
              <w:pStyle w:val="TableNumber"/>
            </w:pPr>
            <w:r>
              <w:t xml:space="preserve">0.361014</w:t>
            </w:r>
          </w:p>
        </w:tc>
        <w:tc>
          <w:tcPr>
            <w:tcW w:w="1856" w:type="dxa"/>
            <w:vAlign w:val="center"/>
          </w:tcPr>
          <w:p>
            <w:pPr>
              <w:pStyle w:val="TableNumber"/>
            </w:pPr>
            <w:r>
              <w:t xml:space="preserve">61.0970%</w:t>
            </w:r>
          </w:p>
        </w:tc>
        <w:tc>
          <w:tcPr>
            <w:tcW w:w="1614" w:type="dxa"/>
            <w:vAlign w:val="center"/>
          </w:tcPr>
          <w:p>
            <w:pPr>
              <w:pStyle w:val="TableNumber"/>
            </w:pPr>
            <w:r>
              <w:t xml:space="preserve">18.9030</w:t>
            </w:r>
          </w:p>
        </w:tc>
        <w:tc>
          <w:tcPr>
            <w:tcW w:w="1613" w:type="dxa"/>
            <w:vAlign w:val="center"/>
          </w:tcPr>
          <w:p>
            <w:pPr>
              <w:pStyle w:val="TableNumber"/>
            </w:pPr>
            <w:r>
              <w:t xml:space="preserve">0.166439</w:t>
            </w:r>
          </w:p>
        </w:tc>
      </w:tr>
      <w:tr>
        <w:trPr>
          <w:cantSplit/>
        </w:trPr>
        <w:tc>
          <w:tcPr>
            <w:tcW w:w="2663" w:type="dxa"/>
            <w:vAlign w:val="center"/>
            <w:shd w:fill="F5F7FA"/>
          </w:tcPr>
          <w:p>
            <w:pPr>
              <w:pStyle w:val="TableNumber"/>
            </w:pPr>
            <w:r>
              <w:t xml:space="preserve">TWSE / 2026-05</w:t>
            </w:r>
          </w:p>
        </w:tc>
        <w:tc>
          <w:tcPr>
            <w:tcW w:w="1614" w:type="dxa"/>
            <w:vAlign w:val="center"/>
            <w:shd w:fill="F5F7FA"/>
          </w:tcPr>
          <w:p>
            <w:pPr>
              <w:pStyle w:val="TableNumber"/>
            </w:pPr>
            <w:r>
              <w:t xml:space="preserve">0.311915</w:t>
            </w:r>
          </w:p>
        </w:tc>
        <w:tc>
          <w:tcPr>
            <w:tcW w:w="1856" w:type="dxa"/>
            <w:vAlign w:val="center"/>
            <w:shd w:fill="F5F7FA"/>
          </w:tcPr>
          <w:p>
            <w:pPr>
              <w:pStyle w:val="TableNumber"/>
            </w:pPr>
            <w:r>
              <w:t xml:space="preserve">76.8834%</w:t>
            </w:r>
          </w:p>
        </w:tc>
        <w:tc>
          <w:tcPr>
            <w:tcW w:w="1614" w:type="dxa"/>
            <w:vAlign w:val="center"/>
            <w:shd w:fill="F5F7FA"/>
          </w:tcPr>
          <w:p>
            <w:pPr>
              <w:pStyle w:val="TableNumber"/>
            </w:pPr>
            <w:r>
              <w:t xml:space="preserve">3.1166</w:t>
            </w:r>
          </w:p>
        </w:tc>
        <w:tc>
          <w:tcPr>
            <w:tcW w:w="1613" w:type="dxa"/>
            <w:vAlign w:val="center"/>
            <w:shd w:fill="F5F7FA"/>
          </w:tcPr>
          <w:p>
            <w:pPr>
              <w:pStyle w:val="TableNumber"/>
            </w:pPr>
            <w:r>
              <w:t xml:space="preserve">0.177669</w:t>
            </w:r>
          </w:p>
        </w:tc>
      </w:tr>
      <w:tr>
        <w:trPr>
          <w:cantSplit/>
        </w:trPr>
        <w:tc>
          <w:tcPr>
            <w:tcW w:w="2663" w:type="dxa"/>
            <w:vAlign w:val="center"/>
          </w:tcPr>
          <w:p>
            <w:pPr>
              <w:pStyle w:val="TableNumber"/>
            </w:pPr>
            <w:r>
              <w:t xml:space="preserve">TPEX / 2025-12</w:t>
            </w:r>
          </w:p>
        </w:tc>
        <w:tc>
          <w:tcPr>
            <w:tcW w:w="1614" w:type="dxa"/>
            <w:vAlign w:val="center"/>
          </w:tcPr>
          <w:p>
            <w:pPr>
              <w:pStyle w:val="TableNumber"/>
            </w:pPr>
            <w:r>
              <w:t xml:space="preserve">0.252405</w:t>
            </w:r>
          </w:p>
        </w:tc>
        <w:tc>
          <w:tcPr>
            <w:tcW w:w="1856" w:type="dxa"/>
            <w:vAlign w:val="center"/>
          </w:tcPr>
          <w:p>
            <w:pPr>
              <w:pStyle w:val="TableNumber"/>
            </w:pPr>
            <w:r>
              <w:t xml:space="preserve">77.4771%</w:t>
            </w:r>
          </w:p>
        </w:tc>
        <w:tc>
          <w:tcPr>
            <w:tcW w:w="1614" w:type="dxa"/>
            <w:vAlign w:val="center"/>
          </w:tcPr>
          <w:p>
            <w:pPr>
              <w:pStyle w:val="TableNumber"/>
            </w:pPr>
            <w:r>
              <w:t xml:space="preserve">2.9854</w:t>
            </w:r>
          </w:p>
        </w:tc>
        <w:tc>
          <w:tcPr>
            <w:tcW w:w="1613" w:type="dxa"/>
            <w:vAlign w:val="center"/>
          </w:tcPr>
          <w:p>
            <w:pPr>
              <w:pStyle w:val="TableNumber"/>
            </w:pPr>
            <w:r>
              <w:t xml:space="preserve">0.161633</w:t>
            </w:r>
          </w:p>
        </w:tc>
      </w:tr>
      <w:tr>
        <w:trPr>
          <w:cantSplit/>
        </w:trPr>
        <w:tc>
          <w:tcPr>
            <w:tcW w:w="2663" w:type="dxa"/>
            <w:vAlign w:val="center"/>
            <w:shd w:fill="F5F7FA"/>
          </w:tcPr>
          <w:p>
            <w:pPr>
              <w:pStyle w:val="TableNumber"/>
            </w:pPr>
            <w:r>
              <w:t xml:space="preserve">TPEX / 2026-01</w:t>
            </w:r>
          </w:p>
        </w:tc>
        <w:tc>
          <w:tcPr>
            <w:tcW w:w="1614" w:type="dxa"/>
            <w:vAlign w:val="center"/>
            <w:shd w:fill="F5F7FA"/>
          </w:tcPr>
          <w:p>
            <w:pPr>
              <w:pStyle w:val="TableNumber"/>
            </w:pPr>
            <w:r>
              <w:t xml:space="preserve">0.306367</w:t>
            </w:r>
          </w:p>
        </w:tc>
        <w:tc>
          <w:tcPr>
            <w:tcW w:w="1856" w:type="dxa"/>
            <w:vAlign w:val="center"/>
            <w:shd w:fill="F5F7FA"/>
          </w:tcPr>
          <w:p>
            <w:pPr>
              <w:pStyle w:val="TableNumber"/>
            </w:pPr>
            <w:r>
              <w:t xml:space="preserve">70.7762%</w:t>
            </w:r>
          </w:p>
        </w:tc>
        <w:tc>
          <w:tcPr>
            <w:tcW w:w="1614" w:type="dxa"/>
            <w:vAlign w:val="center"/>
            <w:shd w:fill="F5F7FA"/>
          </w:tcPr>
          <w:p>
            <w:pPr>
              <w:pStyle w:val="TableNumber"/>
            </w:pPr>
            <w:r>
              <w:t xml:space="preserve">9.2238</w:t>
            </w:r>
          </w:p>
        </w:tc>
        <w:tc>
          <w:tcPr>
            <w:tcW w:w="1613" w:type="dxa"/>
            <w:vAlign w:val="center"/>
            <w:shd w:fill="F5F7FA"/>
          </w:tcPr>
          <w:p>
            <w:pPr>
              <w:pStyle w:val="TableNumber"/>
            </w:pPr>
            <w:r>
              <w:t xml:space="preserve">0.168401</w:t>
            </w:r>
          </w:p>
        </w:tc>
      </w:tr>
      <w:tr>
        <w:trPr>
          <w:cantSplit/>
        </w:trPr>
        <w:tc>
          <w:tcPr>
            <w:tcW w:w="2663" w:type="dxa"/>
            <w:vAlign w:val="center"/>
          </w:tcPr>
          <w:p>
            <w:pPr>
              <w:pStyle w:val="TableNumber"/>
            </w:pPr>
            <w:r>
              <w:t xml:space="preserve">TPEX / 2026-02</w:t>
            </w:r>
          </w:p>
        </w:tc>
        <w:tc>
          <w:tcPr>
            <w:tcW w:w="1614" w:type="dxa"/>
            <w:vAlign w:val="center"/>
          </w:tcPr>
          <w:p>
            <w:pPr>
              <w:pStyle w:val="TableNumber"/>
            </w:pPr>
            <w:r>
              <w:t xml:space="preserve">0.322189</w:t>
            </w:r>
          </w:p>
        </w:tc>
        <w:tc>
          <w:tcPr>
            <w:tcW w:w="1856" w:type="dxa"/>
            <w:vAlign w:val="center"/>
          </w:tcPr>
          <w:p>
            <w:pPr>
              <w:pStyle w:val="TableNumber"/>
            </w:pPr>
            <w:r>
              <w:t xml:space="preserve">74.3994%</w:t>
            </w:r>
          </w:p>
        </w:tc>
        <w:tc>
          <w:tcPr>
            <w:tcW w:w="1614" w:type="dxa"/>
            <w:vAlign w:val="center"/>
          </w:tcPr>
          <w:p>
            <w:pPr>
              <w:pStyle w:val="TableNumber"/>
            </w:pPr>
            <w:r>
              <w:t xml:space="preserve">5.6006</w:t>
            </w:r>
          </w:p>
        </w:tc>
        <w:tc>
          <w:tcPr>
            <w:tcW w:w="1613" w:type="dxa"/>
            <w:vAlign w:val="center"/>
          </w:tcPr>
          <w:p>
            <w:pPr>
              <w:pStyle w:val="TableNumber"/>
            </w:pPr>
            <w:r>
              <w:t xml:space="preserve">0.180916</w:t>
            </w:r>
          </w:p>
        </w:tc>
      </w:tr>
      <w:tr>
        <w:trPr>
          <w:cantSplit/>
        </w:trPr>
        <w:tc>
          <w:tcPr>
            <w:tcW w:w="2663" w:type="dxa"/>
            <w:vAlign w:val="center"/>
            <w:shd w:fill="F5F7FA"/>
          </w:tcPr>
          <w:p>
            <w:pPr>
              <w:pStyle w:val="TableNumber"/>
            </w:pPr>
            <w:r>
              <w:t xml:space="preserve">TPEX / 2026-03</w:t>
            </w:r>
          </w:p>
        </w:tc>
        <w:tc>
          <w:tcPr>
            <w:tcW w:w="1614" w:type="dxa"/>
            <w:vAlign w:val="center"/>
            <w:shd w:fill="F5F7FA"/>
          </w:tcPr>
          <w:p>
            <w:pPr>
              <w:pStyle w:val="TableNumber"/>
            </w:pPr>
            <w:r>
              <w:t xml:space="preserve">0.337063</w:t>
            </w:r>
          </w:p>
        </w:tc>
        <w:tc>
          <w:tcPr>
            <w:tcW w:w="1856" w:type="dxa"/>
            <w:vAlign w:val="center"/>
            <w:shd w:fill="F5F7FA"/>
          </w:tcPr>
          <w:p>
            <w:pPr>
              <w:pStyle w:val="TableNumber"/>
            </w:pPr>
            <w:r>
              <w:t xml:space="preserve">71.4171%</w:t>
            </w:r>
          </w:p>
        </w:tc>
        <w:tc>
          <w:tcPr>
            <w:tcW w:w="1614" w:type="dxa"/>
            <w:vAlign w:val="center"/>
            <w:shd w:fill="F5F7FA"/>
          </w:tcPr>
          <w:p>
            <w:pPr>
              <w:pStyle w:val="TableNumber"/>
            </w:pPr>
            <w:r>
              <w:t xml:space="preserve">8.5829</w:t>
            </w:r>
          </w:p>
        </w:tc>
        <w:tc>
          <w:tcPr>
            <w:tcW w:w="1613" w:type="dxa"/>
            <w:vAlign w:val="center"/>
            <w:shd w:fill="F5F7FA"/>
          </w:tcPr>
          <w:p>
            <w:pPr>
              <w:pStyle w:val="TableNumber"/>
            </w:pPr>
            <w:r>
              <w:t xml:space="preserve">0.192158</w:t>
            </w:r>
          </w:p>
        </w:tc>
      </w:tr>
      <w:tr>
        <w:trPr>
          <w:cantSplit/>
        </w:trPr>
        <w:tc>
          <w:tcPr>
            <w:tcW w:w="2663" w:type="dxa"/>
            <w:vAlign w:val="center"/>
          </w:tcPr>
          <w:p>
            <w:pPr>
              <w:pStyle w:val="TableNumber"/>
            </w:pPr>
            <w:r>
              <w:t xml:space="preserve">TPEX / 2026-04</w:t>
            </w:r>
          </w:p>
        </w:tc>
        <w:tc>
          <w:tcPr>
            <w:tcW w:w="1614" w:type="dxa"/>
            <w:vAlign w:val="center"/>
          </w:tcPr>
          <w:p>
            <w:pPr>
              <w:pStyle w:val="TableNumber"/>
            </w:pPr>
            <w:r>
              <w:t xml:space="preserve">0.380395</w:t>
            </w:r>
          </w:p>
        </w:tc>
        <w:tc>
          <w:tcPr>
            <w:tcW w:w="1856" w:type="dxa"/>
            <w:vAlign w:val="center"/>
          </w:tcPr>
          <w:p>
            <w:pPr>
              <w:pStyle w:val="TableNumber"/>
            </w:pPr>
            <w:r>
              <w:t xml:space="preserve">63.4752%</w:t>
            </w:r>
          </w:p>
        </w:tc>
        <w:tc>
          <w:tcPr>
            <w:tcW w:w="1614" w:type="dxa"/>
            <w:vAlign w:val="center"/>
          </w:tcPr>
          <w:p>
            <w:pPr>
              <w:pStyle w:val="TableNumber"/>
            </w:pPr>
            <w:r>
              <w:t xml:space="preserve">16.5248</w:t>
            </w:r>
          </w:p>
        </w:tc>
        <w:tc>
          <w:tcPr>
            <w:tcW w:w="1613" w:type="dxa"/>
            <w:vAlign w:val="center"/>
          </w:tcPr>
          <w:p>
            <w:pPr>
              <w:pStyle w:val="TableNumber"/>
            </w:pPr>
            <w:r>
              <w:t xml:space="preserve">0.193269</w:t>
            </w:r>
          </w:p>
        </w:tc>
      </w:tr>
      <w:tr>
        <w:trPr>
          <w:cantSplit/>
        </w:trPr>
        <w:tc>
          <w:tcPr>
            <w:tcW w:w="2663" w:type="dxa"/>
            <w:vAlign w:val="center"/>
            <w:shd w:fill="F5F7FA"/>
          </w:tcPr>
          <w:p>
            <w:pPr>
              <w:pStyle w:val="TableNumber"/>
            </w:pPr>
            <w:r>
              <w:t xml:space="preserve">TPEX / 2026-05</w:t>
            </w:r>
          </w:p>
        </w:tc>
        <w:tc>
          <w:tcPr>
            <w:tcW w:w="1614" w:type="dxa"/>
            <w:vAlign w:val="center"/>
            <w:shd w:fill="F5F7FA"/>
          </w:tcPr>
          <w:p>
            <w:pPr>
              <w:pStyle w:val="TableNumber"/>
            </w:pPr>
            <w:r>
              <w:t xml:space="preserve">0.391345</w:t>
            </w:r>
          </w:p>
        </w:tc>
        <w:tc>
          <w:tcPr>
            <w:tcW w:w="1856" w:type="dxa"/>
            <w:vAlign w:val="center"/>
            <w:shd w:fill="F5F7FA"/>
          </w:tcPr>
          <w:p>
            <w:pPr>
              <w:pStyle w:val="TableNumber"/>
            </w:pPr>
            <w:r>
              <w:t xml:space="preserve">69.4193%</w:t>
            </w:r>
          </w:p>
        </w:tc>
        <w:tc>
          <w:tcPr>
            <w:tcW w:w="1614" w:type="dxa"/>
            <w:vAlign w:val="center"/>
            <w:shd w:fill="F5F7FA"/>
          </w:tcPr>
          <w:p>
            <w:pPr>
              <w:pStyle w:val="TableNumber"/>
            </w:pPr>
            <w:r>
              <w:t xml:space="preserve">10.5807</w:t>
            </w:r>
          </w:p>
        </w:tc>
        <w:tc>
          <w:tcPr>
            <w:tcW w:w="1613" w:type="dxa"/>
            <w:vAlign w:val="center"/>
            <w:shd w:fill="F5F7FA"/>
          </w:tcPr>
          <w:p>
            <w:pPr>
              <w:pStyle w:val="TableNumber"/>
            </w:pPr>
            <w:r>
              <w:t xml:space="preserve">0.195498</w:t>
            </w:r>
          </w:p>
        </w:tc>
      </w:tr>
    </w:tbl>
    <w:p>
      <w:pPr>
        <w:pStyle w:val="Decision"/>
        <w:keepNext/>
        <w:spacing w:after="80"/>
      </w:pPr>
      <w:r>
        <w:t xml:space="preserve">表 10f-absolute｜月份三分類彙總</w:t>
      </w:r>
    </w:p>
    <w:tbl>
      <w:tblPr>
        <w:tblStyle w:val="BenchmarkTable"/>
        <w:tblW w:w="9360" w:type="dxa"/>
        <w:tblLayout w:type="fixed"/>
      </w:tblPr>
      <w:tblGrid>
        <w:gridCol w:w="1601"/>
        <w:gridCol w:w="1232"/>
        <w:gridCol w:w="1232"/>
        <w:gridCol w:w="1232"/>
        <w:gridCol w:w="1355"/>
        <w:gridCol w:w="1355"/>
        <w:gridCol w:w="1353"/>
      </w:tblGrid>
      <w:tr>
        <w:trPr>
          <w:tblHeader/>
          <w:cantSplit/>
        </w:trPr>
        <w:tc>
          <w:tcPr>
            <w:tcW w:w="1601" w:type="dxa"/>
            <w:shd w:val="clear" w:fill="DCE6F1"/>
            <w:vAlign w:val="center"/>
          </w:tcPr>
          <w:p>
            <w:pPr>
              <w:pStyle w:val="TableHeader"/>
              <w:keepNext/>
            </w:pPr>
            <w:r>
              <w:t xml:space="preserve">月份／n</w:t>
            </w:r>
          </w:p>
        </w:tc>
        <w:tc>
          <w:tcPr>
            <w:tcW w:w="1232" w:type="dxa"/>
            <w:shd w:val="clear" w:fill="DCE6F1"/>
            <w:vAlign w:val="center"/>
          </w:tcPr>
          <w:p>
            <w:pPr>
              <w:pStyle w:val="TableHeader"/>
              <w:keepNext/>
            </w:pPr>
            <w:r>
              <w:t xml:space="preserve">Accuracy</w:t>
            </w:r>
          </w:p>
        </w:tc>
        <w:tc>
          <w:tcPr>
            <w:tcW w:w="1232" w:type="dxa"/>
            <w:shd w:val="clear" w:fill="DCE6F1"/>
            <w:vAlign w:val="center"/>
          </w:tcPr>
          <w:p>
            <w:pPr>
              <w:pStyle w:val="TableHeader"/>
              <w:keepNext/>
            </w:pPr>
            <w:r>
              <w:t xml:space="preserve">BA</w:t>
            </w:r>
          </w:p>
        </w:tc>
        <w:tc>
          <w:tcPr>
            <w:tcW w:w="1232" w:type="dxa"/>
            <w:shd w:val="clear" w:fill="DCE6F1"/>
            <w:vAlign w:val="center"/>
          </w:tcPr>
          <w:p>
            <w:pPr>
              <w:pStyle w:val="TableHeader"/>
              <w:keepNext/>
            </w:pPr>
            <w:r>
              <w:t xml:space="preserve">Macro-F1</w:t>
            </w:r>
          </w:p>
        </w:tc>
        <w:tc>
          <w:tcPr>
            <w:tcW w:w="1355" w:type="dxa"/>
            <w:shd w:val="clear" w:fill="DCE6F1"/>
            <w:vAlign w:val="center"/>
          </w:tcPr>
          <w:p>
            <w:pPr>
              <w:pStyle w:val="TableHeader"/>
              <w:keepNext/>
            </w:pPr>
            <w:r>
              <w:t xml:space="preserve">Test majority</w:t>
            </w:r>
          </w:p>
        </w:tc>
        <w:tc>
          <w:tcPr>
            <w:tcW w:w="1355" w:type="dxa"/>
            <w:shd w:val="clear" w:fill="DCE6F1"/>
            <w:vAlign w:val="center"/>
          </w:tcPr>
          <w:p>
            <w:pPr>
              <w:pStyle w:val="TableHeader"/>
              <w:keepNext/>
            </w:pPr>
            <w:r>
              <w:t xml:space="preserve">Up precision</w:t>
            </w:r>
          </w:p>
        </w:tc>
        <w:tc>
          <w:tcPr>
            <w:tcW w:w="1353" w:type="dxa"/>
            <w:shd w:val="clear" w:fill="DCE6F1"/>
            <w:vAlign w:val="center"/>
          </w:tcPr>
          <w:p>
            <w:pPr>
              <w:pStyle w:val="TableHeader"/>
              <w:keepNext/>
            </w:pPr>
            <w:r>
              <w:t xml:space="preserve">中性 Recall</w:t>
            </w:r>
          </w:p>
        </w:tc>
      </w:tr>
      <w:tr>
        <w:trPr>
          <w:cantSplit/>
        </w:trPr>
        <w:tc>
          <w:tcPr>
            <w:tcW w:w="1601" w:type="dxa"/>
            <w:vAlign w:val="center"/>
          </w:tcPr>
          <w:p>
            <w:pPr>
              <w:pStyle w:val="TableText"/>
            </w:pPr>
            <w:r>
              <w:t xml:space="preserve">2025-12</w:t>
              <w:br/>
              <w:t xml:space="preserve">106,394</w:t>
            </w:r>
          </w:p>
        </w:tc>
        <w:tc>
          <w:tcPr>
            <w:tcW w:w="1232" w:type="dxa"/>
            <w:vAlign w:val="center"/>
          </w:tcPr>
          <w:p>
            <w:pPr>
              <w:pStyle w:val="TableNumber"/>
            </w:pPr>
            <w:r>
              <w:t xml:space="preserve">43.25%</w:t>
            </w:r>
          </w:p>
        </w:tc>
        <w:tc>
          <w:tcPr>
            <w:tcW w:w="1232" w:type="dxa"/>
            <w:vAlign w:val="center"/>
          </w:tcPr>
          <w:p>
            <w:pPr>
              <w:pStyle w:val="TableNumber"/>
            </w:pPr>
            <w:r>
              <w:t xml:space="preserve">0.3610</w:t>
            </w:r>
          </w:p>
        </w:tc>
        <w:tc>
          <w:tcPr>
            <w:tcW w:w="1232" w:type="dxa"/>
            <w:vAlign w:val="center"/>
          </w:tcPr>
          <w:p>
            <w:pPr>
              <w:pStyle w:val="TableNumber"/>
            </w:pPr>
            <w:r>
              <w:t xml:space="preserve">0.2958</w:t>
            </w:r>
          </w:p>
        </w:tc>
        <w:tc>
          <w:tcPr>
            <w:tcW w:w="1355" w:type="dxa"/>
            <w:vAlign w:val="center"/>
          </w:tcPr>
          <w:p>
            <w:pPr>
              <w:pStyle w:val="TableNumber"/>
            </w:pPr>
            <w:r>
              <w:t xml:space="preserve">49.48%</w:t>
            </w:r>
          </w:p>
        </w:tc>
        <w:tc>
          <w:tcPr>
            <w:tcW w:w="1355" w:type="dxa"/>
            <w:vAlign w:val="center"/>
          </w:tcPr>
          <w:p>
            <w:pPr>
              <w:pStyle w:val="TableNumber"/>
            </w:pPr>
            <w:r>
              <w:t xml:space="preserve">42.47%</w:t>
            </w:r>
          </w:p>
        </w:tc>
        <w:tc>
          <w:tcPr>
            <w:tcW w:w="1353" w:type="dxa"/>
            <w:vAlign w:val="center"/>
          </w:tcPr>
          <w:p>
            <w:pPr>
              <w:pStyle w:val="TableNumber"/>
            </w:pPr>
            <w:r>
              <w:t xml:space="preserve">11.10%</w:t>
            </w:r>
          </w:p>
        </w:tc>
      </w:tr>
      <w:tr>
        <w:trPr>
          <w:cantSplit/>
        </w:trPr>
        <w:tc>
          <w:tcPr>
            <w:tcW w:w="1601" w:type="dxa"/>
            <w:vAlign w:val="center"/>
            <w:shd w:fill="F5F7FA"/>
          </w:tcPr>
          <w:p>
            <w:pPr>
              <w:pStyle w:val="TableText"/>
            </w:pPr>
            <w:r>
              <w:t xml:space="preserve">2026-01</w:t>
              <w:br/>
              <w:t xml:space="preserve">97,463</w:t>
            </w:r>
          </w:p>
        </w:tc>
        <w:tc>
          <w:tcPr>
            <w:tcW w:w="1232" w:type="dxa"/>
            <w:vAlign w:val="center"/>
            <w:shd w:fill="F5F7FA"/>
          </w:tcPr>
          <w:p>
            <w:pPr>
              <w:pStyle w:val="TableNumber"/>
            </w:pPr>
            <w:r>
              <w:t xml:space="preserve">48.11%</w:t>
            </w:r>
          </w:p>
        </w:tc>
        <w:tc>
          <w:tcPr>
            <w:tcW w:w="1232" w:type="dxa"/>
            <w:vAlign w:val="center"/>
            <w:shd w:fill="F5F7FA"/>
          </w:tcPr>
          <w:p>
            <w:pPr>
              <w:pStyle w:val="TableNumber"/>
            </w:pPr>
            <w:r>
              <w:t xml:space="preserve">0.3812</w:t>
            </w:r>
          </w:p>
        </w:tc>
        <w:tc>
          <w:tcPr>
            <w:tcW w:w="1232" w:type="dxa"/>
            <w:vAlign w:val="center"/>
            <w:shd w:fill="F5F7FA"/>
          </w:tcPr>
          <w:p>
            <w:pPr>
              <w:pStyle w:val="TableNumber"/>
            </w:pPr>
            <w:r>
              <w:t xml:space="preserve">0.3666</w:t>
            </w:r>
          </w:p>
        </w:tc>
        <w:tc>
          <w:tcPr>
            <w:tcW w:w="1355" w:type="dxa"/>
            <w:vAlign w:val="center"/>
            <w:shd w:fill="F5F7FA"/>
          </w:tcPr>
          <w:p>
            <w:pPr>
              <w:pStyle w:val="TableNumber"/>
            </w:pPr>
            <w:r>
              <w:t xml:space="preserve">48.85%</w:t>
            </w:r>
          </w:p>
        </w:tc>
        <w:tc>
          <w:tcPr>
            <w:tcW w:w="1355" w:type="dxa"/>
            <w:vAlign w:val="center"/>
            <w:shd w:fill="F5F7FA"/>
          </w:tcPr>
          <w:p>
            <w:pPr>
              <w:pStyle w:val="TableNumber"/>
            </w:pPr>
            <w:r>
              <w:t xml:space="preserve">53.03%</w:t>
            </w:r>
          </w:p>
        </w:tc>
        <w:tc>
          <w:tcPr>
            <w:tcW w:w="1353" w:type="dxa"/>
            <w:vAlign w:val="center"/>
            <w:shd w:fill="F5F7FA"/>
          </w:tcPr>
          <w:p>
            <w:pPr>
              <w:pStyle w:val="TableNumber"/>
            </w:pPr>
            <w:r>
              <w:t xml:space="preserve">11.77%</w:t>
            </w:r>
          </w:p>
        </w:tc>
      </w:tr>
      <w:tr>
        <w:trPr>
          <w:cantSplit/>
        </w:trPr>
        <w:tc>
          <w:tcPr>
            <w:tcW w:w="1601" w:type="dxa"/>
            <w:vAlign w:val="center"/>
          </w:tcPr>
          <w:p>
            <w:pPr>
              <w:pStyle w:val="TableText"/>
            </w:pPr>
            <w:r>
              <w:t xml:space="preserve">2026-02</w:t>
              <w:br/>
              <w:t xml:space="preserve">86,856</w:t>
            </w:r>
          </w:p>
        </w:tc>
        <w:tc>
          <w:tcPr>
            <w:tcW w:w="1232" w:type="dxa"/>
            <w:vAlign w:val="center"/>
          </w:tcPr>
          <w:p>
            <w:pPr>
              <w:pStyle w:val="TableNumber"/>
            </w:pPr>
            <w:r>
              <w:t xml:space="preserve">49.72%</w:t>
            </w:r>
          </w:p>
        </w:tc>
        <w:tc>
          <w:tcPr>
            <w:tcW w:w="1232" w:type="dxa"/>
            <w:vAlign w:val="center"/>
          </w:tcPr>
          <w:p>
            <w:pPr>
              <w:pStyle w:val="TableNumber"/>
            </w:pPr>
            <w:r>
              <w:t xml:space="preserve">0.3672</w:t>
            </w:r>
          </w:p>
        </w:tc>
        <w:tc>
          <w:tcPr>
            <w:tcW w:w="1232" w:type="dxa"/>
            <w:vAlign w:val="center"/>
          </w:tcPr>
          <w:p>
            <w:pPr>
              <w:pStyle w:val="TableNumber"/>
            </w:pPr>
            <w:r>
              <w:t xml:space="preserve">0.3713</w:t>
            </w:r>
          </w:p>
        </w:tc>
        <w:tc>
          <w:tcPr>
            <w:tcW w:w="1355" w:type="dxa"/>
            <w:vAlign w:val="center"/>
          </w:tcPr>
          <w:p>
            <w:pPr>
              <w:pStyle w:val="TableNumber"/>
            </w:pPr>
            <w:r>
              <w:t xml:space="preserve">51.40%</w:t>
            </w:r>
          </w:p>
        </w:tc>
        <w:tc>
          <w:tcPr>
            <w:tcW w:w="1355" w:type="dxa"/>
            <w:vAlign w:val="center"/>
          </w:tcPr>
          <w:p>
            <w:pPr>
              <w:pStyle w:val="TableNumber"/>
            </w:pPr>
            <w:r>
              <w:t xml:space="preserve">44.75%</w:t>
            </w:r>
          </w:p>
        </w:tc>
        <w:tc>
          <w:tcPr>
            <w:tcW w:w="1353" w:type="dxa"/>
            <w:vAlign w:val="center"/>
          </w:tcPr>
          <w:p>
            <w:pPr>
              <w:pStyle w:val="TableNumber"/>
            </w:pPr>
            <w:r>
              <w:t xml:space="preserve">9.83%</w:t>
            </w:r>
          </w:p>
        </w:tc>
      </w:tr>
      <w:tr>
        <w:trPr>
          <w:cantSplit/>
        </w:trPr>
        <w:tc>
          <w:tcPr>
            <w:tcW w:w="1601" w:type="dxa"/>
            <w:vAlign w:val="center"/>
            <w:shd w:fill="F5F7FA"/>
          </w:tcPr>
          <w:p>
            <w:pPr>
              <w:pStyle w:val="TableText"/>
            </w:pPr>
            <w:r>
              <w:t xml:space="preserve">2026-03</w:t>
              <w:br/>
              <w:t xml:space="preserve">109,390</w:t>
            </w:r>
          </w:p>
        </w:tc>
        <w:tc>
          <w:tcPr>
            <w:tcW w:w="1232" w:type="dxa"/>
            <w:vAlign w:val="center"/>
            <w:shd w:fill="F5F7FA"/>
          </w:tcPr>
          <w:p>
            <w:pPr>
              <w:pStyle w:val="TableNumber"/>
            </w:pPr>
            <w:r>
              <w:t xml:space="preserve">48.68%</w:t>
            </w:r>
          </w:p>
        </w:tc>
        <w:tc>
          <w:tcPr>
            <w:tcW w:w="1232" w:type="dxa"/>
            <w:vAlign w:val="center"/>
            <w:shd w:fill="F5F7FA"/>
          </w:tcPr>
          <w:p>
            <w:pPr>
              <w:pStyle w:val="TableNumber"/>
            </w:pPr>
            <w:r>
              <w:t xml:space="preserve">0.3674</w:t>
            </w:r>
          </w:p>
        </w:tc>
        <w:tc>
          <w:tcPr>
            <w:tcW w:w="1232" w:type="dxa"/>
            <w:vAlign w:val="center"/>
            <w:shd w:fill="F5F7FA"/>
          </w:tcPr>
          <w:p>
            <w:pPr>
              <w:pStyle w:val="TableNumber"/>
            </w:pPr>
            <w:r>
              <w:t xml:space="preserve">0.3761</w:t>
            </w:r>
          </w:p>
        </w:tc>
        <w:tc>
          <w:tcPr>
            <w:tcW w:w="1355" w:type="dxa"/>
            <w:vAlign w:val="center"/>
            <w:shd w:fill="F5F7FA"/>
          </w:tcPr>
          <w:p>
            <w:pPr>
              <w:pStyle w:val="TableNumber"/>
            </w:pPr>
            <w:r>
              <w:t xml:space="preserve">48.55%</w:t>
            </w:r>
          </w:p>
        </w:tc>
        <w:tc>
          <w:tcPr>
            <w:tcW w:w="1355" w:type="dxa"/>
            <w:vAlign w:val="center"/>
            <w:shd w:fill="F5F7FA"/>
          </w:tcPr>
          <w:p>
            <w:pPr>
              <w:pStyle w:val="TableNumber"/>
            </w:pPr>
            <w:r>
              <w:t xml:space="preserve">47.67%</w:t>
            </w:r>
          </w:p>
        </w:tc>
        <w:tc>
          <w:tcPr>
            <w:tcW w:w="1353" w:type="dxa"/>
            <w:vAlign w:val="center"/>
            <w:shd w:fill="F5F7FA"/>
          </w:tcPr>
          <w:p>
            <w:pPr>
              <w:pStyle w:val="TableNumber"/>
            </w:pPr>
            <w:r>
              <w:t xml:space="preserve">8.54%</w:t>
            </w:r>
          </w:p>
        </w:tc>
      </w:tr>
      <w:tr>
        <w:trPr>
          <w:cantSplit/>
        </w:trPr>
        <w:tc>
          <w:tcPr>
            <w:tcW w:w="1601" w:type="dxa"/>
            <w:vAlign w:val="center"/>
          </w:tcPr>
          <w:p>
            <w:pPr>
              <w:pStyle w:val="TableText"/>
            </w:pPr>
            <w:r>
              <w:t xml:space="preserve">2026-04</w:t>
              <w:br/>
              <w:t xml:space="preserve">104,168</w:t>
            </w:r>
          </w:p>
        </w:tc>
        <w:tc>
          <w:tcPr>
            <w:tcW w:w="1232" w:type="dxa"/>
            <w:vAlign w:val="center"/>
          </w:tcPr>
          <w:p>
            <w:pPr>
              <w:pStyle w:val="TableNumber"/>
            </w:pPr>
            <w:r>
              <w:t xml:space="preserve">51.81%</w:t>
            </w:r>
          </w:p>
        </w:tc>
        <w:tc>
          <w:tcPr>
            <w:tcW w:w="1232" w:type="dxa"/>
            <w:vAlign w:val="center"/>
          </w:tcPr>
          <w:p>
            <w:pPr>
              <w:pStyle w:val="TableNumber"/>
            </w:pPr>
            <w:r>
              <w:t xml:space="preserve">0.3877</w:t>
            </w:r>
          </w:p>
        </w:tc>
        <w:tc>
          <w:tcPr>
            <w:tcW w:w="1232" w:type="dxa"/>
            <w:vAlign w:val="center"/>
          </w:tcPr>
          <w:p>
            <w:pPr>
              <w:pStyle w:val="TableNumber"/>
            </w:pPr>
            <w:r>
              <w:t xml:space="preserve">0.3997</w:t>
            </w:r>
          </w:p>
        </w:tc>
        <w:tc>
          <w:tcPr>
            <w:tcW w:w="1355" w:type="dxa"/>
            <w:vAlign w:val="center"/>
          </w:tcPr>
          <w:p>
            <w:pPr>
              <w:pStyle w:val="TableNumber"/>
            </w:pPr>
            <w:r>
              <w:t xml:space="preserve">53.57%</w:t>
            </w:r>
          </w:p>
        </w:tc>
        <w:tc>
          <w:tcPr>
            <w:tcW w:w="1355" w:type="dxa"/>
            <w:vAlign w:val="center"/>
          </w:tcPr>
          <w:p>
            <w:pPr>
              <w:pStyle w:val="TableNumber"/>
            </w:pPr>
            <w:r>
              <w:t xml:space="preserve">57.00%</w:t>
            </w:r>
          </w:p>
        </w:tc>
        <w:tc>
          <w:tcPr>
            <w:tcW w:w="1353" w:type="dxa"/>
            <w:vAlign w:val="center"/>
          </w:tcPr>
          <w:p>
            <w:pPr>
              <w:pStyle w:val="TableNumber"/>
            </w:pPr>
            <w:r>
              <w:t xml:space="preserve">10.31%</w:t>
            </w:r>
          </w:p>
        </w:tc>
      </w:tr>
      <w:tr>
        <w:trPr>
          <w:cantSplit/>
        </w:trPr>
        <w:tc>
          <w:tcPr>
            <w:tcW w:w="1601" w:type="dxa"/>
            <w:vAlign w:val="center"/>
            <w:shd w:fill="F5F7FA"/>
          </w:tcPr>
          <w:p>
            <w:pPr>
              <w:pStyle w:val="TableText"/>
            </w:pPr>
            <w:r>
              <w:t xml:space="preserve">2026-05</w:t>
              <w:br/>
              <w:t xml:space="preserve">30,056</w:t>
            </w:r>
          </w:p>
        </w:tc>
        <w:tc>
          <w:tcPr>
            <w:tcW w:w="1232" w:type="dxa"/>
            <w:vAlign w:val="center"/>
            <w:shd w:fill="F5F7FA"/>
          </w:tcPr>
          <w:p>
            <w:pPr>
              <w:pStyle w:val="TableNumber"/>
            </w:pPr>
            <w:r>
              <w:t xml:space="preserve">51.51%</w:t>
            </w:r>
          </w:p>
        </w:tc>
        <w:tc>
          <w:tcPr>
            <w:tcW w:w="1232" w:type="dxa"/>
            <w:vAlign w:val="center"/>
            <w:shd w:fill="F5F7FA"/>
          </w:tcPr>
          <w:p>
            <w:pPr>
              <w:pStyle w:val="TableNumber"/>
            </w:pPr>
            <w:r>
              <w:t xml:space="preserve">0.3787</w:t>
            </w:r>
          </w:p>
        </w:tc>
        <w:tc>
          <w:tcPr>
            <w:tcW w:w="1232" w:type="dxa"/>
            <w:vAlign w:val="center"/>
            <w:shd w:fill="F5F7FA"/>
          </w:tcPr>
          <w:p>
            <w:pPr>
              <w:pStyle w:val="TableNumber"/>
            </w:pPr>
            <w:r>
              <w:t xml:space="preserve">0.3912</w:t>
            </w:r>
          </w:p>
        </w:tc>
        <w:tc>
          <w:tcPr>
            <w:tcW w:w="1355" w:type="dxa"/>
            <w:vAlign w:val="center"/>
            <w:shd w:fill="F5F7FA"/>
          </w:tcPr>
          <w:p>
            <w:pPr>
              <w:pStyle w:val="TableNumber"/>
            </w:pPr>
            <w:r>
              <w:t xml:space="preserve">55.10%</w:t>
            </w:r>
          </w:p>
        </w:tc>
        <w:tc>
          <w:tcPr>
            <w:tcW w:w="1355" w:type="dxa"/>
            <w:vAlign w:val="center"/>
            <w:shd w:fill="F5F7FA"/>
          </w:tcPr>
          <w:p>
            <w:pPr>
              <w:pStyle w:val="TableNumber"/>
            </w:pPr>
            <w:r>
              <w:t xml:space="preserve">42.00%</w:t>
            </w:r>
          </w:p>
        </w:tc>
        <w:tc>
          <w:tcPr>
            <w:tcW w:w="1353" w:type="dxa"/>
            <w:vAlign w:val="center"/>
            <w:shd w:fill="F5F7FA"/>
          </w:tcPr>
          <w:p>
            <w:pPr>
              <w:pStyle w:val="TableNumber"/>
            </w:pPr>
            <w:r>
              <w:t xml:space="preserve">10.84%</w:t>
            </w:r>
          </w:p>
        </w:tc>
      </w:tr>
    </w:tbl>
    <w:p>
      <w:pPr>
        <w:pStyle w:val="Decision"/>
        <w:keepNext/>
        <w:spacing w:after="80"/>
      </w:pPr>
      <w:r>
        <w:t xml:space="preserve">表 10f-alpha｜月份三分類彙總</w:t>
      </w:r>
    </w:p>
    <w:tbl>
      <w:tblPr>
        <w:tblStyle w:val="BenchmarkTable"/>
        <w:tblW w:w="9360" w:type="dxa"/>
        <w:tblLayout w:type="fixed"/>
      </w:tblPr>
      <w:tblGrid>
        <w:gridCol w:w="1601"/>
        <w:gridCol w:w="1232"/>
        <w:gridCol w:w="1232"/>
        <w:gridCol w:w="1232"/>
        <w:gridCol w:w="1355"/>
        <w:gridCol w:w="1355"/>
        <w:gridCol w:w="1353"/>
      </w:tblGrid>
      <w:tr>
        <w:trPr>
          <w:tblHeader/>
          <w:cantSplit/>
        </w:trPr>
        <w:tc>
          <w:tcPr>
            <w:tcW w:w="1601" w:type="dxa"/>
            <w:shd w:val="clear" w:fill="DCE6F1"/>
            <w:vAlign w:val="center"/>
          </w:tcPr>
          <w:p>
            <w:pPr>
              <w:pStyle w:val="TableHeader"/>
              <w:keepNext/>
            </w:pPr>
            <w:r>
              <w:t xml:space="preserve">月份／n</w:t>
            </w:r>
          </w:p>
        </w:tc>
        <w:tc>
          <w:tcPr>
            <w:tcW w:w="1232" w:type="dxa"/>
            <w:shd w:val="clear" w:fill="DCE6F1"/>
            <w:vAlign w:val="center"/>
          </w:tcPr>
          <w:p>
            <w:pPr>
              <w:pStyle w:val="TableHeader"/>
              <w:keepNext/>
            </w:pPr>
            <w:r>
              <w:t xml:space="preserve">Accuracy</w:t>
            </w:r>
          </w:p>
        </w:tc>
        <w:tc>
          <w:tcPr>
            <w:tcW w:w="1232" w:type="dxa"/>
            <w:shd w:val="clear" w:fill="DCE6F1"/>
            <w:vAlign w:val="center"/>
          </w:tcPr>
          <w:p>
            <w:pPr>
              <w:pStyle w:val="TableHeader"/>
              <w:keepNext/>
            </w:pPr>
            <w:r>
              <w:t xml:space="preserve">BA</w:t>
            </w:r>
          </w:p>
        </w:tc>
        <w:tc>
          <w:tcPr>
            <w:tcW w:w="1232" w:type="dxa"/>
            <w:shd w:val="clear" w:fill="DCE6F1"/>
            <w:vAlign w:val="center"/>
          </w:tcPr>
          <w:p>
            <w:pPr>
              <w:pStyle w:val="TableHeader"/>
              <w:keepNext/>
            </w:pPr>
            <w:r>
              <w:t xml:space="preserve">Macro-F1</w:t>
            </w:r>
          </w:p>
        </w:tc>
        <w:tc>
          <w:tcPr>
            <w:tcW w:w="1355" w:type="dxa"/>
            <w:shd w:val="clear" w:fill="DCE6F1"/>
            <w:vAlign w:val="center"/>
          </w:tcPr>
          <w:p>
            <w:pPr>
              <w:pStyle w:val="TableHeader"/>
              <w:keepNext/>
            </w:pPr>
            <w:r>
              <w:t xml:space="preserve">Test majority</w:t>
            </w:r>
          </w:p>
        </w:tc>
        <w:tc>
          <w:tcPr>
            <w:tcW w:w="1355" w:type="dxa"/>
            <w:shd w:val="clear" w:fill="DCE6F1"/>
            <w:vAlign w:val="center"/>
          </w:tcPr>
          <w:p>
            <w:pPr>
              <w:pStyle w:val="TableHeader"/>
              <w:keepNext/>
            </w:pPr>
            <w:r>
              <w:t xml:space="preserve">Up precision</w:t>
            </w:r>
          </w:p>
        </w:tc>
        <w:tc>
          <w:tcPr>
            <w:tcW w:w="1353" w:type="dxa"/>
            <w:shd w:val="clear" w:fill="DCE6F1"/>
            <w:vAlign w:val="center"/>
          </w:tcPr>
          <w:p>
            <w:pPr>
              <w:pStyle w:val="TableHeader"/>
              <w:keepNext/>
            </w:pPr>
            <w:r>
              <w:t xml:space="preserve">中性 Recall</w:t>
            </w:r>
          </w:p>
        </w:tc>
      </w:tr>
      <w:tr>
        <w:trPr>
          <w:cantSplit/>
        </w:trPr>
        <w:tc>
          <w:tcPr>
            <w:tcW w:w="1601" w:type="dxa"/>
            <w:vAlign w:val="center"/>
          </w:tcPr>
          <w:p>
            <w:pPr>
              <w:pStyle w:val="TableText"/>
            </w:pPr>
            <w:r>
              <w:t xml:space="preserve">2025-12</w:t>
              <w:br/>
              <w:t xml:space="preserve">106,394</w:t>
            </w:r>
          </w:p>
        </w:tc>
        <w:tc>
          <w:tcPr>
            <w:tcW w:w="1232" w:type="dxa"/>
            <w:vAlign w:val="center"/>
          </w:tcPr>
          <w:p>
            <w:pPr>
              <w:pStyle w:val="TableNumber"/>
            </w:pPr>
            <w:r>
              <w:t xml:space="preserve">50.13%</w:t>
            </w:r>
          </w:p>
        </w:tc>
        <w:tc>
          <w:tcPr>
            <w:tcW w:w="1232" w:type="dxa"/>
            <w:vAlign w:val="center"/>
          </w:tcPr>
          <w:p>
            <w:pPr>
              <w:pStyle w:val="TableNumber"/>
            </w:pPr>
            <w:r>
              <w:t xml:space="preserve">0.3581</w:t>
            </w:r>
          </w:p>
        </w:tc>
        <w:tc>
          <w:tcPr>
            <w:tcW w:w="1232" w:type="dxa"/>
            <w:vAlign w:val="center"/>
          </w:tcPr>
          <w:p>
            <w:pPr>
              <w:pStyle w:val="TableNumber"/>
            </w:pPr>
            <w:r>
              <w:t xml:space="preserve">0.3245</w:t>
            </w:r>
          </w:p>
        </w:tc>
        <w:tc>
          <w:tcPr>
            <w:tcW w:w="1355" w:type="dxa"/>
            <w:vAlign w:val="center"/>
          </w:tcPr>
          <w:p>
            <w:pPr>
              <w:pStyle w:val="TableNumber"/>
            </w:pPr>
            <w:r>
              <w:t xml:space="preserve">49.26%</w:t>
            </w:r>
          </w:p>
        </w:tc>
        <w:tc>
          <w:tcPr>
            <w:tcW w:w="1355" w:type="dxa"/>
            <w:vAlign w:val="center"/>
          </w:tcPr>
          <w:p>
            <w:pPr>
              <w:pStyle w:val="TableNumber"/>
            </w:pPr>
            <w:r>
              <w:t xml:space="preserve">49.76%</w:t>
            </w:r>
          </w:p>
        </w:tc>
        <w:tc>
          <w:tcPr>
            <w:tcW w:w="1353" w:type="dxa"/>
            <w:vAlign w:val="center"/>
          </w:tcPr>
          <w:p>
            <w:pPr>
              <w:pStyle w:val="TableNumber"/>
            </w:pPr>
            <w:r>
              <w:t xml:space="preserve">4.59%</w:t>
            </w:r>
          </w:p>
        </w:tc>
      </w:tr>
      <w:tr>
        <w:trPr>
          <w:cantSplit/>
        </w:trPr>
        <w:tc>
          <w:tcPr>
            <w:tcW w:w="1601" w:type="dxa"/>
            <w:vAlign w:val="center"/>
            <w:shd w:fill="F5F7FA"/>
          </w:tcPr>
          <w:p>
            <w:pPr>
              <w:pStyle w:val="TableText"/>
            </w:pPr>
            <w:r>
              <w:t xml:space="preserve">2026-01</w:t>
              <w:br/>
              <w:t xml:space="preserve">97,463</w:t>
            </w:r>
          </w:p>
        </w:tc>
        <w:tc>
          <w:tcPr>
            <w:tcW w:w="1232" w:type="dxa"/>
            <w:vAlign w:val="center"/>
            <w:shd w:fill="F5F7FA"/>
          </w:tcPr>
          <w:p>
            <w:pPr>
              <w:pStyle w:val="TableNumber"/>
            </w:pPr>
            <w:r>
              <w:t xml:space="preserve">51.20%</w:t>
            </w:r>
          </w:p>
        </w:tc>
        <w:tc>
          <w:tcPr>
            <w:tcW w:w="1232" w:type="dxa"/>
            <w:vAlign w:val="center"/>
            <w:shd w:fill="F5F7FA"/>
          </w:tcPr>
          <w:p>
            <w:pPr>
              <w:pStyle w:val="TableNumber"/>
            </w:pPr>
            <w:r>
              <w:t xml:space="preserve">0.3656</w:t>
            </w:r>
          </w:p>
        </w:tc>
        <w:tc>
          <w:tcPr>
            <w:tcW w:w="1232" w:type="dxa"/>
            <w:vAlign w:val="center"/>
            <w:shd w:fill="F5F7FA"/>
          </w:tcPr>
          <w:p>
            <w:pPr>
              <w:pStyle w:val="TableNumber"/>
            </w:pPr>
            <w:r>
              <w:t xml:space="preserve">0.3259</w:t>
            </w:r>
          </w:p>
        </w:tc>
        <w:tc>
          <w:tcPr>
            <w:tcW w:w="1355" w:type="dxa"/>
            <w:vAlign w:val="center"/>
            <w:shd w:fill="F5F7FA"/>
          </w:tcPr>
          <w:p>
            <w:pPr>
              <w:pStyle w:val="TableNumber"/>
            </w:pPr>
            <w:r>
              <w:t xml:space="preserve">48.62%</w:t>
            </w:r>
          </w:p>
        </w:tc>
        <w:tc>
          <w:tcPr>
            <w:tcW w:w="1355" w:type="dxa"/>
            <w:vAlign w:val="center"/>
            <w:shd w:fill="F5F7FA"/>
          </w:tcPr>
          <w:p>
            <w:pPr>
              <w:pStyle w:val="TableNumber"/>
            </w:pPr>
            <w:r>
              <w:t xml:space="preserve">57.62%</w:t>
            </w:r>
          </w:p>
        </w:tc>
        <w:tc>
          <w:tcPr>
            <w:tcW w:w="1353" w:type="dxa"/>
            <w:vAlign w:val="center"/>
            <w:shd w:fill="F5F7FA"/>
          </w:tcPr>
          <w:p>
            <w:pPr>
              <w:pStyle w:val="TableNumber"/>
            </w:pPr>
            <w:r>
              <w:t xml:space="preserve">4.01%</w:t>
            </w:r>
          </w:p>
        </w:tc>
      </w:tr>
      <w:tr>
        <w:trPr>
          <w:cantSplit/>
        </w:trPr>
        <w:tc>
          <w:tcPr>
            <w:tcW w:w="1601" w:type="dxa"/>
            <w:vAlign w:val="center"/>
          </w:tcPr>
          <w:p>
            <w:pPr>
              <w:pStyle w:val="TableText"/>
            </w:pPr>
            <w:r>
              <w:t xml:space="preserve">2026-02</w:t>
              <w:br/>
              <w:t xml:space="preserve">86,856</w:t>
            </w:r>
          </w:p>
        </w:tc>
        <w:tc>
          <w:tcPr>
            <w:tcW w:w="1232" w:type="dxa"/>
            <w:vAlign w:val="center"/>
          </w:tcPr>
          <w:p>
            <w:pPr>
              <w:pStyle w:val="TableNumber"/>
            </w:pPr>
            <w:r>
              <w:t xml:space="preserve">50.24%</w:t>
            </w:r>
          </w:p>
        </w:tc>
        <w:tc>
          <w:tcPr>
            <w:tcW w:w="1232" w:type="dxa"/>
            <w:vAlign w:val="center"/>
          </w:tcPr>
          <w:p>
            <w:pPr>
              <w:pStyle w:val="TableNumber"/>
            </w:pPr>
            <w:r>
              <w:t xml:space="preserve">0.3530</w:t>
            </w:r>
          </w:p>
        </w:tc>
        <w:tc>
          <w:tcPr>
            <w:tcW w:w="1232" w:type="dxa"/>
            <w:vAlign w:val="center"/>
          </w:tcPr>
          <w:p>
            <w:pPr>
              <w:pStyle w:val="TableNumber"/>
            </w:pPr>
            <w:r>
              <w:t xml:space="preserve">0.3506</w:t>
            </w:r>
          </w:p>
        </w:tc>
        <w:tc>
          <w:tcPr>
            <w:tcW w:w="1355" w:type="dxa"/>
            <w:vAlign w:val="center"/>
          </w:tcPr>
          <w:p>
            <w:pPr>
              <w:pStyle w:val="TableNumber"/>
            </w:pPr>
            <w:r>
              <w:t xml:space="preserve">50.93%</w:t>
            </w:r>
          </w:p>
        </w:tc>
        <w:tc>
          <w:tcPr>
            <w:tcW w:w="1355" w:type="dxa"/>
            <w:vAlign w:val="center"/>
          </w:tcPr>
          <w:p>
            <w:pPr>
              <w:pStyle w:val="TableNumber"/>
            </w:pPr>
            <w:r>
              <w:t xml:space="preserve">47.61%</w:t>
            </w:r>
          </w:p>
        </w:tc>
        <w:tc>
          <w:tcPr>
            <w:tcW w:w="1353" w:type="dxa"/>
            <w:vAlign w:val="center"/>
          </w:tcPr>
          <w:p>
            <w:pPr>
              <w:pStyle w:val="TableNumber"/>
            </w:pPr>
            <w:r>
              <w:t xml:space="preserve">2.03%</w:t>
            </w:r>
          </w:p>
        </w:tc>
      </w:tr>
      <w:tr>
        <w:trPr>
          <w:cantSplit/>
        </w:trPr>
        <w:tc>
          <w:tcPr>
            <w:tcW w:w="1601" w:type="dxa"/>
            <w:vAlign w:val="center"/>
            <w:shd w:fill="F5F7FA"/>
          </w:tcPr>
          <w:p>
            <w:pPr>
              <w:pStyle w:val="TableText"/>
            </w:pPr>
            <w:r>
              <w:t xml:space="preserve">2026-03</w:t>
              <w:br/>
              <w:t xml:space="preserve">109,390</w:t>
            </w:r>
          </w:p>
        </w:tc>
        <w:tc>
          <w:tcPr>
            <w:tcW w:w="1232" w:type="dxa"/>
            <w:vAlign w:val="center"/>
            <w:shd w:fill="F5F7FA"/>
          </w:tcPr>
          <w:p>
            <w:pPr>
              <w:pStyle w:val="TableNumber"/>
            </w:pPr>
            <w:r>
              <w:t xml:space="preserve">49.72%</w:t>
            </w:r>
          </w:p>
        </w:tc>
        <w:tc>
          <w:tcPr>
            <w:tcW w:w="1232" w:type="dxa"/>
            <w:vAlign w:val="center"/>
            <w:shd w:fill="F5F7FA"/>
          </w:tcPr>
          <w:p>
            <w:pPr>
              <w:pStyle w:val="TableNumber"/>
            </w:pPr>
            <w:r>
              <w:t xml:space="preserve">0.3536</w:t>
            </w:r>
          </w:p>
        </w:tc>
        <w:tc>
          <w:tcPr>
            <w:tcW w:w="1232" w:type="dxa"/>
            <w:vAlign w:val="center"/>
            <w:shd w:fill="F5F7FA"/>
          </w:tcPr>
          <w:p>
            <w:pPr>
              <w:pStyle w:val="TableNumber"/>
            </w:pPr>
            <w:r>
              <w:t xml:space="preserve">0.3377</w:t>
            </w:r>
          </w:p>
        </w:tc>
        <w:tc>
          <w:tcPr>
            <w:tcW w:w="1355" w:type="dxa"/>
            <w:vAlign w:val="center"/>
            <w:shd w:fill="F5F7FA"/>
          </w:tcPr>
          <w:p>
            <w:pPr>
              <w:pStyle w:val="TableNumber"/>
            </w:pPr>
            <w:r>
              <w:t xml:space="preserve">48.63%</w:t>
            </w:r>
          </w:p>
        </w:tc>
        <w:tc>
          <w:tcPr>
            <w:tcW w:w="1355" w:type="dxa"/>
            <w:vAlign w:val="center"/>
            <w:shd w:fill="F5F7FA"/>
          </w:tcPr>
          <w:p>
            <w:pPr>
              <w:pStyle w:val="TableNumber"/>
            </w:pPr>
            <w:r>
              <w:t xml:space="preserve">50.06%</w:t>
            </w:r>
          </w:p>
        </w:tc>
        <w:tc>
          <w:tcPr>
            <w:tcW w:w="1353" w:type="dxa"/>
            <w:vAlign w:val="center"/>
            <w:shd w:fill="F5F7FA"/>
          </w:tcPr>
          <w:p>
            <w:pPr>
              <w:pStyle w:val="TableNumber"/>
            </w:pPr>
            <w:r>
              <w:t xml:space="preserve">2.54%</w:t>
            </w:r>
          </w:p>
        </w:tc>
      </w:tr>
      <w:tr>
        <w:trPr>
          <w:cantSplit/>
        </w:trPr>
        <w:tc>
          <w:tcPr>
            <w:tcW w:w="1601" w:type="dxa"/>
            <w:vAlign w:val="center"/>
          </w:tcPr>
          <w:p>
            <w:pPr>
              <w:pStyle w:val="TableText"/>
            </w:pPr>
            <w:r>
              <w:t xml:space="preserve">2026-04</w:t>
              <w:br/>
              <w:t xml:space="preserve">104,168</w:t>
            </w:r>
          </w:p>
        </w:tc>
        <w:tc>
          <w:tcPr>
            <w:tcW w:w="1232" w:type="dxa"/>
            <w:vAlign w:val="center"/>
          </w:tcPr>
          <w:p>
            <w:pPr>
              <w:pStyle w:val="TableNumber"/>
            </w:pPr>
            <w:r>
              <w:t xml:space="preserve">54.13%</w:t>
            </w:r>
          </w:p>
        </w:tc>
        <w:tc>
          <w:tcPr>
            <w:tcW w:w="1232" w:type="dxa"/>
            <w:vAlign w:val="center"/>
          </w:tcPr>
          <w:p>
            <w:pPr>
              <w:pStyle w:val="TableNumber"/>
            </w:pPr>
            <w:r>
              <w:t xml:space="preserve">0.3458</w:t>
            </w:r>
          </w:p>
        </w:tc>
        <w:tc>
          <w:tcPr>
            <w:tcW w:w="1232" w:type="dxa"/>
            <w:vAlign w:val="center"/>
          </w:tcPr>
          <w:p>
            <w:pPr>
              <w:pStyle w:val="TableNumber"/>
            </w:pPr>
            <w:r>
              <w:t xml:space="preserve">0.3448</w:t>
            </w:r>
          </w:p>
        </w:tc>
        <w:tc>
          <w:tcPr>
            <w:tcW w:w="1355" w:type="dxa"/>
            <w:vAlign w:val="center"/>
          </w:tcPr>
          <w:p>
            <w:pPr>
              <w:pStyle w:val="TableNumber"/>
            </w:pPr>
            <w:r>
              <w:t xml:space="preserve">60.87%</w:t>
            </w:r>
          </w:p>
        </w:tc>
        <w:tc>
          <w:tcPr>
            <w:tcW w:w="1355" w:type="dxa"/>
            <w:vAlign w:val="center"/>
          </w:tcPr>
          <w:p>
            <w:pPr>
              <w:pStyle w:val="TableNumber"/>
            </w:pPr>
            <w:r>
              <w:t xml:space="preserve">35.67%</w:t>
            </w:r>
          </w:p>
        </w:tc>
        <w:tc>
          <w:tcPr>
            <w:tcW w:w="1353" w:type="dxa"/>
            <w:vAlign w:val="center"/>
          </w:tcPr>
          <w:p>
            <w:pPr>
              <w:pStyle w:val="TableNumber"/>
            </w:pPr>
            <w:r>
              <w:t xml:space="preserve">3.51%</w:t>
            </w:r>
          </w:p>
        </w:tc>
      </w:tr>
      <w:tr>
        <w:trPr>
          <w:cantSplit/>
        </w:trPr>
        <w:tc>
          <w:tcPr>
            <w:tcW w:w="1601" w:type="dxa"/>
            <w:vAlign w:val="center"/>
            <w:shd w:fill="F5F7FA"/>
          </w:tcPr>
          <w:p>
            <w:pPr>
              <w:pStyle w:val="TableText"/>
            </w:pPr>
            <w:r>
              <w:t xml:space="preserve">2026-05</w:t>
              <w:br/>
              <w:t xml:space="preserve">30,056</w:t>
            </w:r>
          </w:p>
        </w:tc>
        <w:tc>
          <w:tcPr>
            <w:tcW w:w="1232" w:type="dxa"/>
            <w:vAlign w:val="center"/>
            <w:shd w:fill="F5F7FA"/>
          </w:tcPr>
          <w:p>
            <w:pPr>
              <w:pStyle w:val="TableNumber"/>
            </w:pPr>
            <w:r>
              <w:t xml:space="preserve">53.24%</w:t>
            </w:r>
          </w:p>
        </w:tc>
        <w:tc>
          <w:tcPr>
            <w:tcW w:w="1232" w:type="dxa"/>
            <w:vAlign w:val="center"/>
            <w:shd w:fill="F5F7FA"/>
          </w:tcPr>
          <w:p>
            <w:pPr>
              <w:pStyle w:val="TableNumber"/>
            </w:pPr>
            <w:r>
              <w:t xml:space="preserve">0.3425</w:t>
            </w:r>
          </w:p>
        </w:tc>
        <w:tc>
          <w:tcPr>
            <w:tcW w:w="1232" w:type="dxa"/>
            <w:vAlign w:val="center"/>
            <w:shd w:fill="F5F7FA"/>
          </w:tcPr>
          <w:p>
            <w:pPr>
              <w:pStyle w:val="TableNumber"/>
            </w:pPr>
            <w:r>
              <w:t xml:space="preserve">0.3471</w:t>
            </w:r>
          </w:p>
        </w:tc>
        <w:tc>
          <w:tcPr>
            <w:tcW w:w="1355" w:type="dxa"/>
            <w:vAlign w:val="center"/>
            <w:shd w:fill="F5F7FA"/>
          </w:tcPr>
          <w:p>
            <w:pPr>
              <w:pStyle w:val="TableNumber"/>
            </w:pPr>
            <w:r>
              <w:t xml:space="preserve">63.56%</w:t>
            </w:r>
          </w:p>
        </w:tc>
        <w:tc>
          <w:tcPr>
            <w:tcW w:w="1355" w:type="dxa"/>
            <w:vAlign w:val="center"/>
            <w:shd w:fill="F5F7FA"/>
          </w:tcPr>
          <w:p>
            <w:pPr>
              <w:pStyle w:val="TableNumber"/>
            </w:pPr>
            <w:r>
              <w:t xml:space="preserve">31.28%</w:t>
            </w:r>
          </w:p>
        </w:tc>
        <w:tc>
          <w:tcPr>
            <w:tcW w:w="1353" w:type="dxa"/>
            <w:vAlign w:val="center"/>
            <w:shd w:fill="F5F7FA"/>
          </w:tcPr>
          <w:p>
            <w:pPr>
              <w:pStyle w:val="TableNumber"/>
            </w:pPr>
            <w:r>
              <w:t xml:space="preserve">4.58%</w:t>
            </w:r>
          </w:p>
        </w:tc>
      </w:tr>
    </w:tbl>
    <w:p>
      <w:pPr>
        <w:pStyle w:val="a"/>
      </w:pPr>
      <w:r>
        <w:t xml:space="preserve">市場—月份 calibrated JSON 未記錄各交叉切片樣本數；此處不從方向月份或市場總數推估。Raw subgroups 僅有各單一 subgroup，未提供 market×month 交叉分組，因此不捏造 raw／cal 配對值。分類月份數量則由 count/14 精確還原 windows，因每筆包含14個已確認 horizon。</w:t>
      </w:r>
    </w:p>
    <w:p>
      <w:pPr>
        <w:pStyle w:val="11"/>
      </w:pPr>
      <w:r>
        <w:t>9. 風險與下一階段</w:t>
      </w:r>
    </w:p>
    <w:p>
      <w:pPr>
        <w:pStyle w:val="Decision"/>
        <w:keepNext/>
        <w:spacing w:after="80"/>
      </w:pPr>
      <w:r>
        <w:t xml:space="preserve">表 11｜主要限制與必要驗證</w:t>
      </w:r>
    </w:p>
    <w:tbl>
      <w:tblPr>
        <w:tblStyle w:val="BenchmarkTable"/>
        <w:tblW w:w="9360" w:type="dxa"/>
        <w:tblLayout w:type="fixed"/>
      </w:tblPr>
      <w:tblGrid>
        <w:gridCol w:w="2500"/>
        <w:gridCol w:w="2900"/>
        <w:gridCol w:w="3960"/>
      </w:tblGrid>
      <w:tr>
        <w:trPr>
          <w:tblHeader/>
          <w:cantSplit/>
        </w:trPr>
        <w:tc>
          <w:tcPr>
            <w:tcW w:w="2500" w:type="dxa"/>
            <w:shd w:val="clear" w:fill="DCE6F1"/>
            <w:vAlign w:val="center"/>
          </w:tcPr>
          <w:p>
            <w:pPr>
              <w:pStyle w:val="TableHeader"/>
              <w:keepNext/>
            </w:pPr>
            <w:r>
              <w:t xml:space="preserve">風險</w:t>
            </w:r>
          </w:p>
        </w:tc>
        <w:tc>
          <w:tcPr>
            <w:tcW w:w="2900" w:type="dxa"/>
            <w:shd w:val="clear" w:fill="DCE6F1"/>
            <w:vAlign w:val="center"/>
          </w:tcPr>
          <w:p>
            <w:pPr>
              <w:pStyle w:val="TableHeader"/>
              <w:keepNext/>
            </w:pPr>
            <w:r>
              <w:t xml:space="preserve">目前證據</w:t>
            </w:r>
          </w:p>
        </w:tc>
        <w:tc>
          <w:tcPr>
            <w:tcW w:w="3960" w:type="dxa"/>
            <w:shd w:val="clear" w:fill="DCE6F1"/>
            <w:vAlign w:val="center"/>
          </w:tcPr>
          <w:p>
            <w:pPr>
              <w:pStyle w:val="TableHeader"/>
              <w:keepNext/>
            </w:pPr>
            <w:r>
              <w:t xml:space="preserve">下一道驗證</w:t>
            </w:r>
          </w:p>
        </w:tc>
      </w:tr>
      <w:tr>
        <w:trPr>
          <w:cantSplit/>
        </w:trPr>
        <w:tc>
          <w:tcPr>
            <w:tcW w:w="2500" w:type="dxa"/>
            <w:vAlign w:val="center"/>
          </w:tcPr>
          <w:p>
            <w:pPr>
              <w:pStyle w:val="TableText"/>
            </w:pPr>
            <w:r>
              <w:t xml:space="preserve">Holdout</w:t>
            </w:r>
          </w:p>
        </w:tc>
        <w:tc>
          <w:tcPr>
            <w:tcW w:w="2900" w:type="dxa"/>
            <w:vAlign w:val="center"/>
          </w:tcPr>
          <w:p>
            <w:pPr>
              <w:pStyle w:val="TableText"/>
            </w:pPr>
            <w:r>
              <w:t xml:space="preserve">534,327 windows; 112 dates; validation-selected checkpoint</w:t>
            </w:r>
          </w:p>
        </w:tc>
        <w:tc>
          <w:tcPr>
            <w:tcW w:w="3960" w:type="dxa"/>
            <w:vAlign w:val="center"/>
          </w:tcPr>
          <w:p>
            <w:pPr>
              <w:pStyle w:val="TableText"/>
            </w:pPr>
            <w:r>
              <w:t xml:space="preserve">隔離新 test，不用本批 test 再選模</w:t>
            </w:r>
          </w:p>
        </w:tc>
      </w:tr>
      <w:tr>
        <w:trPr>
          <w:cantSplit/>
        </w:trPr>
        <w:tc>
          <w:tcPr>
            <w:tcW w:w="2500" w:type="dxa"/>
            <w:vAlign w:val="center"/>
          </w:tcPr>
          <w:p>
            <w:pPr>
              <w:pStyle w:val="TableText"/>
            </w:pPr>
            <w:r>
              <w:t xml:space="preserve">三 seed 證據</w:t>
            </w:r>
          </w:p>
        </w:tc>
        <w:tc>
          <w:tcPr>
            <w:tcW w:w="2900" w:type="dxa"/>
            <w:vAlign w:val="center"/>
          </w:tcPr>
          <w:p>
            <w:pPr>
              <w:pStyle w:val="TableText"/>
            </w:pPr>
            <w:r>
              <w:t xml:space="preserve">42 / 43 / 44; same period and membership</w:t>
            </w:r>
          </w:p>
        </w:tc>
        <w:tc>
          <w:tcPr>
            <w:tcW w:w="3960" w:type="dxa"/>
            <w:vAlign w:val="center"/>
          </w:tcPr>
          <w:p>
            <w:pPr>
              <w:pStyle w:val="TableText"/>
            </w:pPr>
            <w:r>
              <w:t xml:space="preserve">增加種子與不同期間；不是 3 倍 test 樣本</w:t>
            </w:r>
          </w:p>
        </w:tc>
      </w:tr>
      <w:tr>
        <w:trPr>
          <w:cantSplit/>
        </w:trPr>
        <w:tc>
          <w:tcPr>
            <w:tcW w:w="2500" w:type="dxa"/>
            <w:vAlign w:val="center"/>
          </w:tcPr>
          <w:p>
            <w:pPr>
              <w:pStyle w:val="TableText"/>
            </w:pPr>
            <w:r>
              <w:t xml:space="preserve">區間校準</w:t>
            </w:r>
          </w:p>
        </w:tc>
        <w:tc>
          <w:tcPr>
            <w:tcW w:w="2900" w:type="dxa"/>
            <w:vAlign w:val="center"/>
          </w:tcPr>
          <w:p>
            <w:pPr>
              <w:pStyle w:val="TableText"/>
            </w:pPr>
            <w:r>
              <w:t xml:space="preserve">75.3482% → 78.5832%</w:t>
            </w:r>
          </w:p>
        </w:tc>
        <w:tc>
          <w:tcPr>
            <w:tcW w:w="3960" w:type="dxa"/>
            <w:vAlign w:val="center"/>
          </w:tcPr>
          <w:p>
            <w:pPr>
              <w:pStyle w:val="TableText"/>
            </w:pPr>
            <w:r>
              <w:t xml:space="preserve">同時看 N-pinball、width、市場與月份</w:t>
            </w:r>
          </w:p>
        </w:tc>
      </w:tr>
      <w:tr>
        <w:trPr>
          <w:cantSplit/>
        </w:trPr>
        <w:tc>
          <w:tcPr>
            <w:tcW w:w="2500" w:type="dxa"/>
            <w:vAlign w:val="center"/>
          </w:tcPr>
          <w:p>
            <w:pPr>
              <w:pStyle w:val="TableText"/>
            </w:pPr>
            <w:r>
              <w:t xml:space="preserve">q50 方向</w:t>
            </w:r>
          </w:p>
        </w:tc>
        <w:tc>
          <w:tcPr>
            <w:tcW w:w="2900" w:type="dxa"/>
            <w:vAlign w:val="center"/>
          </w:tcPr>
          <w:p>
            <w:pPr>
              <w:pStyle w:val="TableText"/>
            </w:pPr>
            <w:r>
              <w:t xml:space="preserve">6/14 above fixed distribution</w:t>
            </w:r>
          </w:p>
        </w:tc>
        <w:tc>
          <w:tcPr>
            <w:tcW w:w="3960" w:type="dxa"/>
            <w:vAlign w:val="center"/>
          </w:tcPr>
          <w:p>
            <w:pPr>
              <w:pStyle w:val="TableText"/>
            </w:pPr>
            <w:r>
              <w:t xml:space="preserve">日期配對信賴區間尚未計算</w:t>
            </w:r>
          </w:p>
        </w:tc>
      </w:tr>
      <w:tr>
        <w:trPr>
          <w:cantSplit/>
        </w:trPr>
        <w:tc>
          <w:tcPr>
            <w:tcW w:w="2500" w:type="dxa"/>
            <w:vAlign w:val="center"/>
          </w:tcPr>
          <w:p>
            <w:pPr>
              <w:pStyle w:val="TableText"/>
            </w:pPr>
            <w:r>
              <w:t xml:space="preserve">中性類／偏態</w:t>
            </w:r>
          </w:p>
        </w:tc>
        <w:tc>
          <w:tcPr>
            <w:tcW w:w="2900" w:type="dxa"/>
            <w:vAlign w:val="center"/>
          </w:tcPr>
          <w:p>
            <w:pPr>
              <w:pStyle w:val="TableText"/>
            </w:pPr>
            <w:r>
              <w:t xml:space="preserve">Alpha neutral recall 3.49%</w:t>
            </w:r>
          </w:p>
        </w:tc>
        <w:tc>
          <w:tcPr>
            <w:tcW w:w="3960" w:type="dxa"/>
            <w:vAlign w:val="center"/>
          </w:tcPr>
          <w:p>
            <w:pPr>
              <w:pStyle w:val="TableText"/>
            </w:pPr>
            <w:r>
              <w:t xml:space="preserve">優先看 BA、macro-F1、各類 recall</w:t>
            </w:r>
          </w:p>
        </w:tc>
      </w:tr>
      <w:tr>
        <w:trPr>
          <w:cantSplit/>
        </w:trPr>
        <w:tc>
          <w:tcPr>
            <w:tcW w:w="2500" w:type="dxa"/>
            <w:vAlign w:val="center"/>
          </w:tcPr>
          <w:p>
            <w:pPr>
              <w:pStyle w:val="TableText"/>
            </w:pPr>
            <w:r>
              <w:t xml:space="preserve">分類 baseline</w:t>
            </w:r>
          </w:p>
        </w:tc>
        <w:tc>
          <w:tcPr>
            <w:tcW w:w="2900" w:type="dxa"/>
            <w:vAlign w:val="center"/>
          </w:tcPr>
          <w:p>
            <w:pPr>
              <w:pStyle w:val="TableText"/>
            </w:pPr>
            <w:r>
              <w:t xml:space="preserve">learned seeds=[42]; deterministic rules separate</w:t>
            </w:r>
          </w:p>
        </w:tc>
        <w:tc>
          <w:tcPr>
            <w:tcW w:w="3960" w:type="dxa"/>
            <w:vAlign w:val="center"/>
          </w:tcPr>
          <w:p>
            <w:pPr>
              <w:pStyle w:val="TableText"/>
            </w:pPr>
            <w:r>
              <w:t xml:space="preserve">需配對 seed；比較硬分類與機率錯誤不同</w:t>
            </w:r>
          </w:p>
        </w:tc>
      </w:tr>
      <w:tr>
        <w:trPr>
          <w:cantSplit/>
        </w:trPr>
        <w:tc>
          <w:tcPr>
            <w:tcW w:w="2500" w:type="dxa"/>
            <w:vAlign w:val="center"/>
          </w:tcPr>
          <w:p>
            <w:pPr>
              <w:pStyle w:val="TableText"/>
            </w:pPr>
            <w:r>
              <w:t xml:space="preserve">機率可信度</w:t>
            </w:r>
          </w:p>
        </w:tc>
        <w:tc>
          <w:tcPr>
            <w:tcW w:w="2900" w:type="dxa"/>
            <w:vAlign w:val="center"/>
          </w:tcPr>
          <w:p>
            <w:pPr>
              <w:pStyle w:val="TableText"/>
            </w:pPr>
            <w:r>
              <w:t xml:space="preserve">Cross entropy present; ECE/reliability unavailable</w:t>
            </w:r>
          </w:p>
        </w:tc>
        <w:tc>
          <w:tcPr>
            <w:tcW w:w="3960" w:type="dxa"/>
            <w:vAlign w:val="center"/>
          </w:tcPr>
          <w:p>
            <w:pPr>
              <w:pStyle w:val="TableText"/>
            </w:pPr>
            <w:r>
              <w:t xml:space="preserve">Softmax 不是經驗校準保證；另做驗證</w:t>
            </w:r>
          </w:p>
        </w:tc>
      </w:tr>
      <w:tr>
        <w:trPr>
          <w:cantSplit/>
        </w:trPr>
        <w:tc>
          <w:tcPr>
            <w:tcW w:w="2500" w:type="dxa"/>
            <w:vAlign w:val="center"/>
          </w:tcPr>
          <w:p>
            <w:pPr>
              <w:pStyle w:val="TableText"/>
            </w:pPr>
            <w:r>
              <w:t xml:space="preserve">資金尺度</w:t>
            </w:r>
          </w:p>
        </w:tc>
        <w:tc>
          <w:tcPr>
            <w:tcW w:w="2900" w:type="dxa"/>
            <w:vAlign w:val="center"/>
          </w:tcPr>
          <w:p>
            <w:pPr>
              <w:pStyle w:val="TableText"/>
            </w:pPr>
            <w:r>
              <w:t xml:space="preserve">weights ±0.5; gross missing 0.5; 10 bps turnover</w:t>
            </w:r>
          </w:p>
        </w:tc>
        <w:tc>
          <w:tcPr>
            <w:tcW w:w="3960" w:type="dxa"/>
            <w:vAlign w:val="center"/>
          </w:tcPr>
          <w:p>
            <w:pPr>
              <w:pStyle w:val="TableText"/>
            </w:pPr>
            <w:r>
              <w:t xml:space="preserve">修正 evaluator 後重算完整序列，不除二</w:t>
            </w:r>
          </w:p>
        </w:tc>
      </w:tr>
      <w:tr>
        <w:trPr>
          <w:cantSplit/>
        </w:trPr>
        <w:tc>
          <w:tcPr>
            <w:tcW w:w="2500" w:type="dxa"/>
            <w:vAlign w:val="center"/>
          </w:tcPr>
          <w:p>
            <w:pPr>
              <w:pStyle w:val="TableText"/>
            </w:pPr>
            <w:r>
              <w:t xml:space="preserve">成本帶非回測</w:t>
            </w:r>
          </w:p>
        </w:tc>
        <w:tc>
          <w:tcPr>
            <w:tcW w:w="2900" w:type="dxa"/>
            <w:vAlign w:val="center"/>
          </w:tcPr>
          <w:p>
            <w:pPr>
              <w:pStyle w:val="TableText"/>
            </w:pPr>
            <w:r>
              <w:t xml:space="preserve">listed_cash_2026_10_09; ex-ante label hurdle</w:t>
            </w:r>
          </w:p>
        </w:tc>
        <w:tc>
          <w:tcPr>
            <w:tcW w:w="3960" w:type="dxa"/>
            <w:vAlign w:val="center"/>
          </w:tcPr>
          <w:p>
            <w:pPr>
              <w:pStyle w:val="TableText"/>
            </w:pPr>
            <w:r>
              <w:t xml:space="preserve">真實委託、股數、borrow、滑價／容量仍待驗證</w:t>
            </w:r>
          </w:p>
        </w:tc>
      </w:tr>
      <w:tr>
        <w:trPr>
          <w:cantSplit/>
        </w:trPr>
        <w:tc>
          <w:tcPr>
            <w:tcW w:w="2500" w:type="dxa"/>
            <w:vAlign w:val="center"/>
          </w:tcPr>
          <w:p>
            <w:pPr>
              <w:pStyle w:val="TableText"/>
            </w:pPr>
            <w:r>
              <w:t xml:space="preserve">排序公平比較</w:t>
            </w:r>
          </w:p>
        </w:tc>
        <w:tc>
          <w:tcPr>
            <w:tcW w:w="2900" w:type="dxa"/>
            <w:vAlign w:val="center"/>
          </w:tcPr>
          <w:p>
            <w:pPr>
              <w:pStyle w:val="TableText"/>
            </w:pPr>
            <w:r>
              <w:t xml:space="preserve">pooled q50 vs market-specific independent head</w:t>
            </w:r>
          </w:p>
        </w:tc>
        <w:tc>
          <w:tcPr>
            <w:tcW w:w="3960" w:type="dxa"/>
            <w:vAlign w:val="center"/>
          </w:tcPr>
          <w:p>
            <w:pPr>
              <w:pStyle w:val="TableText"/>
            </w:pPr>
            <w:r>
              <w:t xml:space="preserve">尚缺同市場同有效日期 q50 對照</w:t>
            </w:r>
          </w:p>
        </w:tc>
      </w:tr>
      <w:tr>
        <w:trPr>
          <w:cantSplit/>
        </w:trPr>
        <w:tc>
          <w:tcPr>
            <w:tcW w:w="2500" w:type="dxa"/>
            <w:vAlign w:val="center"/>
          </w:tcPr>
          <w:p>
            <w:pPr>
              <w:pStyle w:val="TableText"/>
            </w:pPr>
            <w:r>
              <w:t xml:space="preserve">期間與市場</w:t>
            </w:r>
          </w:p>
        </w:tc>
        <w:tc>
          <w:tcPr>
            <w:tcW w:w="2900" w:type="dxa"/>
            <w:vAlign w:val="center"/>
          </w:tcPr>
          <w:p>
            <w:pPr>
              <w:pStyle w:val="TableText"/>
            </w:pPr>
            <w:r>
              <w:t xml:space="preserve">US 82.30%; May only through 2026-05-11</w:t>
            </w:r>
          </w:p>
        </w:tc>
        <w:tc>
          <w:tcPr>
            <w:tcW w:w="3960" w:type="dxa"/>
            <w:vAlign w:val="center"/>
          </w:tcPr>
          <w:p>
            <w:pPr>
              <w:pStyle w:val="TableText"/>
            </w:pPr>
            <w:r>
              <w:t xml:space="preserve">不同 regime／完整期間外推尚待驗證</w:t>
            </w:r>
          </w:p>
        </w:tc>
      </w:tr>
    </w:tbl>
    <w:p>
      <w:pPr>
        <w:pStyle w:val="Lead"/>
        <w:spacing w:before="160"/>
      </w:pPr>
      <w:r>
        <w:t xml:space="preserve">最終判斷：分布、q50 方向、成本帶三分類與排序提供不同證據；改善其中一項不能替代其他項。Sharpe／回撤與成本後 alpha 診斷尚不具正式策略口徑。以下四項結論分開成立。</w:t>
      </w:r>
    </w:p>
    <w:p>
      <w:pPr>
        <w:pStyle w:val="21"/>
      </w:pPr>
      <w:r>
        <w:t xml:space="preserve">分布預測是否改善</w:t>
      </w:r>
    </w:p>
    <w:p>
      <w:pPr>
        <w:pStyle w:val="a"/>
      </w:pPr>
      <w:r>
        <w:t xml:space="preserve">Raw N-pinball 0.294654 比固定分布 0.309493 低 4.79%；排名 1/13。校準後 0.293850，coverage 75.3482% → 78.5832%，同時 width 0.173257 → 0.187427。這是本 holdout 的分布／區間描述性改善，不是每個市場、月份都達 80%，亦不是方向提升。</w:t>
      </w:r>
    </w:p>
    <w:p>
      <w:pPr>
        <w:pStyle w:val="21"/>
      </w:pPr>
      <w:r>
        <w:t xml:space="preserve">方向能力是否超越固定 baseline</w:t>
      </w:r>
    </w:p>
    <w:p>
      <w:pPr>
        <w:pStyle w:val="a"/>
      </w:pPr>
      <w:r>
        <w:t xml:space="preserve">q50 正負一致率只有 6/14 horizon 高於固定分布，差距 -0.6590 至 +0.4426 pp。新增 absolute／alpha macro-F1 0.3775／0.3413，相對 GBDT 為 +0.66／+4.36 個 F1 百分點，但不代表全面勝過規則或其他 learned baseline。Alpha accuracy 51.22% 低於 test 多數類比例 52.35%；中性 recall 3.49%。方向差異未提供日期配對信賴區間，不宣稱顯著。</w:t>
      </w:r>
    </w:p>
    <w:p>
      <w:pPr>
        <w:pStyle w:val="21"/>
      </w:pPr>
      <w:r>
        <w:t xml:space="preserve">排序能力是否存在</w:t>
      </w:r>
    </w:p>
    <w:p>
      <w:pPr>
        <w:pStyle w:val="a"/>
      </w:pPr>
      <w:r>
        <w:t xml:space="preserve">q50 跨市場 RankIC 為 0.0725–0.0988，獨立 ranking head 有 42/42 市場-horizon 平均為正。Seed 42 的 TPEX 11、13、14 日為負，不能寫成三 seed 所有市場全部為正。這是排序關聯，非利潤；不同 grouping 缺公平 head-to-head 對照，尚須更長期間。</w:t>
      </w:r>
    </w:p>
    <w:p>
      <w:pPr>
        <w:pStyle w:val="21"/>
      </w:pPr>
      <w:r>
        <w:t xml:space="preserve">策略績效目前是否可信</w:t>
      </w:r>
    </w:p>
    <w:p>
      <w:pPr>
        <w:pStyle w:val="a"/>
      </w:pPr>
      <w:r>
        <w:t xml:space="preserve">不可信作為正式策略績效。持倉／turnover 與 gross return 的資金尺度未對齊，且多日 forward alpha 重疊。必須修正評估程式後以完整序列重算，再處理實際投資組合損益、持倉重疊及交易限制。現有 Sharpe、最大回撤與成本後報酬只保留作版本追溯，不支持部署或策略優劣結論。</w:t>
      </w:r>
    </w:p>
    <w:p>
      <w:pPr>
        <w:pStyle w:val="11"/>
      </w:pPr>
      <w:r>
        <w:t>附錄 A 完整模型排名</w:t>
      </w:r>
    </w:p>
    <w:tbl>
      <w:tblPr>
        <w:tblStyle w:val="BenchmarkTable"/>
        <w:tblW w:w="9360" w:type="dxa"/>
        <w:tblLayout w:type="fixed"/>
      </w:tblPr>
      <w:tblGrid>
        <w:gridCol w:w="650"/>
        <w:gridCol w:w="2800"/>
        <w:gridCol w:w="1900"/>
        <w:gridCol w:w="1330"/>
        <w:gridCol w:w="1330"/>
        <w:gridCol w:w="1350"/>
      </w:tblGrid>
      <w:tr>
        <w:trPr>
          <w:tblHeader/>
          <w:cantSplit/>
        </w:trPr>
        <w:tc>
          <w:tcPr>
            <w:tcW w:w="650" w:type="dxa"/>
            <w:shd w:val="clear" w:fill="DCE6F1"/>
            <w:vAlign w:val="center"/>
          </w:tcPr>
          <w:p>
            <w:pPr>
              <w:pStyle w:val="TableHeader"/>
              <w:keepNext/>
            </w:pPr>
            <w:r>
              <w:t xml:space="preserve">名次</w:t>
            </w:r>
          </w:p>
        </w:tc>
        <w:tc>
          <w:tcPr>
            <w:tcW w:w="2800" w:type="dxa"/>
            <w:shd w:val="clear" w:fill="DCE6F1"/>
            <w:vAlign w:val="center"/>
          </w:tcPr>
          <w:p>
            <w:pPr>
              <w:pStyle w:val="TableHeader"/>
              <w:keepNext/>
            </w:pPr>
            <w:r>
              <w:t xml:space="preserve">模型</w:t>
            </w:r>
          </w:p>
        </w:tc>
        <w:tc>
          <w:tcPr>
            <w:tcW w:w="1900" w:type="dxa"/>
            <w:shd w:val="clear" w:fill="DCE6F1"/>
            <w:vAlign w:val="center"/>
          </w:tcPr>
          <w:p>
            <w:pPr>
              <w:pStyle w:val="TableHeader"/>
              <w:keepNext/>
            </w:pPr>
            <w:r>
              <w:t xml:space="preserve">14H N-pinball</w:t>
            </w:r>
          </w:p>
        </w:tc>
        <w:tc>
          <w:tcPr>
            <w:tcW w:w="1330" w:type="dxa"/>
            <w:shd w:val="clear" w:fill="DCE6F1"/>
            <w:vAlign w:val="center"/>
          </w:tcPr>
          <w:p>
            <w:pPr>
              <w:pStyle w:val="TableHeader"/>
              <w:keepNext/>
            </w:pPr>
            <w:r>
              <w:t xml:space="preserve">14H Coverage</w:t>
            </w:r>
          </w:p>
        </w:tc>
        <w:tc>
          <w:tcPr>
            <w:tcW w:w="1330" w:type="dxa"/>
            <w:shd w:val="clear" w:fill="DCE6F1"/>
            <w:vAlign w:val="center"/>
          </w:tcPr>
          <w:p>
            <w:pPr>
              <w:pStyle w:val="TableHeader"/>
              <w:keepNext/>
            </w:pPr>
            <w:r>
              <w:t xml:space="preserve">平均 q50 corr.</w:t>
            </w:r>
          </w:p>
        </w:tc>
        <w:tc>
          <w:tcPr>
            <w:tcW w:w="1350" w:type="dxa"/>
            <w:shd w:val="clear" w:fill="DCE6F1"/>
            <w:vAlign w:val="center"/>
          </w:tcPr>
          <w:p>
            <w:pPr>
              <w:pStyle w:val="TableHeader"/>
              <w:keepNext/>
            </w:pPr>
            <w:r>
              <w:t xml:space="preserve">5d q50 RankIC</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kronos_full</w:t>
              <w:br/>
              <w:t xml:space="preserve">a-direction64</w:t>
            </w:r>
          </w:p>
        </w:tc>
        <w:tc>
          <w:tcPr>
            <w:tcW w:w="1900" w:type="dxa"/>
            <w:shd w:val="clear" w:fill="EDF5FC"/>
            <w:vAlign w:val="center"/>
          </w:tcPr>
          <w:p>
            <w:pPr>
              <w:pStyle w:val="TableNumber"/>
            </w:pPr>
            <w:r>
              <w:t xml:space="preserve">0.294654</w:t>
            </w:r>
          </w:p>
        </w:tc>
        <w:tc>
          <w:tcPr>
            <w:tcW w:w="1330" w:type="dxa"/>
            <w:shd w:val="clear" w:fill="EDF5FC"/>
            <w:vAlign w:val="center"/>
          </w:tcPr>
          <w:p>
            <w:pPr>
              <w:pStyle w:val="TableNumber"/>
            </w:pPr>
            <w:r>
              <w:t xml:space="preserve">75.35%</w:t>
            </w:r>
          </w:p>
        </w:tc>
        <w:tc>
          <w:tcPr>
            <w:tcW w:w="1330" w:type="dxa"/>
            <w:shd w:val="clear" w:fill="EDF5FC"/>
            <w:vAlign w:val="center"/>
          </w:tcPr>
          <w:p>
            <w:pPr>
              <w:pStyle w:val="TableNumber"/>
            </w:pPr>
            <w:r>
              <w:t xml:space="preserve">0.0954</w:t>
            </w:r>
          </w:p>
        </w:tc>
        <w:tc>
          <w:tcPr>
            <w:tcW w:w="1350" w:type="dxa"/>
            <w:shd w:val="clear" w:fill="EDF5FC"/>
            <w:vAlign w:val="center"/>
          </w:tcPr>
          <w:p>
            <w:pPr>
              <w:pStyle w:val="TableNumber"/>
            </w:pPr>
            <w:r>
              <w:t xml:space="preserve">0.0860</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gbdt</w:t>
            </w:r>
          </w:p>
        </w:tc>
        <w:tc>
          <w:tcPr>
            <w:tcW w:w="1900" w:type="dxa"/>
            <w:vAlign w:val="center"/>
          </w:tcPr>
          <w:p>
            <w:pPr>
              <w:pStyle w:val="TableNumber"/>
            </w:pPr>
            <w:r>
              <w:t xml:space="preserve">0.294700</w:t>
            </w:r>
          </w:p>
        </w:tc>
        <w:tc>
          <w:tcPr>
            <w:tcW w:w="1330" w:type="dxa"/>
            <w:vAlign w:val="center"/>
          </w:tcPr>
          <w:p>
            <w:pPr>
              <w:pStyle w:val="TableNumber"/>
            </w:pPr>
            <w:r>
              <w:t xml:space="preserve">75.26%</w:t>
            </w:r>
          </w:p>
        </w:tc>
        <w:tc>
          <w:tcPr>
            <w:tcW w:w="1330" w:type="dxa"/>
            <w:vAlign w:val="center"/>
          </w:tcPr>
          <w:p>
            <w:pPr>
              <w:pStyle w:val="TableNumber"/>
            </w:pPr>
            <w:r>
              <w:t xml:space="preserve">0.0480</w:t>
            </w:r>
          </w:p>
        </w:tc>
        <w:tc>
          <w:tcPr>
            <w:tcW w:w="1350" w:type="dxa"/>
            <w:vAlign w:val="center"/>
          </w:tcPr>
          <w:p>
            <w:pPr>
              <w:pStyle w:val="TableNumber"/>
            </w:pPr>
            <w:r>
              <w:t xml:space="preserve">0.0392</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gru</w:t>
            </w:r>
          </w:p>
        </w:tc>
        <w:tc>
          <w:tcPr>
            <w:tcW w:w="1900" w:type="dxa"/>
            <w:vAlign w:val="center"/>
          </w:tcPr>
          <w:p>
            <w:pPr>
              <w:pStyle w:val="TableNumber"/>
            </w:pPr>
            <w:r>
              <w:t xml:space="preserve">0.299213</w:t>
            </w:r>
          </w:p>
        </w:tc>
        <w:tc>
          <w:tcPr>
            <w:tcW w:w="1330" w:type="dxa"/>
            <w:vAlign w:val="center"/>
          </w:tcPr>
          <w:p>
            <w:pPr>
              <w:pStyle w:val="TableNumber"/>
            </w:pPr>
            <w:r>
              <w:t xml:space="preserve">77.44%</w:t>
            </w:r>
          </w:p>
        </w:tc>
        <w:tc>
          <w:tcPr>
            <w:tcW w:w="1330" w:type="dxa"/>
            <w:vAlign w:val="center"/>
          </w:tcPr>
          <w:p>
            <w:pPr>
              <w:pStyle w:val="TableNumber"/>
            </w:pPr>
            <w:r>
              <w:t xml:space="preserve">0.0503</w:t>
            </w:r>
          </w:p>
        </w:tc>
        <w:tc>
          <w:tcPr>
            <w:tcW w:w="1350" w:type="dxa"/>
            <w:vAlign w:val="center"/>
          </w:tcPr>
          <w:p>
            <w:pPr>
              <w:pStyle w:val="TableNumber"/>
            </w:pPr>
            <w:r>
              <w:t xml:space="preserve">0.0316</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patchtst</w:t>
            </w:r>
          </w:p>
        </w:tc>
        <w:tc>
          <w:tcPr>
            <w:tcW w:w="1900" w:type="dxa"/>
            <w:vAlign w:val="center"/>
          </w:tcPr>
          <w:p>
            <w:pPr>
              <w:pStyle w:val="TableNumber"/>
            </w:pPr>
            <w:r>
              <w:t xml:space="preserve">0.304057</w:t>
            </w:r>
          </w:p>
        </w:tc>
        <w:tc>
          <w:tcPr>
            <w:tcW w:w="1330" w:type="dxa"/>
            <w:vAlign w:val="center"/>
          </w:tcPr>
          <w:p>
            <w:pPr>
              <w:pStyle w:val="TableNumber"/>
            </w:pPr>
            <w:r>
              <w:t xml:space="preserve">75.97%</w:t>
            </w:r>
          </w:p>
        </w:tc>
        <w:tc>
          <w:tcPr>
            <w:tcW w:w="1330" w:type="dxa"/>
            <w:vAlign w:val="center"/>
          </w:tcPr>
          <w:p>
            <w:pPr>
              <w:pStyle w:val="TableNumber"/>
            </w:pPr>
            <w:r>
              <w:t xml:space="preserve">0.0557</w:t>
            </w:r>
          </w:p>
        </w:tc>
        <w:tc>
          <w:tcPr>
            <w:tcW w:w="1350" w:type="dxa"/>
            <w:vAlign w:val="center"/>
          </w:tcPr>
          <w:p>
            <w:pPr>
              <w:pStyle w:val="TableNumber"/>
            </w:pPr>
            <w:r>
              <w:t xml:space="preserve">0.0824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固定預測</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固定預測</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7</w:t>
            </w:r>
          </w:p>
        </w:tc>
        <w:tc>
          <w:tcPr>
            <w:tcW w:w="2800" w:type="dxa"/>
            <w:vAlign w:val="center"/>
          </w:tcPr>
          <w:p>
            <w:pPr>
              <w:pStyle w:val="TableText"/>
            </w:pPr>
            <w:r>
              <w:t xml:space="preserve">macd</w:t>
            </w:r>
          </w:p>
        </w:tc>
        <w:tc>
          <w:tcPr>
            <w:tcW w:w="1900" w:type="dxa"/>
            <w:vAlign w:val="center"/>
          </w:tcPr>
          <w:p>
            <w:pPr>
              <w:pStyle w:val="TableNumber"/>
            </w:pPr>
            <w:r>
              <w:t xml:space="preserve">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 xml:space="preserve">0.0015</w:t>
            </w:r>
          </w:p>
        </w:tc>
      </w:tr>
      <w:tr>
        <w:trPr>
          <w:cantSplit/>
        </w:trPr>
        <w:tc>
          <w:tcPr>
            <w:tcW w:w="650" w:type="dxa"/>
            <w:vAlign w:val="center"/>
          </w:tcPr>
          <w:p>
            <w:pPr>
              <w:pStyle w:val="TableNumber"/>
            </w:pPr>
            <w:r>
              <w:t xml:space="preserve">8</w:t>
            </w:r>
          </w:p>
        </w:tc>
        <w:tc>
          <w:tcPr>
            <w:tcW w:w="2800" w:type="dxa"/>
            <w:vAlign w:val="center"/>
          </w:tcPr>
          <w:p>
            <w:pPr>
              <w:pStyle w:val="TableText"/>
            </w:pPr>
            <w:r>
              <w:t xml:space="preserve">ma_crossover</w:t>
            </w:r>
          </w:p>
        </w:tc>
        <w:tc>
          <w:tcPr>
            <w:tcW w:w="1900" w:type="dxa"/>
            <w:vAlign w:val="center"/>
          </w:tcPr>
          <w:p>
            <w:pPr>
              <w:pStyle w:val="TableNumber"/>
            </w:pPr>
            <w:r>
              <w:t xml:space="preserve">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 xml:space="preserve">0.0427</w:t>
            </w:r>
          </w:p>
        </w:tc>
      </w:tr>
      <w:tr>
        <w:trPr>
          <w:cantSplit/>
        </w:trPr>
        <w:tc>
          <w:tcPr>
            <w:tcW w:w="650" w:type="dxa"/>
            <w:vAlign w:val="center"/>
          </w:tcPr>
          <w:p>
            <w:pPr>
              <w:pStyle w:val="TableNumber"/>
            </w:pPr>
            <w:r>
              <w:t xml:space="preserve">9</w:t>
            </w:r>
          </w:p>
        </w:tc>
        <w:tc>
          <w:tcPr>
            <w:tcW w:w="2800" w:type="dxa"/>
            <w:vAlign w:val="center"/>
          </w:tcPr>
          <w:p>
            <w:pPr>
              <w:pStyle w:val="TableText"/>
            </w:pPr>
            <w:r>
              <w:t xml:space="preserve">dlinear</w:t>
            </w:r>
          </w:p>
        </w:tc>
        <w:tc>
          <w:tcPr>
            <w:tcW w:w="1900" w:type="dxa"/>
            <w:vAlign w:val="center"/>
          </w:tcPr>
          <w:p>
            <w:pPr>
              <w:pStyle w:val="TableNumber"/>
            </w:pPr>
            <w:r>
              <w:t xml:space="preserve">0.345867</w:t>
            </w:r>
          </w:p>
        </w:tc>
        <w:tc>
          <w:tcPr>
            <w:tcW w:w="1330" w:type="dxa"/>
            <w:vAlign w:val="center"/>
          </w:tcPr>
          <w:p>
            <w:pPr>
              <w:pStyle w:val="TableNumber"/>
            </w:pPr>
            <w:r>
              <w:t xml:space="preserve">89.98%</w:t>
            </w:r>
          </w:p>
        </w:tc>
        <w:tc>
          <w:tcPr>
            <w:tcW w:w="1330" w:type="dxa"/>
            <w:vAlign w:val="center"/>
          </w:tcPr>
          <w:p>
            <w:pPr>
              <w:pStyle w:val="TableNumber"/>
            </w:pPr>
            <w:r>
              <w:t xml:space="preserve">0.0641</w:t>
            </w:r>
          </w:p>
        </w:tc>
        <w:tc>
          <w:tcPr>
            <w:tcW w:w="1350" w:type="dxa"/>
            <w:vAlign w:val="center"/>
          </w:tcPr>
          <w:p>
            <w:pPr>
              <w:pStyle w:val="TableNumber"/>
            </w:pPr>
            <w:r>
              <w:t xml:space="preserve">0.0536</w:t>
            </w:r>
          </w:p>
        </w:tc>
      </w:tr>
      <w:tr>
        <w:trPr>
          <w:cantSplit/>
        </w:trPr>
        <w:tc>
          <w:tcPr>
            <w:tcW w:w="650" w:type="dxa"/>
            <w:vAlign w:val="center"/>
          </w:tcPr>
          <w:p>
            <w:pPr>
              <w:pStyle w:val="TableNumber"/>
            </w:pPr>
            <w:r>
              <w:t xml:space="preserve">10</w:t>
            </w:r>
          </w:p>
        </w:tc>
        <w:tc>
          <w:tcPr>
            <w:tcW w:w="2800" w:type="dxa"/>
            <w:vAlign w:val="center"/>
          </w:tcPr>
          <w:p>
            <w:pPr>
              <w:pStyle w:val="TableText"/>
            </w:pPr>
            <w:r>
              <w:t xml:space="preserve">rsi</w:t>
            </w:r>
          </w:p>
        </w:tc>
        <w:tc>
          <w:tcPr>
            <w:tcW w:w="1900" w:type="dxa"/>
            <w:vAlign w:val="center"/>
          </w:tcPr>
          <w:p>
            <w:pPr>
              <w:pStyle w:val="TableNumber"/>
            </w:pPr>
            <w:r>
              <w:t xml:space="preserve">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 xml:space="preserve">-0.0255</w:t>
            </w:r>
          </w:p>
        </w:tc>
      </w:tr>
      <w:tr>
        <w:trPr>
          <w:cantSplit/>
        </w:trPr>
        <w:tc>
          <w:tcPr>
            <w:tcW w:w="650" w:type="dxa"/>
            <w:vAlign w:val="center"/>
          </w:tcPr>
          <w:p>
            <w:pPr>
              <w:pStyle w:val="TableNumber"/>
            </w:pPr>
            <w:r>
              <w:t xml:space="preserve">11</w:t>
            </w:r>
          </w:p>
        </w:tc>
        <w:tc>
          <w:tcPr>
            <w:tcW w:w="2800" w:type="dxa"/>
            <w:vAlign w:val="center"/>
          </w:tcPr>
          <w:p>
            <w:pPr>
              <w:pStyle w:val="TableText"/>
            </w:pPr>
            <w:r>
              <w:t xml:space="preserve">volatility_scaled</w:t>
            </w:r>
          </w:p>
        </w:tc>
        <w:tc>
          <w:tcPr>
            <w:tcW w:w="1900" w:type="dxa"/>
            <w:vAlign w:val="center"/>
          </w:tcPr>
          <w:p>
            <w:pPr>
              <w:pStyle w:val="TableNumber"/>
            </w:pPr>
            <w:r>
              <w:t xml:space="preserve">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 xml:space="preserve">0.0185</w:t>
            </w:r>
          </w:p>
        </w:tc>
      </w:tr>
      <w:tr>
        <w:trPr>
          <w:cantSplit/>
        </w:trPr>
        <w:tc>
          <w:tcPr>
            <w:tcW w:w="650" w:type="dxa"/>
            <w:vAlign w:val="center"/>
          </w:tcPr>
          <w:p>
            <w:pPr>
              <w:pStyle w:val="TableNumber"/>
            </w:pPr>
            <w:r>
              <w:t xml:space="preserve">12</w:t>
            </w:r>
          </w:p>
        </w:tc>
        <w:tc>
          <w:tcPr>
            <w:tcW w:w="2800" w:type="dxa"/>
            <w:vAlign w:val="center"/>
          </w:tcPr>
          <w:p>
            <w:pPr>
              <w:pStyle w:val="TableText"/>
            </w:pPr>
            <w:r>
              <w:t xml:space="preserve">momentum_5d</w:t>
            </w:r>
          </w:p>
        </w:tc>
        <w:tc>
          <w:tcPr>
            <w:tcW w:w="1900" w:type="dxa"/>
            <w:vAlign w:val="center"/>
          </w:tcPr>
          <w:p>
            <w:pPr>
              <w:pStyle w:val="TableNumber"/>
            </w:pPr>
            <w:r>
              <w:t xml:space="preserve">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r>
        <w:trPr>
          <w:cantSplit/>
        </w:trPr>
        <w:tc>
          <w:tcPr>
            <w:tcW w:w="650" w:type="dxa"/>
            <w:vAlign w:val="center"/>
          </w:tcPr>
          <w:p>
            <w:pPr>
              <w:pStyle w:val="TableNumber"/>
            </w:pPr>
            <w:r>
              <w:t xml:space="preserve">13</w:t>
            </w:r>
          </w:p>
        </w:tc>
        <w:tc>
          <w:tcPr>
            <w:tcW w:w="2800" w:type="dxa"/>
            <w:vAlign w:val="center"/>
          </w:tcPr>
          <w:p>
            <w:pPr>
              <w:pStyle w:val="TableText"/>
            </w:pPr>
            <w:r>
              <w:t xml:space="preserve">reversal_5d</w:t>
            </w:r>
          </w:p>
        </w:tc>
        <w:tc>
          <w:tcPr>
            <w:tcW w:w="1900" w:type="dxa"/>
            <w:vAlign w:val="center"/>
          </w:tcPr>
          <w:p>
            <w:pPr>
              <w:pStyle w:val="TableNumber"/>
            </w:pPr>
            <w:r>
              <w:t xml:space="preserve">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bl>
    <w:p>
      <w:pPr>
        <w:pStyle w:val="Note"/>
        <w:spacing w:before="160"/>
      </w:pPr>
      <w:r>
        <w:t xml:space="preserve">Learned baseline seeds=[42]；分布排名只用 raw 14H N-pinball。Coverage 與 corr. 為等權 horizon 平均；平均 correlation 不是合併樣本 correlation。5d RankIC 僅為相容參考，完整 1–14 日在正文。固定分位數無數值變異，correlation 不適用；JSON 近零值不是有效相關估計。新 classifier 的監督式 baseline／固定規則另列表。</w:t>
      </w:r>
    </w:p>
    <w:p>
      <w:pPr>
        <w:pStyle w:val="11"/>
      </w:pPr>
      <w:r>
        <w:t>附錄 B 可重現性與證據來源</w:t>
      </w:r>
    </w:p>
    <w:tbl>
      <w:tblPr>
        <w:tblStyle w:val="BenchmarkTable"/>
        <w:tblW w:w="9360" w:type="dxa"/>
        <w:tblLayout w:type="fixed"/>
      </w:tblPr>
      <w:tblGrid>
        <w:gridCol w:w="3000"/>
        <w:gridCol w:w="6360"/>
      </w:tblGrid>
      <w:tr>
        <w:trPr>
          <w:tblHeader/>
          <w:cantSplit/>
        </w:trPr>
        <w:tc>
          <w:tcPr>
            <w:tcW w:w="3000" w:type="dxa"/>
            <w:shd w:val="clear" w:fill="DCE6F1"/>
            <w:vAlign w:val="center"/>
          </w:tcPr>
          <w:p>
            <w:pPr>
              <w:pStyle w:val="TableHeader"/>
              <w:keepNext/>
            </w:pPr>
            <w:r>
              <w:t xml:space="preserve">證據</w:t>
            </w:r>
          </w:p>
        </w:tc>
        <w:tc>
          <w:tcPr>
            <w:tcW w:w="6360" w:type="dxa"/>
            <w:shd w:val="clear" w:fill="DCE6F1"/>
            <w:vAlign w:val="center"/>
          </w:tcPr>
          <w:p>
            <w:pPr>
              <w:pStyle w:val="TableHeader"/>
              <w:keepNext/>
            </w:pPr>
            <w:r>
              <w:t xml:space="preserve">本次值或用途</w:t>
            </w:r>
          </w:p>
        </w:tc>
      </w:tr>
      <w:tr>
        <w:trPr>
          <w:cantSplit/>
        </w:trPr>
        <w:tc>
          <w:tcPr>
            <w:tcW w:w="3000" w:type="dxa"/>
            <w:vAlign w:val="center"/>
          </w:tcPr>
          <w:p>
            <w:pPr>
              <w:pStyle w:val="TableText"/>
            </w:pPr>
            <w:r>
              <w:t xml:space="preserve">Run ID</w:t>
            </w:r>
          </w:p>
        </w:tc>
        <w:tc>
          <w:tcPr>
            <w:tcW w:w="6360" w:type="dxa"/>
            <w:vAlign w:val="center"/>
          </w:tcPr>
          <w:p>
            <w:pPr>
              <w:pStyle w:val="TableText"/>
            </w:pPr>
            <w:r>
              <w:t xml:space="preserve">run-20261010T112319Z-bb81bfdd1b4545f5</w:t>
            </w:r>
          </w:p>
        </w:tc>
      </w:tr>
      <w:tr>
        <w:trPr>
          <w:cantSplit/>
        </w:trPr>
        <w:tc>
          <w:tcPr>
            <w:tcW w:w="3000" w:type="dxa"/>
            <w:vAlign w:val="center"/>
          </w:tcPr>
          <w:p>
            <w:pPr>
              <w:pStyle w:val="TableText"/>
            </w:pPr>
            <w:r>
              <w:t xml:space="preserve">Best checkpoint</w:t>
            </w:r>
          </w:p>
        </w:tc>
        <w:tc>
          <w:tcPr>
            <w:tcW w:w="6360" w:type="dxa"/>
            <w:vAlign w:val="center"/>
          </w:tcPr>
          <w:p>
            <w:pPr>
              <w:pStyle w:val="TableText"/>
            </w:pPr>
            <w:r>
              <w:t xml:space="preserve">checkpoint-003680; validation monitor 0.671807729454; raw test pinball 0.294653995865</w:t>
            </w:r>
          </w:p>
        </w:tc>
      </w:tr>
      <w:tr>
        <w:trPr>
          <w:cantSplit/>
        </w:trPr>
        <w:tc>
          <w:tcPr>
            <w:tcW w:w="3000" w:type="dxa"/>
            <w:vAlign w:val="center"/>
          </w:tcPr>
          <w:p>
            <w:pPr>
              <w:pStyle w:val="TableText"/>
            </w:pPr>
            <w:r>
              <w:t xml:space="preserve">模型設定</w:t>
            </w:r>
          </w:p>
        </w:tc>
        <w:tc>
          <w:tcPr>
            <w:tcW w:w="6360" w:type="dxa"/>
            <w:vAlign w:val="center"/>
          </w:tcPr>
          <w:p>
            <w:pPr>
              <w:pStyle w:val="TableText"/>
            </w:pPr>
            <w:r>
              <w:t xml:space="preserve">a-direction64; seed 44; LoRA rank=64 / alpha=128; 0 unfrozen blocks</w:t>
            </w:r>
          </w:p>
        </w:tc>
      </w:tr>
      <w:tr>
        <w:trPr>
          <w:cantSplit/>
        </w:trPr>
        <w:tc>
          <w:tcPr>
            <w:tcW w:w="3000" w:type="dxa"/>
            <w:vAlign w:val="center"/>
          </w:tcPr>
          <w:p>
            <w:pPr>
              <w:pStyle w:val="TableText"/>
            </w:pPr>
            <w:r>
              <w:t xml:space="preserve">輸出契約</w:t>
            </w:r>
          </w:p>
        </w:tc>
        <w:tc>
          <w:tcPr>
            <w:tcW w:w="6360" w:type="dxa"/>
            <w:vAlign w:val="center"/>
          </w:tcPr>
          <w:p>
            <w:pPr>
              <w:pStyle w:val="TableText"/>
            </w:pPr>
            <w:r>
              <w:t xml:space="preserve">alpha_quantiles schema 5.0 [batch,14,3]; direction schema 1: absolute/alpha logits [batch,14,3]</w:t>
            </w:r>
          </w:p>
        </w:tc>
      </w:tr>
      <w:tr>
        <w:trPr>
          <w:cantSplit/>
        </w:trPr>
        <w:tc>
          <w:tcPr>
            <w:tcW w:w="3000" w:type="dxa"/>
            <w:vAlign w:val="center"/>
          </w:tcPr>
          <w:p>
            <w:pPr>
              <w:pStyle w:val="TableText"/>
            </w:pPr>
            <w:r>
              <w:t xml:space="preserve">評估狀態</w:t>
            </w:r>
          </w:p>
        </w:tc>
        <w:tc>
          <w:tcPr>
            <w:tcW w:w="6360" w:type="dxa"/>
            <w:vAlign w:val="center"/>
          </w:tcPr>
          <w:p>
            <w:pPr>
              <w:pStyle w:val="TableText"/>
            </w:pPr>
            <w:r>
              <w:t xml:space="preserve">state=ready; split=test; test_unlocked=true; 534,327 windows / 112 dates</w:t>
            </w:r>
          </w:p>
        </w:tc>
      </w:tr>
      <w:tr>
        <w:trPr>
          <w:cantSplit/>
        </w:trPr>
        <w:tc>
          <w:tcPr>
            <w:tcW w:w="3000" w:type="dxa"/>
            <w:vAlign w:val="center"/>
          </w:tcPr>
          <w:p>
            <w:pPr>
              <w:pStyle w:val="TableText"/>
            </w:pPr>
            <w:r>
              <w:t xml:space="preserve">完成狀態</w:t>
            </w:r>
          </w:p>
        </w:tc>
        <w:tc>
          <w:tcPr>
            <w:tcW w:w="6360" w:type="dxa"/>
            <w:vAlign w:val="center"/>
          </w:tcPr>
          <w:p>
            <w:pPr>
              <w:pStyle w:val="TableText"/>
            </w:pPr>
            <w:r>
              <w:t xml:space="preserve">training/validation ready; exit_code=0; timed_out=false; completed=true</w:t>
            </w:r>
          </w:p>
        </w:tc>
      </w:tr>
      <w:tr>
        <w:trPr>
          <w:cantSplit/>
        </w:trPr>
        <w:tc>
          <w:tcPr>
            <w:tcW w:w="3000" w:type="dxa"/>
            <w:vAlign w:val="center"/>
          </w:tcPr>
          <w:p>
            <w:pPr>
              <w:pStyle w:val="TableText"/>
            </w:pPr>
            <w:r>
              <w:t xml:space="preserve">Model architecture SHA256</w:t>
            </w:r>
          </w:p>
        </w:tc>
        <w:tc>
          <w:tcPr>
            <w:tcW w:w="6360" w:type="dxa"/>
            <w:vAlign w:val="center"/>
          </w:tcPr>
          <w:p>
            <w:pPr>
              <w:pStyle w:val="TableText"/>
            </w:pPr>
            <w:r>
              <w:t xml:space="preserve">7784dcc0be2808802055a766f3cdf31fdd8ac840f84409d8ab8fd1346424ab80</w:t>
            </w:r>
          </w:p>
        </w:tc>
      </w:tr>
      <w:tr>
        <w:trPr>
          <w:cantSplit/>
        </w:trPr>
        <w:tc>
          <w:tcPr>
            <w:tcW w:w="3000" w:type="dxa"/>
            <w:vAlign w:val="center"/>
          </w:tcPr>
          <w:p>
            <w:pPr>
              <w:pStyle w:val="TableText"/>
            </w:pPr>
            <w:r>
              <w:t xml:space="preserve">Test membership SHA256</w:t>
            </w:r>
          </w:p>
        </w:tc>
        <w:tc>
          <w:tcPr>
            <w:tcW w:w="6360" w:type="dxa"/>
            <w:vAlign w:val="center"/>
          </w:tcPr>
          <w:p>
            <w:pPr>
              <w:pStyle w:val="TableText"/>
            </w:pPr>
            <w:r>
              <w:t xml:space="preserve">93e2e6a0b74edbdce616b82628aed180dad4d004a9bcd24292a78896c240bc0d</w:t>
            </w:r>
          </w:p>
        </w:tc>
      </w:tr>
      <w:tr>
        <w:trPr>
          <w:cantSplit/>
        </w:trPr>
        <w:tc>
          <w:tcPr>
            <w:tcW w:w="3000" w:type="dxa"/>
            <w:vAlign w:val="center"/>
          </w:tcPr>
          <w:p>
            <w:pPr>
              <w:pStyle w:val="TableText"/>
            </w:pPr>
            <w:r>
              <w:t xml:space="preserve">Baseline ID</w:t>
            </w:r>
          </w:p>
        </w:tc>
        <w:tc>
          <w:tcPr>
            <w:tcW w:w="6360" w:type="dxa"/>
            <w:vAlign w:val="center"/>
          </w:tcPr>
          <w:p>
            <w:pPr>
              <w:pStyle w:val="TableText"/>
            </w:pPr>
            <w:r>
              <w:t xml:space="preserve">baseline-8aa1da704f1821d72e43412fe7696bbffcd54c7f0b5e2f0c7463188872c00085</w:t>
            </w:r>
          </w:p>
        </w:tc>
      </w:tr>
    </w:tbl>
    <w:p>
      <w:pPr>
        <w:pStyle w:val="Note"/>
        <w:spacing w:before="160"/>
      </w:pPr>
      <w:r>
        <w:t xml:space="preserve">本機證據根目錄：artifacts/runpod/run-20261010T112319Z-bb81bfdd1b4545f5/。同一 baseline_id 由三 run 共用，包含新 direction 語意與 seed 42 learned 結果；未套用前一輪舊 baseline。完成 artifact 及保留 checkpoints 的 22 個檔案已依 manifest 核對大小與 SHA256；三 run 共 66 個，包含最佳模型完整權重、方向 head 與 trainer state。</w:t>
      </w:r>
    </w:p>
    <w:p>
      <w:pPr>
        <w:pStyle w:val="11"/>
      </w:pPr>
      <w:r>
        <w:t xml:space="preserve">附錄 C 指標來源與資料缺口</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keepNext/>
            </w:pPr>
            <w:r>
              <w:t xml:space="preserve">項目</w:t>
            </w:r>
          </w:p>
        </w:tc>
        <w:tc>
          <w:tcPr>
            <w:tcW w:w="6960" w:type="dxa"/>
            <w:shd w:fill="DCE6F1"/>
            <w:vAlign w:val="center"/>
          </w:tcPr>
          <w:p>
            <w:pPr>
              <w:pStyle w:val="TableHeader"/>
              <w:keepNext/>
            </w:pPr>
            <w:r>
              <w:t xml:space="preserve">來源欄位</w:t>
            </w:r>
          </w:p>
        </w:tc>
      </w:tr>
      <w:tr>
        <w:trPr>
          <w:cantSplit/>
        </w:trPr>
        <w:tc>
          <w:tcPr>
            <w:tcW w:w="2400" w:type="dxa"/>
            <w:shd w:fill="FFFFFF"/>
            <w:vAlign w:val="center"/>
          </w:tcPr>
          <w:p>
            <w:pPr>
              <w:pStyle w:val="TableText"/>
            </w:pPr>
            <w:r>
              <w:t xml:space="preserve">Experiment identity</w:t>
            </w:r>
          </w:p>
        </w:tc>
        <w:tc>
          <w:tcPr>
            <w:tcW w:w="6960" w:type="dxa"/>
            <w:shd w:fill="FFFFFF"/>
            <w:vAlign w:val="center"/>
          </w:tcPr>
          <w:p>
            <w:pPr>
              <w:pStyle w:val="TableText"/>
            </w:pPr>
            <w:r>
              <w:t xml:space="preserve">resolved-config.yaml experiment_name, training.seed; run-manifest.json training_resume_contract</w:t>
            </w:r>
          </w:p>
        </w:tc>
      </w:tr>
      <w:tr>
        <w:trPr>
          <w:cantSplit/>
        </w:trPr>
        <w:tc>
          <w:tcPr>
            <w:tcW w:w="2400" w:type="dxa"/>
            <w:shd w:fill="F7F9FC"/>
            <w:vAlign w:val="center"/>
          </w:tcPr>
          <w:p>
            <w:pPr>
              <w:pStyle w:val="TableText"/>
            </w:pPr>
            <w:r>
              <w:t xml:space="preserve">Raw distributions</w:t>
            </w:r>
          </w:p>
        </w:tc>
        <w:tc>
          <w:tcPr>
            <w:tcW w:w="6960" w:type="dxa"/>
            <w:shd w:fill="F7F9FC"/>
            <w:vAlign w:val="center"/>
          </w:tcPr>
          <w:p>
            <w:pPr>
              <w:pStyle w:val="TableText"/>
            </w:pPr>
            <w:r>
              <w:t xml:space="preserve">validation-benchmark.json models.kronos_full.metrics.aggregate / per_horizon</w:t>
            </w:r>
          </w:p>
        </w:tc>
      </w:tr>
      <w:tr>
        <w:trPr>
          <w:cantSplit/>
        </w:trPr>
        <w:tc>
          <w:tcPr>
            <w:tcW w:w="2400" w:type="dxa"/>
            <w:shd w:fill="FFFFFF"/>
            <w:vAlign w:val="center"/>
          </w:tcPr>
          <w:p>
            <w:pPr>
              <w:pStyle w:val="TableText"/>
            </w:pPr>
            <w:r>
              <w:t xml:space="preserve">Frozen calibrated distributions</w:t>
            </w:r>
          </w:p>
        </w:tc>
        <w:tc>
          <w:tcPr>
            <w:tcW w:w="6960" w:type="dxa"/>
            <w:shd w:fill="FFFFFF"/>
            <w:vAlign w:val="center"/>
          </w:tcPr>
          <w:p>
            <w:pPr>
              <w:pStyle w:val="TableText"/>
            </w:pPr>
            <w:r>
              <w:t xml:space="preserve">metrics.calibrated.aggregate / per_horizon / by_market / by_month / by_market_month</w:t>
            </w:r>
          </w:p>
        </w:tc>
      </w:tr>
      <w:tr>
        <w:trPr>
          <w:cantSplit/>
        </w:trPr>
        <w:tc>
          <w:tcPr>
            <w:tcW w:w="2400" w:type="dxa"/>
            <w:shd w:fill="F7F9FC"/>
            <w:vAlign w:val="center"/>
          </w:tcPr>
          <w:p>
            <w:pPr>
              <w:pStyle w:val="TableText"/>
            </w:pPr>
            <w:r>
              <w:t xml:space="preserve">Calibration fitting</w:t>
            </w:r>
          </w:p>
        </w:tc>
        <w:tc>
          <w:tcPr>
            <w:tcW w:w="6960" w:type="dxa"/>
            <w:shd w:fill="F7F9FC"/>
            <w:vAlign w:val="center"/>
          </w:tcPr>
          <w:p>
            <w:pPr>
              <w:pStyle w:val="TableText"/>
            </w:pPr>
            <w:r>
              <w:t xml:space="preserve">metrics.interval_calibration = interval-calibration.json; fit_split=validation; in_sample_fit=false</w:t>
            </w:r>
          </w:p>
        </w:tc>
      </w:tr>
      <w:tr>
        <w:trPr>
          <w:cantSplit/>
        </w:trPr>
        <w:tc>
          <w:tcPr>
            <w:tcW w:w="2400" w:type="dxa"/>
            <w:shd w:fill="FFFFFF"/>
            <w:vAlign w:val="center"/>
          </w:tcPr>
          <w:p>
            <w:pPr>
              <w:pStyle w:val="TableText"/>
            </w:pPr>
            <w:r>
              <w:t xml:space="preserve">Market raw</w:t>
            </w:r>
          </w:p>
        </w:tc>
        <w:tc>
          <w:tcPr>
            <w:tcW w:w="6960" w:type="dxa"/>
            <w:shd w:fill="FFFFFF"/>
            <w:vAlign w:val="center"/>
          </w:tcPr>
          <w:p>
            <w:pPr>
              <w:pStyle w:val="TableText"/>
            </w:pPr>
            <w:r>
              <w:t xml:space="preserve">metrics.subgroups.market.&lt;MARKET&gt;.aggregate / per_horizon</w:t>
            </w:r>
          </w:p>
        </w:tc>
      </w:tr>
      <w:tr>
        <w:trPr>
          <w:cantSplit/>
        </w:trPr>
        <w:tc>
          <w:tcPr>
            <w:tcW w:w="2400" w:type="dxa"/>
            <w:shd w:fill="F7F9FC"/>
            <w:vAlign w:val="center"/>
          </w:tcPr>
          <w:p>
            <w:pPr>
              <w:pStyle w:val="TableText"/>
            </w:pPr>
            <w:r>
              <w:t xml:space="preserve">q50 sorting</w:t>
            </w:r>
          </w:p>
        </w:tc>
        <w:tc>
          <w:tcPr>
            <w:tcW w:w="6960" w:type="dxa"/>
            <w:shd w:fill="F7F9FC"/>
            <w:vAlign w:val="center"/>
          </w:tcPr>
          <w:p>
            <w:pPr>
              <w:pStyle w:val="TableText"/>
            </w:pPr>
            <w:r>
              <w:t xml:space="preserve">metrics.cross_sectional_by_horizon.&lt;Hd&gt;; pooled US/TWSE/TPEX</w:t>
            </w:r>
          </w:p>
        </w:tc>
      </w:tr>
      <w:tr>
        <w:trPr>
          <w:cantSplit/>
        </w:trPr>
        <w:tc>
          <w:tcPr>
            <w:tcW w:w="2400" w:type="dxa"/>
            <w:shd w:fill="FFFFFF"/>
            <w:vAlign w:val="center"/>
          </w:tcPr>
          <w:p>
            <w:pPr>
              <w:pStyle w:val="TableText"/>
            </w:pPr>
            <w:r>
              <w:t xml:space="preserve">Independent ranking</w:t>
            </w:r>
          </w:p>
        </w:tc>
        <w:tc>
          <w:tcPr>
            <w:tcW w:w="6960" w:type="dxa"/>
            <w:shd w:fill="FFFFFF"/>
            <w:vAlign w:val="center"/>
          </w:tcPr>
          <w:p>
            <w:pPr>
              <w:pStyle w:val="TableText"/>
            </w:pPr>
            <w:r>
              <w:t xml:space="preserve">metrics.independent_ranking.by_market.&lt;MARKET&gt;.&lt;Hd&gt;.rank_ic_mean / rank_ic_ir / evaluated_dates</w:t>
            </w:r>
          </w:p>
        </w:tc>
      </w:tr>
      <w:tr>
        <w:trPr>
          <w:cantSplit/>
        </w:trPr>
        <w:tc>
          <w:tcPr>
            <w:tcW w:w="2400" w:type="dxa"/>
            <w:shd w:fill="F7F9FC"/>
            <w:vAlign w:val="center"/>
          </w:tcPr>
          <w:p>
            <w:pPr>
              <w:pStyle w:val="TableText"/>
            </w:pPr>
            <w:r>
              <w:t xml:space="preserve">q50 fixed distribution</w:t>
            </w:r>
          </w:p>
        </w:tc>
        <w:tc>
          <w:tcPr>
            <w:tcW w:w="6960" w:type="dxa"/>
            <w:shd w:fill="F7F9FC"/>
            <w:vAlign w:val="center"/>
          </w:tcPr>
          <w:p>
            <w:pPr>
              <w:pStyle w:val="TableText"/>
            </w:pPr>
            <w:r>
              <w:t xml:space="preserve">models.zero_return.metrics.per_horizon.&lt;Hd&gt;.median_direction_agreement; same alpha quantiles as always_buy</w:t>
            </w:r>
          </w:p>
        </w:tc>
      </w:tr>
      <w:tr>
        <w:trPr>
          <w:cantSplit/>
        </w:trPr>
        <w:tc>
          <w:tcPr>
            <w:tcW w:w="2400" w:type="dxa"/>
            <w:shd w:fill="FFFFFF"/>
            <w:vAlign w:val="center"/>
          </w:tcPr>
          <w:p>
            <w:pPr>
              <w:pStyle w:val="TableText"/>
            </w:pPr>
            <w:r>
              <w:t xml:space="preserve">Dual classifiers</w:t>
            </w:r>
          </w:p>
        </w:tc>
        <w:tc>
          <w:tcPr>
            <w:tcW w:w="6960" w:type="dxa"/>
            <w:shd w:fill="FFFFFF"/>
            <w:vAlign w:val="center"/>
          </w:tcPr>
          <w:p>
            <w:pPr>
              <w:pStyle w:val="TableText"/>
            </w:pPr>
            <w:r>
              <w:t xml:space="preserve">metrics.direction.overall.&lt;absolute|alpha&gt;.aggregate / horizons.&lt;H&gt;; market / month; overall.joint_up.&lt;H&gt;</w:t>
            </w:r>
          </w:p>
        </w:tc>
      </w:tr>
      <w:tr>
        <w:trPr>
          <w:cantSplit/>
        </w:trPr>
        <w:tc>
          <w:tcPr>
            <w:tcW w:w="2400" w:type="dxa"/>
            <w:shd w:fill="F7F9FC"/>
            <w:vAlign w:val="center"/>
          </w:tcPr>
          <w:p>
            <w:pPr>
              <w:pStyle w:val="TableText"/>
            </w:pPr>
            <w:r>
              <w:t xml:space="preserve">Classifier baselines</w:t>
            </w:r>
          </w:p>
        </w:tc>
        <w:tc>
          <w:tcPr>
            <w:tcW w:w="6960" w:type="dxa"/>
            <w:shd w:fill="F7F9FC"/>
            <w:vAlign w:val="center"/>
          </w:tcPr>
          <w:p>
            <w:pPr>
              <w:pStyle w:val="TableText"/>
            </w:pPr>
            <w:r>
              <w:t xml:space="preserve">comparison.direction.models.&lt;MODEL&gt;.&lt;42|single&gt;.overall.&lt;TASK&gt;; supervised vs deterministic_rule</w:t>
            </w:r>
          </w:p>
        </w:tc>
      </w:tr>
      <w:tr>
        <w:trPr>
          <w:cantSplit/>
        </w:trPr>
        <w:tc>
          <w:tcPr>
            <w:tcW w:w="2400" w:type="dxa"/>
            <w:shd w:fill="FFFFFF"/>
            <w:vAlign w:val="center"/>
          </w:tcPr>
          <w:p>
            <w:pPr>
              <w:pStyle w:val="TableText"/>
            </w:pPr>
            <w:r>
              <w:t xml:space="preserve">Checkpoint chronology</w:t>
            </w:r>
          </w:p>
        </w:tc>
        <w:tc>
          <w:tcPr>
            <w:tcW w:w="6960" w:type="dxa"/>
            <w:shd w:fill="FFFFFF"/>
            <w:vAlign w:val="center"/>
          </w:tcPr>
          <w:p>
            <w:pPr>
              <w:pStyle w:val="TableText"/>
            </w:pPr>
            <w:r>
              <w:t xml:space="preserve">metrics.jsonl validation/evaluation_index and step; best-checkpoint.json; checkpoint-leaderboard.json; trainer-state.json</w:t>
            </w:r>
          </w:p>
        </w:tc>
      </w:tr>
      <w:tr>
        <w:trPr>
          <w:cantSplit/>
        </w:trPr>
        <w:tc>
          <w:tcPr>
            <w:tcW w:w="2400" w:type="dxa"/>
            <w:shd w:fill="FFFFFF"/>
            <w:vAlign w:val="center"/>
          </w:tcPr>
          <w:p>
            <w:pPr>
              <w:pStyle w:val="TableText"/>
            </w:pPr>
            <w:r>
              <w:t xml:space="preserve">Legacy strategy warning</w:t>
            </w:r>
          </w:p>
        </w:tc>
        <w:tc>
          <w:tcPr>
            <w:tcW w:w="6960" w:type="dxa"/>
            <w:shd w:fill="FFFFFF"/>
            <w:vAlign w:val="center"/>
          </w:tcPr>
          <w:p>
            <w:pPr>
              <w:pStyle w:val="TableText"/>
            </w:pPr>
            <w:r>
              <w:t xml:space="preserve">src/stock_forecasting/metrics.py cross_sectional_metrics; weights ±0.5, gross unscaled</w:t>
            </w:r>
          </w:p>
        </w:tc>
      </w:tr>
      <w:tr>
        <w:trPr>
          <w:cantSplit/>
        </w:trPr>
        <w:tc>
          <w:tcPr>
            <w:tcW w:w="2400" w:type="dxa"/>
            <w:shd w:fill="FFFFFF"/>
            <w:vAlign w:val="center"/>
          </w:tcPr>
          <w:p>
            <w:pPr>
              <w:pStyle w:val="TableText"/>
            </w:pPr>
            <w:r>
              <w:t xml:space="preserve">Date-paired pinball evidence</w:t>
            </w:r>
          </w:p>
        </w:tc>
        <w:tc>
          <w:tcPr>
            <w:tcW w:w="6960" w:type="dxa"/>
            <w:shd w:fill="FFFFFF"/>
            <w:vAlign w:val="center"/>
          </w:tcPr>
          <w:p>
            <w:pPr>
              <w:pStyle w:val="TableText"/>
            </w:pPr>
            <w:r>
              <w:t xml:space="preserve">comparison.full_minus_baseline_date_paired.&lt;MODEL&gt;.&lt;42|single&gt;; 14-day circular block bootstrap</w:t>
            </w:r>
          </w:p>
        </w:tc>
      </w:tr>
    </w:tbl>
    <w:p>
      <w:pPr>
        <w:pStyle w:val="a"/>
        <w:spacing w:before="160"/>
      </w:pPr>
      <w:r>
        <w:t xml:space="preserve">缺口：本機未含完整 targets.npy、predictions.npy、membership.npy、ranking-scores.npy 或逐筆方向機率；因此不以彙總值重做交易序列、分類信賴區間或機率校準。JSON 有完整方向混淆矩陣／市場／月份，但沒有同市場同有效日期 q50 排序對照、已統一資金尺度的 PnL、direction 配對信賴區間或 reliability/ECE。這些是尚未計算／未下載，不是零或沒有改善。</w:t>
      </w:r>
    </w:p>
    <w:p>
      <w:pPr>
        <w:pStyle w:val="21"/>
      </w:pPr>
      <w:r>
        <w:t xml:space="preserve">本輪校準模式</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keepNext/>
            </w:pPr>
            <w:r>
              <w:t xml:space="preserve">欄位</w:t>
            </w:r>
          </w:p>
        </w:tc>
        <w:tc>
          <w:tcPr>
            <w:tcW w:w="2300" w:type="dxa"/>
            <w:shd w:fill="DCE6F1"/>
            <w:vAlign w:val="center"/>
          </w:tcPr>
          <w:p>
            <w:pPr>
              <w:pStyle w:val="TableHeader"/>
              <w:keepNext/>
            </w:pPr>
            <w:r>
              <w:t xml:space="preserve">本批狀態</w:t>
            </w:r>
          </w:p>
        </w:tc>
        <w:tc>
          <w:tcPr>
            <w:tcW w:w="4460" w:type="dxa"/>
            <w:shd w:fill="DCE6F1"/>
            <w:vAlign w:val="center"/>
          </w:tcPr>
          <w:p>
            <w:pPr>
              <w:pStyle w:val="TableHeader"/>
              <w:keepNext/>
            </w:pPr>
            <w:r>
              <w:t xml:space="preserve">解讀規則</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有</w:t>
            </w:r>
          </w:p>
        </w:tc>
        <w:tc>
          <w:tcPr>
            <w:tcW w:w="4460" w:type="dxa"/>
            <w:shd w:fill="FFFFFF"/>
            <w:vAlign w:val="center"/>
          </w:tcPr>
          <w:p>
            <w:pPr>
              <w:pStyle w:val="TableText"/>
            </w:pPr>
            <w:r>
              <w:t xml:space="preserve">14H N-pinball 為分布比較；checkpoint 改用 validation 多任務 loss</w:t>
            </w:r>
          </w:p>
        </w:tc>
      </w:tr>
      <w:tr>
        <w:trPr>
          <w:cantSplit/>
        </w:trPr>
        <w:tc>
          <w:tcPr>
            <w:tcW w:w="2600" w:type="dxa"/>
            <w:shd w:fill="F7F9FC"/>
            <w:vAlign w:val="center"/>
          </w:tcPr>
          <w:p>
            <w:pPr>
              <w:pStyle w:val="TableText"/>
            </w:pPr>
            <w:r>
              <w:t xml:space="preserve">calibrated</w:t>
            </w:r>
          </w:p>
        </w:tc>
        <w:tc>
          <w:tcPr>
            <w:tcW w:w="2300" w:type="dxa"/>
            <w:shd w:fill="F7F9FC"/>
            <w:vAlign w:val="center"/>
          </w:tcPr>
          <w:p>
            <w:pPr>
              <w:pStyle w:val="TableText"/>
            </w:pPr>
            <w:r>
              <w:t xml:space="preserve">有／frozen static</w:t>
            </w:r>
          </w:p>
        </w:tc>
        <w:tc>
          <w:tcPr>
            <w:tcW w:w="4460" w:type="dxa"/>
            <w:shd w:fill="F7F9FC"/>
            <w:vAlign w:val="center"/>
          </w:tcPr>
          <w:p>
            <w:pPr>
              <w:pStyle w:val="TableText"/>
            </w:pPr>
            <w:r>
              <w:t xml:space="preserve">Validation 擬合後固定套用 test；不改 q50</w:t>
            </w:r>
          </w:p>
        </w:tc>
      </w:tr>
      <w:tr>
        <w:trPr>
          <w:cantSplit/>
        </w:trPr>
        <w:tc>
          <w:tcPr>
            <w:tcW w:w="2600" w:type="dxa"/>
            <w:shd w:fill="FFFFFF"/>
            <w:vAlign w:val="center"/>
          </w:tcPr>
          <w:p>
            <w:pPr>
              <w:pStyle w:val="TableText"/>
            </w:pPr>
            <w:r>
              <w:t xml:space="preserve">calibrated_static</w:t>
            </w:r>
          </w:p>
        </w:tc>
        <w:tc>
          <w:tcPr>
            <w:tcW w:w="2300" w:type="dxa"/>
            <w:shd w:fill="FFFFFF"/>
            <w:vAlign w:val="center"/>
          </w:tcPr>
          <w:p>
            <w:pPr>
              <w:pStyle w:val="TableText"/>
            </w:pPr>
            <w:r>
              <w:t xml:space="preserve">不適用／無獨立欄位</w:t>
            </w:r>
          </w:p>
        </w:tc>
        <w:tc>
          <w:tcPr>
            <w:tcW w:w="4460" w:type="dxa"/>
            <w:shd w:fill="FFFFFF"/>
            <w:vAlign w:val="center"/>
          </w:tcPr>
          <w:p>
            <w:pPr>
              <w:pStyle w:val="TableText"/>
            </w:pPr>
            <w:r>
              <w:t xml:space="preserve">不新增零值或冒充第二次校準</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不適用／無欄位</w:t>
            </w:r>
          </w:p>
        </w:tc>
        <w:tc>
          <w:tcPr>
            <w:tcW w:w="4460" w:type="dxa"/>
            <w:shd w:fill="F7F9FC"/>
            <w:vAlign w:val="center"/>
          </w:tcPr>
          <w:p>
            <w:pPr>
              <w:pStyle w:val="TableText"/>
            </w:pPr>
            <w:r>
              <w:t xml:space="preserve">本批沒有 online 回饋結果</w:t>
            </w:r>
          </w:p>
        </w:tc>
      </w:tr>
    </w:tbl>
    <w:p>
      <w:pPr>
        <w:pStyle w:val="a"/>
        <w:spacing w:before="160"/>
      </w:pPr>
      <w:r>
        <w:t xml:space="preserve">本輪 calibrated 為凍結的市場—horizon 上下尾乘數校準，不是前一輪 a-adaptive64 的 regime-adaptive 或 online 模式；calibrated_static／calibrated_online 欄位缺少，寫不適用。分類器的機率也不會因分位數區間校準自動變成可靠機率。</w:t>
      </w:r>
    </w:p>
    <w:p>
      <w:pPr>
        <w:pStyle w:val="21"/>
      </w:pPr>
      <w:r>
        <w:t xml:space="preserve">證據檔案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6760"/>
      </w:tblGrid>
      <w:tr>
        <w:trPr>
          <w:cantSplit/>
          <w:tblHeader/>
        </w:trPr>
        <w:tc>
          <w:tcPr>
            <w:tcW w:w="2600" w:type="dxa"/>
            <w:shd w:fill="DCE6F1"/>
            <w:vAlign w:val="center"/>
          </w:tcPr>
          <w:p>
            <w:pPr>
              <w:pStyle w:val="TableHeader"/>
              <w:keepNext/>
            </w:pPr>
            <w:r>
              <w:t xml:space="preserve">檔案</w:t>
            </w:r>
          </w:p>
        </w:tc>
        <w:tc>
          <w:tcPr>
            <w:tcW w:w="6760" w:type="dxa"/>
            <w:shd w:fill="DCE6F1"/>
            <w:vAlign w:val="center"/>
          </w:tcPr>
          <w:p>
            <w:pPr>
              <w:pStyle w:val="TableHeader"/>
              <w:keepNext/>
            </w:pPr>
            <w:r>
              <w:t xml:space="preserve">SHA256</w:t>
            </w:r>
          </w:p>
        </w:tc>
      </w:tr>
      <w:tr>
        <w:trPr>
          <w:cantSplit/>
        </w:trPr>
        <w:tc>
          <w:tcPr>
            <w:tcW w:w="2600" w:type="dxa"/>
            <w:shd w:fill="FFFFFF"/>
            <w:vAlign w:val="center"/>
          </w:tcPr>
          <w:p>
            <w:pPr>
              <w:pStyle w:val="TableText"/>
            </w:pPr>
            <w:r>
              <w:t xml:space="preserve">resolved-config.yaml</w:t>
            </w:r>
          </w:p>
        </w:tc>
        <w:tc>
          <w:tcPr>
            <w:tcW w:w="6760" w:type="dxa"/>
            <w:shd w:fill="FFFFFF"/>
            <w:vAlign w:val="center"/>
          </w:tcPr>
          <w:p>
            <w:pPr>
              <w:pStyle w:val="TableText"/>
            </w:pPr>
            <w:r>
              <w:t xml:space="preserve">c355e5ca18b32991dac6bfef01e9ab72d0f05668638298f1414a0dec15001724</w:t>
            </w:r>
          </w:p>
        </w:tc>
      </w:tr>
      <w:tr>
        <w:trPr>
          <w:cantSplit/>
        </w:trPr>
        <w:tc>
          <w:tcPr>
            <w:tcW w:w="2600" w:type="dxa"/>
            <w:shd w:fill="F7F9FC"/>
            <w:vAlign w:val="center"/>
          </w:tcPr>
          <w:p>
            <w:pPr>
              <w:pStyle w:val="TableText"/>
            </w:pPr>
            <w:r>
              <w:t xml:space="preserve">run-manifest.json</w:t>
            </w:r>
          </w:p>
        </w:tc>
        <w:tc>
          <w:tcPr>
            <w:tcW w:w="6760" w:type="dxa"/>
            <w:shd w:fill="F7F9FC"/>
            <w:vAlign w:val="center"/>
          </w:tcPr>
          <w:p>
            <w:pPr>
              <w:pStyle w:val="TableText"/>
            </w:pPr>
            <w:r>
              <w:t xml:space="preserve">5fd2be65853a9b97f3d2cceee77afce319c8d861defd10534f5e2daa845d4132</w:t>
            </w:r>
          </w:p>
        </w:tc>
      </w:tr>
      <w:tr>
        <w:trPr>
          <w:cantSplit/>
        </w:trPr>
        <w:tc>
          <w:tcPr>
            <w:tcW w:w="2600" w:type="dxa"/>
            <w:shd w:fill="FFFFFF"/>
            <w:vAlign w:val="center"/>
          </w:tcPr>
          <w:p>
            <w:pPr>
              <w:pStyle w:val="TableText"/>
            </w:pPr>
            <w:r>
              <w:t xml:space="preserve">validation-benchmark.json</w:t>
            </w:r>
          </w:p>
        </w:tc>
        <w:tc>
          <w:tcPr>
            <w:tcW w:w="6760" w:type="dxa"/>
            <w:shd w:fill="FFFFFF"/>
            <w:vAlign w:val="center"/>
          </w:tcPr>
          <w:p>
            <w:pPr>
              <w:pStyle w:val="TableText"/>
            </w:pPr>
            <w:r>
              <w:t xml:space="preserve">fe4446ccb871274f04b03a87a64e5fa030721988376d1578a1d06d2de0d03e05</w:t>
            </w:r>
          </w:p>
        </w:tc>
      </w:tr>
      <w:tr>
        <w:trPr>
          <w:cantSplit/>
        </w:trPr>
        <w:tc>
          <w:tcPr>
            <w:tcW w:w="2600" w:type="dxa"/>
            <w:shd w:fill="F7F9FC"/>
            <w:vAlign w:val="center"/>
          </w:tcPr>
          <w:p>
            <w:pPr>
              <w:pStyle w:val="TableText"/>
            </w:pPr>
            <w:r>
              <w:t xml:space="preserve">interval-calibration.json</w:t>
            </w:r>
          </w:p>
        </w:tc>
        <w:tc>
          <w:tcPr>
            <w:tcW w:w="6760" w:type="dxa"/>
            <w:shd w:fill="F7F9FC"/>
            <w:vAlign w:val="center"/>
          </w:tcPr>
          <w:p>
            <w:pPr>
              <w:pStyle w:val="TableText"/>
            </w:pPr>
            <w:r>
              <w:t xml:space="preserve">ab01e8dcfe0e7d6007fea17de938e210b0e4e6e88c794de67d34459f8affc557</w:t>
            </w:r>
          </w:p>
        </w:tc>
      </w:tr>
      <w:tr>
        <w:trPr>
          <w:cantSplit/>
        </w:trPr>
        <w:tc>
          <w:tcPr>
            <w:tcW w:w="2600" w:type="dxa"/>
            <w:shd w:fill="FFFFFF"/>
            <w:vAlign w:val="center"/>
          </w:tcPr>
          <w:p>
            <w:pPr>
              <w:pStyle w:val="TableText"/>
            </w:pPr>
            <w:r>
              <w:t xml:space="preserve">best-checkpoint.json</w:t>
            </w:r>
          </w:p>
        </w:tc>
        <w:tc>
          <w:tcPr>
            <w:tcW w:w="6760" w:type="dxa"/>
            <w:shd w:fill="FFFFFF"/>
            <w:vAlign w:val="center"/>
          </w:tcPr>
          <w:p>
            <w:pPr>
              <w:pStyle w:val="TableText"/>
            </w:pPr>
            <w:r>
              <w:t xml:space="preserve">74cf9d92a81ef61e047a3dbc4f4f3bea53780c4455f215885d051e8444386392</w:t>
            </w:r>
          </w:p>
        </w:tc>
      </w:tr>
      <w:tr>
        <w:trPr>
          <w:cantSplit/>
        </w:trPr>
        <w:tc>
          <w:tcPr>
            <w:tcW w:w="2600" w:type="dxa"/>
            <w:shd w:fill="FFFFFF"/>
            <w:vAlign w:val="center"/>
          </w:tcPr>
          <w:p>
            <w:pPr>
              <w:pStyle w:val="TableText"/>
            </w:pPr>
            <w:r>
              <w:t xml:space="preserve">checkpoint-leaderboard.json</w:t>
            </w:r>
          </w:p>
        </w:tc>
        <w:tc>
          <w:tcPr>
            <w:tcW w:w="6760" w:type="dxa"/>
            <w:shd w:fill="FFFFFF"/>
            <w:vAlign w:val="center"/>
          </w:tcPr>
          <w:p>
            <w:pPr>
              <w:pStyle w:val="TableText"/>
            </w:pPr>
            <w:r>
              <w:t xml:space="preserve">8718eb54ef742bb8a7143e809a86fb8419dd7e613953d990bb5de1be095f9966</w:t>
            </w:r>
          </w:p>
        </w:tc>
      </w:tr>
      <w:tr>
        <w:trPr>
          <w:cantSplit/>
        </w:trPr>
        <w:tc>
          <w:tcPr>
            <w:tcW w:w="2600" w:type="dxa"/>
            <w:shd w:fill="FFFFFF"/>
            <w:vAlign w:val="center"/>
          </w:tcPr>
          <w:p>
            <w:pPr>
              <w:pStyle w:val="TableText"/>
            </w:pPr>
            <w:r>
              <w:t xml:space="preserve">summary.json</w:t>
            </w:r>
          </w:p>
        </w:tc>
        <w:tc>
          <w:tcPr>
            <w:tcW w:w="6760" w:type="dxa"/>
            <w:shd w:fill="FFFFFF"/>
            <w:vAlign w:val="center"/>
          </w:tcPr>
          <w:p>
            <w:pPr>
              <w:pStyle w:val="TableText"/>
            </w:pPr>
            <w:r>
              <w:t xml:space="preserve">c87b77057da5f26f3f92c7800e587b88b5072d2dac4ef4971189186722e785df</w:t>
            </w:r>
          </w:p>
        </w:tc>
      </w:tr>
      <w:tr>
        <w:trPr>
          <w:cantSplit/>
        </w:trPr>
        <w:tc>
          <w:tcPr>
            <w:tcW w:w="2600" w:type="dxa"/>
            <w:shd w:fill="FFFFFF"/>
            <w:vAlign w:val="center"/>
          </w:tcPr>
          <w:p>
            <w:pPr>
              <w:pStyle w:val="TableText"/>
            </w:pPr>
            <w:r>
              <w:t xml:space="preserve">metrics.jsonl</w:t>
            </w:r>
          </w:p>
        </w:tc>
        <w:tc>
          <w:tcPr>
            <w:tcW w:w="6760" w:type="dxa"/>
            <w:shd w:fill="FFFFFF"/>
            <w:vAlign w:val="center"/>
          </w:tcPr>
          <w:p>
            <w:pPr>
              <w:pStyle w:val="TableText"/>
            </w:pPr>
            <w:r>
              <w:t xml:space="preserve">b1a2304c500a3ab66d0ec230f1128cf1efb5872ca2b3cf1b1ba0deac953ae330</w:t>
            </w:r>
          </w:p>
        </w:tc>
      </w:tr>
      <w:tr>
        <w:trPr>
          <w:cantSplit/>
        </w:trPr>
        <w:tc>
          <w:tcPr>
            <w:tcW w:w="2600" w:type="dxa"/>
            <w:shd w:fill="FFFFFF"/>
            <w:vAlign w:val="center"/>
          </w:tcPr>
          <w:p>
            <w:pPr>
              <w:pStyle w:val="TableText"/>
            </w:pPr>
            <w:r>
              <w:t xml:space="preserve">completion-result/training-result.json</w:t>
            </w:r>
          </w:p>
        </w:tc>
        <w:tc>
          <w:tcPr>
            <w:tcW w:w="6760" w:type="dxa"/>
            <w:shd w:fill="FFFFFF"/>
            <w:vAlign w:val="center"/>
          </w:tcPr>
          <w:p>
            <w:pPr>
              <w:pStyle w:val="TableText"/>
            </w:pPr>
            <w:r>
              <w:t xml:space="preserve">96c3fe33af0c6ce2e3127dc72885831ace875a602f27c5b86516f2fd3482d455</w:t>
            </w:r>
          </w:p>
        </w:tc>
      </w:tr>
    </w:tbl>
    <w:p>
      <w:pPr>
        <w:pStyle w:val="11"/>
      </w:pPr>
      <w:r>
        <w:t xml:space="preserve">附錄 D 同架構三 seed 比較</w:t>
      </w:r>
    </w:p>
    <w:p>
      <w:pPr>
        <w:pStyle w:val="21"/>
      </w:pPr>
      <w:r>
        <w:t xml:space="preserve">完成實驗的身分與任務別結果</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00"/>
        <w:gridCol w:w="6860"/>
      </w:tblGrid>
      <w:tr>
        <w:trPr>
          <w:cantSplit/>
          <w:tblHeader/>
        </w:trPr>
        <w:tc>
          <w:tcPr>
            <w:tcW w:w="2500" w:type="dxa"/>
            <w:shd w:fill="DCE6F1"/>
            <w:vAlign w:val="center"/>
          </w:tcPr>
          <w:p>
            <w:pPr>
              <w:pStyle w:val="TableHeader"/>
              <w:keepNext/>
            </w:pPr>
            <w:r>
              <w:t xml:space="preserve">Seed / 身分</w:t>
            </w:r>
          </w:p>
        </w:tc>
        <w:tc>
          <w:tcPr>
            <w:tcW w:w="6860" w:type="dxa"/>
            <w:shd w:fill="DCE6F1"/>
            <w:vAlign w:val="center"/>
          </w:tcPr>
          <w:p>
            <w:pPr>
              <w:pStyle w:val="TableHeader"/>
              <w:keepNext/>
            </w:pPr>
            <w:r>
              <w:t xml:space="preserve">結果與限制</w:t>
            </w:r>
          </w:p>
        </w:tc>
      </w:tr>
      <w:tr>
        <w:trPr>
          <w:cantSplit/>
        </w:trPr>
        <w:tc>
          <w:tcPr>
            <w:tcW w:w="2500" w:type="dxa"/>
            <w:shd w:fill="FFFFFF"/>
            <w:vAlign w:val="center"/>
          </w:tcPr>
          <w:p>
            <w:pPr>
              <w:pStyle w:val="TableText"/>
            </w:pPr>
            <w:r>
              <w:t xml:space="preserve">42</w:t>
              <w:br/>
              <w:t xml:space="preserve">run-20261010T112317Z-a2128baabec94c55</w:t>
              <w:br/>
              <w:t xml:space="preserve">checkpoint-003680</w:t>
            </w:r>
          </w:p>
        </w:tc>
        <w:tc>
          <w:tcPr>
            <w:tcW w:w="6860" w:type="dxa"/>
            <w:shd w:fill="FFFFFF"/>
            <w:vAlign w:val="center"/>
          </w:tcPr>
          <w:p>
            <w:pPr>
              <w:pStyle w:val="TableText"/>
            </w:pPr>
            <w:r>
              <w:t xml:space="preserve">Validation eval 1/7; epoch 0.2000</w:t>
              <w:br/>
              <w:t xml:space="preserve">Raw / calibrated pinball 0.297410 / 0.295864</w:t>
              <w:br/>
              <w:t xml:space="preserve">Coverage 74.1990% / 76.9714%</w:t>
              <w:br/>
              <w:t xml:space="preserve">Absolute / alpha macro-F1 0.3632 / 0.3171</w:t>
            </w:r>
          </w:p>
        </w:tc>
      </w:tr>
      <w:tr>
        <w:trPr>
          <w:cantSplit/>
        </w:trPr>
        <w:tc>
          <w:tcPr>
            <w:tcW w:w="2500" w:type="dxa"/>
            <w:shd w:fill="F7F9FC"/>
            <w:vAlign w:val="center"/>
          </w:tcPr>
          <w:p>
            <w:pPr>
              <w:pStyle w:val="TableText"/>
            </w:pPr>
            <w:r>
              <w:t xml:space="preserve">43</w:t>
              <w:br/>
              <w:t xml:space="preserve">run-20261010T112320Z-1531ef3bf22949ad</w:t>
              <w:br/>
              <w:t xml:space="preserve">checkpoint-007360</w:t>
            </w:r>
          </w:p>
        </w:tc>
        <w:tc>
          <w:tcPr>
            <w:tcW w:w="6860" w:type="dxa"/>
            <w:shd w:fill="F7F9FC"/>
            <w:vAlign w:val="center"/>
          </w:tcPr>
          <w:p>
            <w:pPr>
              <w:pStyle w:val="TableText"/>
            </w:pPr>
            <w:r>
              <w:t xml:space="preserve">Validation eval 2/8; epoch 0.4000</w:t>
              <w:br/>
              <w:t xml:space="preserve">Raw / calibrated pinball 0.294903 / 0.293303</w:t>
              <w:br/>
              <w:t xml:space="preserve">Coverage 73.3175% / 76.5518%</w:t>
              <w:br/>
              <w:t xml:space="preserve">Absolute / alpha macro-F1 0.3859 / 0.3473</w:t>
            </w:r>
          </w:p>
        </w:tc>
      </w:tr>
      <w:tr>
        <w:trPr>
          <w:cantSplit/>
        </w:trPr>
        <w:tc>
          <w:tcPr>
            <w:tcW w:w="2500" w:type="dxa"/>
            <w:shd w:fill="FFFFFF"/>
            <w:vAlign w:val="center"/>
          </w:tcPr>
          <w:p>
            <w:pPr>
              <w:pStyle w:val="TableText"/>
            </w:pPr>
            <w:r>
              <w:t xml:space="preserve">44</w:t>
              <w:br/>
              <w:t xml:space="preserve">run-20261010T112319Z-bb81bfdd1b4545f5</w:t>
              <w:br/>
              <w:t xml:space="preserve">checkpoint-003680</w:t>
            </w:r>
          </w:p>
        </w:tc>
        <w:tc>
          <w:tcPr>
            <w:tcW w:w="6860" w:type="dxa"/>
            <w:shd w:fill="FFFFFF"/>
            <w:vAlign w:val="center"/>
          </w:tcPr>
          <w:p>
            <w:pPr>
              <w:pStyle w:val="TableText"/>
            </w:pPr>
            <w:r>
              <w:t xml:space="preserve">Validation eval 1/7; epoch 0.2000</w:t>
              <w:br/>
              <w:t xml:space="preserve">Raw / calibrated pinball 0.294654 / 0.293850</w:t>
              <w:br/>
              <w:t xml:space="preserve">Coverage 75.3482% / 78.5832%</w:t>
              <w:br/>
              <w:t xml:space="preserve">Absolute / alpha macro-F1 0.3775 / 0.3413</w:t>
            </w:r>
          </w:p>
        </w:tc>
      </w:tr>
      <w:tr>
        <w:trPr>
          <w:cantSplit/>
        </w:trPr>
        <w:tc>
          <w:tcPr>
            <w:tcW w:w="2500" w:type="dxa"/>
            <w:shd w:fill="F7F9FC"/>
            <w:vAlign w:val="center"/>
          </w:tcPr>
          <w:p>
            <w:pPr>
              <w:pStyle w:val="TableText"/>
            </w:pPr>
            <w:r>
              <w:t xml:space="preserve">配對集合</w:t>
            </w:r>
          </w:p>
        </w:tc>
        <w:tc>
          <w:tcPr>
            <w:tcW w:w="6860" w:type="dxa"/>
            <w:shd w:fill="F7F9FC"/>
            <w:vAlign w:val="center"/>
          </w:tcPr>
          <w:p>
            <w:pPr>
              <w:pStyle w:val="TableText"/>
            </w:pPr>
            <w:r>
              <w:t xml:space="preserve">Same 534,327 windows / 112 dates / ordered membership; same architecture</w:t>
            </w:r>
          </w:p>
        </w:tc>
      </w:tr>
      <w:tr>
        <w:trPr>
          <w:cantSplit/>
        </w:trPr>
        <w:tc>
          <w:tcPr>
            <w:tcW w:w="2500" w:type="dxa"/>
            <w:shd w:fill="FFFFFF"/>
            <w:vAlign w:val="center"/>
          </w:tcPr>
          <w:p>
            <w:pPr>
              <w:pStyle w:val="TableText"/>
            </w:pPr>
            <w:r>
              <w:t xml:space="preserve">Baseline 邊界</w:t>
            </w:r>
          </w:p>
        </w:tc>
        <w:tc>
          <w:tcPr>
            <w:tcW w:w="6860" w:type="dxa"/>
            <w:shd w:fill="FFFFFF"/>
            <w:vAlign w:val="center"/>
          </w:tcPr>
          <w:p>
            <w:pPr>
              <w:pStyle w:val="TableText"/>
            </w:pPr>
            <w:r>
              <w:t xml:space="preserve">learned baseline seed 42 only; not three seed-matched baselines</w:t>
            </w:r>
          </w:p>
        </w:tc>
      </w:tr>
      <w:tr>
        <w:trPr>
          <w:cantSplit/>
        </w:trPr>
        <w:tc>
          <w:tcPr>
            <w:tcW w:w="2500" w:type="dxa"/>
            <w:shd w:fill="F7F9FC"/>
            <w:vAlign w:val="center"/>
          </w:tcPr>
          <w:p>
            <w:pPr>
              <w:pStyle w:val="TableText"/>
            </w:pPr>
            <w:r>
              <w:t xml:space="preserve">Checkpoint monitor</w:t>
            </w:r>
          </w:p>
        </w:tc>
        <w:tc>
          <w:tcPr>
            <w:tcW w:w="6860" w:type="dxa"/>
            <w:shd w:fill="F7F9FC"/>
            <w:vAlign w:val="center"/>
          </w:tcPr>
          <w:p>
            <w:pPr>
              <w:pStyle w:val="TableText"/>
            </w:pPr>
            <w:r>
              <w:t xml:space="preserve">Seed-specific frozen loss references; do not rank seeds by weighted selection_loss</w:t>
            </w:r>
          </w:p>
        </w:tc>
      </w:tr>
      <w:tr>
        <w:trPr>
          <w:cantSplit/>
        </w:trPr>
        <w:tc>
          <w:tcPr>
            <w:tcW w:w="2500" w:type="dxa"/>
            <w:shd w:fill="FFFFFF"/>
            <w:vAlign w:val="center"/>
          </w:tcPr>
          <w:p>
            <w:pPr>
              <w:pStyle w:val="TableText"/>
            </w:pPr>
            <w:r>
              <w:t xml:space="preserve">策略限制</w:t>
            </w:r>
          </w:p>
        </w:tc>
        <w:tc>
          <w:tcPr>
            <w:tcW w:w="6860" w:type="dxa"/>
            <w:shd w:fill="FFFFFF"/>
            <w:vAlign w:val="center"/>
          </w:tcPr>
          <w:p>
            <w:pPr>
              <w:pStyle w:val="TableText"/>
            </w:pPr>
            <w:r>
              <w:t xml:space="preserve">Legacy capital/cost scales and overlapping alpha remain uncorrected</w:t>
            </w:r>
          </w:p>
        </w:tc>
      </w:tr>
    </w:tbl>
    <w:p>
      <w:pPr>
        <w:pStyle w:val="a"/>
        <w:spacing w:before="160"/>
      </w:pPr>
      <w:r>
        <w:t xml:space="preserve">Seed 43 的 absolute／alpha macro-F1 在三 seed 中最高，凍結校準後 pinball 亦最低；seed 44 raw pinball 最低、calibrated coverage 最接近 80%。因此不存在單一「所有任務最好」的 seed。這是同 holdout 的描述性比較，不以 test 重選 checkpoint，也不將三 seed 當成獨立樣本推估統計顯著。</w:t>
      </w:r>
    </w:p>
    <w:p>
      <w:pPr>
        <w:pStyle w:val="21"/>
      </w:pPr>
      <w:r>
        <w:t xml:space="preserve">跨 seed 離散度（SD 為原始比例／分數單位）</w:t>
      </w:r>
    </w:p>
    <w:tbl>
      <w:tblPr>
        <w:tblStyle w:val="BenchmarkTable"/>
        <w:tblW w:w="9360" w:type="dxa"/>
        <w:tblLayout w:type="fixed"/>
      </w:tblPr>
      <w:tblGrid>
        <w:gridCol w:w="1802"/>
        <w:gridCol w:w="1163"/>
        <w:gridCol w:w="1163"/>
        <w:gridCol w:w="1163"/>
        <w:gridCol w:w="1163"/>
        <w:gridCol w:w="1163"/>
        <w:gridCol w:w="1743"/>
      </w:tblGrid>
      <w:tr>
        <w:trPr>
          <w:tblHeader/>
          <w:cantSplit/>
        </w:trPr>
        <w:tc>
          <w:tcPr>
            <w:tcW w:w="1802" w:type="dxa"/>
            <w:shd w:val="clear" w:fill="DCE6F1"/>
            <w:vAlign w:val="center"/>
          </w:tcPr>
          <w:p>
            <w:pPr>
              <w:pStyle w:val="TableHeader"/>
              <w:keepNext/>
            </w:pPr>
            <w:r>
              <w:t xml:space="preserve">指標</w:t>
            </w:r>
          </w:p>
        </w:tc>
        <w:tc>
          <w:tcPr>
            <w:tcW w:w="1163" w:type="dxa"/>
            <w:shd w:val="clear" w:fill="DCE6F1"/>
            <w:vAlign w:val="center"/>
          </w:tcPr>
          <w:p>
            <w:pPr>
              <w:pStyle w:val="TableHeader"/>
              <w:keepNext/>
            </w:pPr>
            <w:r>
              <w:t xml:space="preserve">Seed42</w:t>
            </w:r>
          </w:p>
        </w:tc>
        <w:tc>
          <w:tcPr>
            <w:tcW w:w="1163" w:type="dxa"/>
            <w:shd w:val="clear" w:fill="DCE6F1"/>
            <w:vAlign w:val="center"/>
          </w:tcPr>
          <w:p>
            <w:pPr>
              <w:pStyle w:val="TableHeader"/>
              <w:keepNext/>
            </w:pPr>
            <w:r>
              <w:t xml:space="preserve">Seed43</w:t>
            </w:r>
          </w:p>
        </w:tc>
        <w:tc>
          <w:tcPr>
            <w:tcW w:w="1163" w:type="dxa"/>
            <w:shd w:val="clear" w:fill="DCE6F1"/>
            <w:vAlign w:val="center"/>
          </w:tcPr>
          <w:p>
            <w:pPr>
              <w:pStyle w:val="TableHeader"/>
              <w:keepNext/>
            </w:pPr>
            <w:r>
              <w:t xml:space="preserve">Seed44</w:t>
            </w:r>
          </w:p>
        </w:tc>
        <w:tc>
          <w:tcPr>
            <w:tcW w:w="1163" w:type="dxa"/>
            <w:shd w:val="clear" w:fill="DCE6F1"/>
            <w:vAlign w:val="center"/>
          </w:tcPr>
          <w:p>
            <w:pPr>
              <w:pStyle w:val="TableHeader"/>
              <w:keepNext/>
            </w:pPr>
            <w:r>
              <w:t xml:space="preserve">中位數</w:t>
            </w:r>
          </w:p>
        </w:tc>
        <w:tc>
          <w:tcPr>
            <w:tcW w:w="1163" w:type="dxa"/>
            <w:shd w:val="clear" w:fill="DCE6F1"/>
            <w:vAlign w:val="center"/>
          </w:tcPr>
          <w:p>
            <w:pPr>
              <w:pStyle w:val="TableHeader"/>
              <w:keepNext/>
            </w:pPr>
            <w:r>
              <w:t xml:space="preserve">樣本 SD</w:t>
            </w:r>
          </w:p>
        </w:tc>
        <w:tc>
          <w:tcPr>
            <w:tcW w:w="1743" w:type="dxa"/>
            <w:shd w:val="clear" w:fill="DCE6F1"/>
            <w:vAlign w:val="center"/>
          </w:tcPr>
          <w:p>
            <w:pPr>
              <w:pStyle w:val="TableHeader"/>
              <w:keepNext/>
            </w:pPr>
            <w:r>
              <w:t xml:space="preserve">最小–最大</w:t>
            </w:r>
          </w:p>
        </w:tc>
      </w:tr>
      <w:tr>
        <w:trPr>
          <w:cantSplit/>
        </w:trPr>
        <w:tc>
          <w:tcPr>
            <w:tcW w:w="1802" w:type="dxa"/>
            <w:vAlign w:val="center"/>
          </w:tcPr>
          <w:p>
            <w:pPr>
              <w:pStyle w:val="TableText"/>
            </w:pPr>
            <w:r>
              <w:t xml:space="preserve">Raw N-pinball</w:t>
            </w:r>
          </w:p>
        </w:tc>
        <w:tc>
          <w:tcPr>
            <w:tcW w:w="1163" w:type="dxa"/>
            <w:vAlign w:val="center"/>
          </w:tcPr>
          <w:p>
            <w:pPr>
              <w:pStyle w:val="TableNumber"/>
            </w:pPr>
            <w:r>
              <w:t xml:space="preserve">0.297410</w:t>
            </w:r>
          </w:p>
        </w:tc>
        <w:tc>
          <w:tcPr>
            <w:tcW w:w="1163" w:type="dxa"/>
            <w:vAlign w:val="center"/>
          </w:tcPr>
          <w:p>
            <w:pPr>
              <w:pStyle w:val="TableNumber"/>
            </w:pPr>
            <w:r>
              <w:t xml:space="preserve">0.294903</w:t>
            </w:r>
          </w:p>
        </w:tc>
        <w:tc>
          <w:tcPr>
            <w:tcW w:w="1163" w:type="dxa"/>
            <w:vAlign w:val="center"/>
          </w:tcPr>
          <w:p>
            <w:pPr>
              <w:pStyle w:val="TableNumber"/>
            </w:pPr>
            <w:r>
              <w:t xml:space="preserve">0.294654</w:t>
            </w:r>
          </w:p>
        </w:tc>
        <w:tc>
          <w:tcPr>
            <w:tcW w:w="1163" w:type="dxa"/>
            <w:vAlign w:val="center"/>
          </w:tcPr>
          <w:p>
            <w:pPr>
              <w:pStyle w:val="TableNumber"/>
            </w:pPr>
            <w:r>
              <w:t xml:space="preserve">0.294903</w:t>
            </w:r>
          </w:p>
        </w:tc>
        <w:tc>
          <w:tcPr>
            <w:tcW w:w="1163" w:type="dxa"/>
            <w:vAlign w:val="center"/>
          </w:tcPr>
          <w:p>
            <w:pPr>
              <w:pStyle w:val="TableNumber"/>
            </w:pPr>
            <w:r>
              <w:t xml:space="preserve">0.001524</w:t>
            </w:r>
          </w:p>
        </w:tc>
        <w:tc>
          <w:tcPr>
            <w:tcW w:w="1743" w:type="dxa"/>
            <w:vAlign w:val="center"/>
          </w:tcPr>
          <w:p>
            <w:pPr>
              <w:pStyle w:val="TableNumber"/>
            </w:pPr>
            <w:r>
              <w:t xml:space="preserve">0.294654–0.297410</w:t>
            </w:r>
          </w:p>
        </w:tc>
      </w:tr>
      <w:tr>
        <w:trPr>
          <w:cantSplit/>
        </w:trPr>
        <w:tc>
          <w:tcPr>
            <w:tcW w:w="1802" w:type="dxa"/>
            <w:vAlign w:val="center"/>
            <w:shd w:fill="F5F7FA"/>
          </w:tcPr>
          <w:p>
            <w:pPr>
              <w:pStyle w:val="TableText"/>
            </w:pPr>
            <w:r>
              <w:t xml:space="preserve">Calibrated N-pinball</w:t>
            </w:r>
          </w:p>
        </w:tc>
        <w:tc>
          <w:tcPr>
            <w:tcW w:w="1163" w:type="dxa"/>
            <w:vAlign w:val="center"/>
            <w:shd w:fill="F5F7FA"/>
          </w:tcPr>
          <w:p>
            <w:pPr>
              <w:pStyle w:val="TableNumber"/>
            </w:pPr>
            <w:r>
              <w:t xml:space="preserve">0.295864</w:t>
            </w:r>
          </w:p>
        </w:tc>
        <w:tc>
          <w:tcPr>
            <w:tcW w:w="1163" w:type="dxa"/>
            <w:vAlign w:val="center"/>
            <w:shd w:fill="F5F7FA"/>
          </w:tcPr>
          <w:p>
            <w:pPr>
              <w:pStyle w:val="TableNumber"/>
            </w:pPr>
            <w:r>
              <w:t xml:space="preserve">0.293303</w:t>
            </w:r>
          </w:p>
        </w:tc>
        <w:tc>
          <w:tcPr>
            <w:tcW w:w="1163" w:type="dxa"/>
            <w:vAlign w:val="center"/>
            <w:shd w:fill="F5F7FA"/>
          </w:tcPr>
          <w:p>
            <w:pPr>
              <w:pStyle w:val="TableNumber"/>
            </w:pPr>
            <w:r>
              <w:t xml:space="preserve">0.293850</w:t>
            </w:r>
          </w:p>
        </w:tc>
        <w:tc>
          <w:tcPr>
            <w:tcW w:w="1163" w:type="dxa"/>
            <w:vAlign w:val="center"/>
            <w:shd w:fill="F5F7FA"/>
          </w:tcPr>
          <w:p>
            <w:pPr>
              <w:pStyle w:val="TableNumber"/>
            </w:pPr>
            <w:r>
              <w:t xml:space="preserve">0.293850</w:t>
            </w:r>
          </w:p>
        </w:tc>
        <w:tc>
          <w:tcPr>
            <w:tcW w:w="1163" w:type="dxa"/>
            <w:vAlign w:val="center"/>
            <w:shd w:fill="F5F7FA"/>
          </w:tcPr>
          <w:p>
            <w:pPr>
              <w:pStyle w:val="TableNumber"/>
            </w:pPr>
            <w:r>
              <w:t xml:space="preserve">0.001348</w:t>
            </w:r>
          </w:p>
        </w:tc>
        <w:tc>
          <w:tcPr>
            <w:tcW w:w="1743" w:type="dxa"/>
            <w:vAlign w:val="center"/>
            <w:shd w:fill="F5F7FA"/>
          </w:tcPr>
          <w:p>
            <w:pPr>
              <w:pStyle w:val="TableNumber"/>
            </w:pPr>
            <w:r>
              <w:t xml:space="preserve">0.293303–0.295864</w:t>
            </w:r>
          </w:p>
        </w:tc>
      </w:tr>
      <w:tr>
        <w:trPr>
          <w:cantSplit/>
        </w:trPr>
        <w:tc>
          <w:tcPr>
            <w:tcW w:w="1802" w:type="dxa"/>
            <w:vAlign w:val="center"/>
          </w:tcPr>
          <w:p>
            <w:pPr>
              <w:pStyle w:val="TableText"/>
            </w:pPr>
            <w:r>
              <w:t xml:space="preserve">Calibrated coverage</w:t>
            </w:r>
          </w:p>
        </w:tc>
        <w:tc>
          <w:tcPr>
            <w:tcW w:w="1163" w:type="dxa"/>
            <w:vAlign w:val="center"/>
          </w:tcPr>
          <w:p>
            <w:pPr>
              <w:pStyle w:val="TableNumber"/>
            </w:pPr>
            <w:r>
              <w:t xml:space="preserve">76.97%</w:t>
            </w:r>
          </w:p>
        </w:tc>
        <w:tc>
          <w:tcPr>
            <w:tcW w:w="1163" w:type="dxa"/>
            <w:vAlign w:val="center"/>
          </w:tcPr>
          <w:p>
            <w:pPr>
              <w:pStyle w:val="TableNumber"/>
            </w:pPr>
            <w:r>
              <w:t xml:space="preserve">76.55%</w:t>
            </w:r>
          </w:p>
        </w:tc>
        <w:tc>
          <w:tcPr>
            <w:tcW w:w="1163" w:type="dxa"/>
            <w:vAlign w:val="center"/>
          </w:tcPr>
          <w:p>
            <w:pPr>
              <w:pStyle w:val="TableNumber"/>
            </w:pPr>
            <w:r>
              <w:t xml:space="preserve">78.58%</w:t>
            </w:r>
          </w:p>
        </w:tc>
        <w:tc>
          <w:tcPr>
            <w:tcW w:w="1163" w:type="dxa"/>
            <w:vAlign w:val="center"/>
          </w:tcPr>
          <w:p>
            <w:pPr>
              <w:pStyle w:val="TableNumber"/>
            </w:pPr>
            <w:r>
              <w:t xml:space="preserve">76.97%</w:t>
            </w:r>
          </w:p>
        </w:tc>
        <w:tc>
          <w:tcPr>
            <w:tcW w:w="1163" w:type="dxa"/>
            <w:vAlign w:val="center"/>
          </w:tcPr>
          <w:p>
            <w:pPr>
              <w:pStyle w:val="TableNumber"/>
            </w:pPr>
            <w:r>
              <w:t xml:space="preserve">0.010724</w:t>
            </w:r>
          </w:p>
        </w:tc>
        <w:tc>
          <w:tcPr>
            <w:tcW w:w="1743" w:type="dxa"/>
            <w:vAlign w:val="center"/>
          </w:tcPr>
          <w:p>
            <w:pPr>
              <w:pStyle w:val="TableNumber"/>
            </w:pPr>
            <w:r>
              <w:t xml:space="preserve">76.55%–78.58%</w:t>
            </w:r>
          </w:p>
        </w:tc>
      </w:tr>
      <w:tr>
        <w:trPr>
          <w:cantSplit/>
        </w:trPr>
        <w:tc>
          <w:tcPr>
            <w:tcW w:w="1802" w:type="dxa"/>
            <w:vAlign w:val="center"/>
            <w:shd w:fill="F5F7FA"/>
          </w:tcPr>
          <w:p>
            <w:pPr>
              <w:pStyle w:val="TableText"/>
            </w:pPr>
            <w:r>
              <w:t xml:space="preserve">Absolute BA</w:t>
            </w:r>
          </w:p>
        </w:tc>
        <w:tc>
          <w:tcPr>
            <w:tcW w:w="1163" w:type="dxa"/>
            <w:vAlign w:val="center"/>
            <w:shd w:fill="F5F7FA"/>
          </w:tcPr>
          <w:p>
            <w:pPr>
              <w:pStyle w:val="TableNumber"/>
            </w:pPr>
            <w:r>
              <w:t xml:space="preserve">0.354936</w:t>
            </w:r>
          </w:p>
        </w:tc>
        <w:tc>
          <w:tcPr>
            <w:tcW w:w="1163" w:type="dxa"/>
            <w:vAlign w:val="center"/>
            <w:shd w:fill="F5F7FA"/>
          </w:tcPr>
          <w:p>
            <w:pPr>
              <w:pStyle w:val="TableNumber"/>
            </w:pPr>
            <w:r>
              <w:t xml:space="preserve">0.386490</w:t>
            </w:r>
          </w:p>
        </w:tc>
        <w:tc>
          <w:tcPr>
            <w:tcW w:w="1163" w:type="dxa"/>
            <w:vAlign w:val="center"/>
            <w:shd w:fill="F5F7FA"/>
          </w:tcPr>
          <w:p>
            <w:pPr>
              <w:pStyle w:val="TableNumber"/>
            </w:pPr>
            <w:r>
              <w:t xml:space="preserve">0.375318</w:t>
            </w:r>
          </w:p>
        </w:tc>
        <w:tc>
          <w:tcPr>
            <w:tcW w:w="1163" w:type="dxa"/>
            <w:vAlign w:val="center"/>
            <w:shd w:fill="F5F7FA"/>
          </w:tcPr>
          <w:p>
            <w:pPr>
              <w:pStyle w:val="TableNumber"/>
            </w:pPr>
            <w:r>
              <w:t xml:space="preserve">0.375318</w:t>
            </w:r>
          </w:p>
        </w:tc>
        <w:tc>
          <w:tcPr>
            <w:tcW w:w="1163" w:type="dxa"/>
            <w:vAlign w:val="center"/>
            <w:shd w:fill="F5F7FA"/>
          </w:tcPr>
          <w:p>
            <w:pPr>
              <w:pStyle w:val="TableNumber"/>
            </w:pPr>
            <w:r>
              <w:t xml:space="preserve">0.015999</w:t>
            </w:r>
          </w:p>
        </w:tc>
        <w:tc>
          <w:tcPr>
            <w:tcW w:w="1743" w:type="dxa"/>
            <w:vAlign w:val="center"/>
            <w:shd w:fill="F5F7FA"/>
          </w:tcPr>
          <w:p>
            <w:pPr>
              <w:pStyle w:val="TableNumber"/>
            </w:pPr>
            <w:r>
              <w:t xml:space="preserve">0.354936–0.386490</w:t>
            </w:r>
          </w:p>
        </w:tc>
      </w:tr>
      <w:tr>
        <w:trPr>
          <w:cantSplit/>
        </w:trPr>
        <w:tc>
          <w:tcPr>
            <w:tcW w:w="1802" w:type="dxa"/>
            <w:vAlign w:val="center"/>
          </w:tcPr>
          <w:p>
            <w:pPr>
              <w:pStyle w:val="TableText"/>
            </w:pPr>
            <w:r>
              <w:t xml:space="preserve">Absolute macro-F1</w:t>
            </w:r>
          </w:p>
        </w:tc>
        <w:tc>
          <w:tcPr>
            <w:tcW w:w="1163" w:type="dxa"/>
            <w:vAlign w:val="center"/>
          </w:tcPr>
          <w:p>
            <w:pPr>
              <w:pStyle w:val="TableNumber"/>
            </w:pPr>
            <w:r>
              <w:t xml:space="preserve">0.363167</w:t>
            </w:r>
          </w:p>
        </w:tc>
        <w:tc>
          <w:tcPr>
            <w:tcW w:w="1163" w:type="dxa"/>
            <w:vAlign w:val="center"/>
          </w:tcPr>
          <w:p>
            <w:pPr>
              <w:pStyle w:val="TableNumber"/>
            </w:pPr>
            <w:r>
              <w:t xml:space="preserve">0.385903</w:t>
            </w:r>
          </w:p>
        </w:tc>
        <w:tc>
          <w:tcPr>
            <w:tcW w:w="1163" w:type="dxa"/>
            <w:vAlign w:val="center"/>
          </w:tcPr>
          <w:p>
            <w:pPr>
              <w:pStyle w:val="TableNumber"/>
            </w:pPr>
            <w:r>
              <w:t xml:space="preserve">0.377463</w:t>
            </w:r>
          </w:p>
        </w:tc>
        <w:tc>
          <w:tcPr>
            <w:tcW w:w="1163" w:type="dxa"/>
            <w:vAlign w:val="center"/>
          </w:tcPr>
          <w:p>
            <w:pPr>
              <w:pStyle w:val="TableNumber"/>
            </w:pPr>
            <w:r>
              <w:t xml:space="preserve">0.377463</w:t>
            </w:r>
          </w:p>
        </w:tc>
        <w:tc>
          <w:tcPr>
            <w:tcW w:w="1163" w:type="dxa"/>
            <w:vAlign w:val="center"/>
          </w:tcPr>
          <w:p>
            <w:pPr>
              <w:pStyle w:val="TableNumber"/>
            </w:pPr>
            <w:r>
              <w:t xml:space="preserve">0.011493</w:t>
            </w:r>
          </w:p>
        </w:tc>
        <w:tc>
          <w:tcPr>
            <w:tcW w:w="1743" w:type="dxa"/>
            <w:vAlign w:val="center"/>
          </w:tcPr>
          <w:p>
            <w:pPr>
              <w:pStyle w:val="TableNumber"/>
            </w:pPr>
            <w:r>
              <w:t xml:space="preserve">0.363167–0.385903</w:t>
            </w:r>
          </w:p>
        </w:tc>
      </w:tr>
      <w:tr>
        <w:trPr>
          <w:cantSplit/>
        </w:trPr>
        <w:tc>
          <w:tcPr>
            <w:tcW w:w="1802" w:type="dxa"/>
            <w:vAlign w:val="center"/>
            <w:shd w:fill="F5F7FA"/>
          </w:tcPr>
          <w:p>
            <w:pPr>
              <w:pStyle w:val="TableText"/>
            </w:pPr>
            <w:r>
              <w:t xml:space="preserve">Alpha BA</w:t>
            </w:r>
          </w:p>
        </w:tc>
        <w:tc>
          <w:tcPr>
            <w:tcW w:w="1163" w:type="dxa"/>
            <w:vAlign w:val="center"/>
            <w:shd w:fill="F5F7FA"/>
          </w:tcPr>
          <w:p>
            <w:pPr>
              <w:pStyle w:val="TableNumber"/>
            </w:pPr>
            <w:r>
              <w:t xml:space="preserve">0.347118</w:t>
            </w:r>
          </w:p>
        </w:tc>
        <w:tc>
          <w:tcPr>
            <w:tcW w:w="1163" w:type="dxa"/>
            <w:vAlign w:val="center"/>
            <w:shd w:fill="F5F7FA"/>
          </w:tcPr>
          <w:p>
            <w:pPr>
              <w:pStyle w:val="TableNumber"/>
            </w:pPr>
            <w:r>
              <w:t xml:space="preserve">0.353172</w:t>
            </w:r>
          </w:p>
        </w:tc>
        <w:tc>
          <w:tcPr>
            <w:tcW w:w="1163" w:type="dxa"/>
            <w:vAlign w:val="center"/>
            <w:shd w:fill="F5F7FA"/>
          </w:tcPr>
          <w:p>
            <w:pPr>
              <w:pStyle w:val="TableNumber"/>
            </w:pPr>
            <w:r>
              <w:t xml:space="preserve">0.353076</w:t>
            </w:r>
          </w:p>
        </w:tc>
        <w:tc>
          <w:tcPr>
            <w:tcW w:w="1163" w:type="dxa"/>
            <w:vAlign w:val="center"/>
            <w:shd w:fill="F5F7FA"/>
          </w:tcPr>
          <w:p>
            <w:pPr>
              <w:pStyle w:val="TableNumber"/>
            </w:pPr>
            <w:r>
              <w:t xml:space="preserve">0.353076</w:t>
            </w:r>
          </w:p>
        </w:tc>
        <w:tc>
          <w:tcPr>
            <w:tcW w:w="1163" w:type="dxa"/>
            <w:vAlign w:val="center"/>
            <w:shd w:fill="F5F7FA"/>
          </w:tcPr>
          <w:p>
            <w:pPr>
              <w:pStyle w:val="TableNumber"/>
            </w:pPr>
            <w:r>
              <w:t xml:space="preserve">0.003468</w:t>
            </w:r>
          </w:p>
        </w:tc>
        <w:tc>
          <w:tcPr>
            <w:tcW w:w="1743" w:type="dxa"/>
            <w:vAlign w:val="center"/>
            <w:shd w:fill="F5F7FA"/>
          </w:tcPr>
          <w:p>
            <w:pPr>
              <w:pStyle w:val="TableNumber"/>
            </w:pPr>
            <w:r>
              <w:t xml:space="preserve">0.347118–0.353172</w:t>
            </w:r>
          </w:p>
        </w:tc>
      </w:tr>
      <w:tr>
        <w:trPr>
          <w:cantSplit/>
        </w:trPr>
        <w:tc>
          <w:tcPr>
            <w:tcW w:w="1802" w:type="dxa"/>
            <w:vAlign w:val="center"/>
          </w:tcPr>
          <w:p>
            <w:pPr>
              <w:pStyle w:val="TableText"/>
            </w:pPr>
            <w:r>
              <w:t xml:space="preserve">Alpha macro-F1</w:t>
            </w:r>
          </w:p>
        </w:tc>
        <w:tc>
          <w:tcPr>
            <w:tcW w:w="1163" w:type="dxa"/>
            <w:vAlign w:val="center"/>
          </w:tcPr>
          <w:p>
            <w:pPr>
              <w:pStyle w:val="TableNumber"/>
            </w:pPr>
            <w:r>
              <w:t xml:space="preserve">0.317105</w:t>
            </w:r>
          </w:p>
        </w:tc>
        <w:tc>
          <w:tcPr>
            <w:tcW w:w="1163" w:type="dxa"/>
            <w:vAlign w:val="center"/>
          </w:tcPr>
          <w:p>
            <w:pPr>
              <w:pStyle w:val="TableNumber"/>
            </w:pPr>
            <w:r>
              <w:t xml:space="preserve">0.347311</w:t>
            </w:r>
          </w:p>
        </w:tc>
        <w:tc>
          <w:tcPr>
            <w:tcW w:w="1163" w:type="dxa"/>
            <w:vAlign w:val="center"/>
          </w:tcPr>
          <w:p>
            <w:pPr>
              <w:pStyle w:val="TableNumber"/>
            </w:pPr>
            <w:r>
              <w:t xml:space="preserve">0.341276</w:t>
            </w:r>
          </w:p>
        </w:tc>
        <w:tc>
          <w:tcPr>
            <w:tcW w:w="1163" w:type="dxa"/>
            <w:vAlign w:val="center"/>
          </w:tcPr>
          <w:p>
            <w:pPr>
              <w:pStyle w:val="TableNumber"/>
            </w:pPr>
            <w:r>
              <w:t xml:space="preserve">0.341276</w:t>
            </w:r>
          </w:p>
        </w:tc>
        <w:tc>
          <w:tcPr>
            <w:tcW w:w="1163" w:type="dxa"/>
            <w:vAlign w:val="center"/>
          </w:tcPr>
          <w:p>
            <w:pPr>
              <w:pStyle w:val="TableNumber"/>
            </w:pPr>
            <w:r>
              <w:t xml:space="preserve">0.015985</w:t>
            </w:r>
          </w:p>
        </w:tc>
        <w:tc>
          <w:tcPr>
            <w:tcW w:w="1743" w:type="dxa"/>
            <w:vAlign w:val="center"/>
          </w:tcPr>
          <w:p>
            <w:pPr>
              <w:pStyle w:val="TableNumber"/>
            </w:pPr>
            <w:r>
              <w:t xml:space="preserve">0.317105–0.347311</w:t>
            </w:r>
          </w:p>
        </w:tc>
      </w:tr>
    </w:tbl>
    <w:p>
      <w:pPr>
        <w:pStyle w:val="a"/>
      </w:pPr>
      <w:r>
        <w:t xml:space="preserve">SD=平方差總和/(3−1) 後開根號；中位數是三數排序後中間那個。只有3 seed，同一 holdout，不是泛化不確定性的信賴區間。Coverage 的 SD 用比例單位，例如0.01代表1百分點；pinball 越低越好，F1/BA 越高越好。「最差」方向依各指標不同，不能混為單一排名。</w:t>
      </w:r>
    </w:p>
    <w:p>
      <w:pPr>
        <w:pStyle w:val="11"/>
      </w:pPr>
      <w:r>
        <w:t xml:space="preserve">附錄 E 日期配對分布誤差證據</w:t>
      </w:r>
    </w:p>
    <w:p>
      <w:pPr>
        <w:pStyle w:val="a"/>
      </w:pPr>
      <w:r>
        <w:t xml:space="preserve">JSON 既有 bootstrap 先對每個預測日期算主模型−baseline 的日平均 normalized pinball 差，再以14日 circular moving blocks、1,000次抽樣估95%區間。負差支持主模型分布誤差較低；不同於所有股票樣本加權的 aggregate 差。112日期不是53萬個獨立觀測；區間沒有多重比較調整，也不是分類 F1／accuracy 的區間。</w:t>
      </w:r>
    </w:p>
    <w:tbl>
      <w:tblPr>
        <w:tblStyle w:val="BenchmarkTable"/>
        <w:tblW w:w="9360" w:type="dxa"/>
        <w:tblLayout w:type="fixed"/>
      </w:tblPr>
      <w:tblGrid>
        <w:gridCol w:w="2160"/>
        <w:gridCol w:w="1152"/>
        <w:gridCol w:w="1440"/>
        <w:gridCol w:w="1440"/>
        <w:gridCol w:w="1440"/>
        <w:gridCol w:w="1728"/>
      </w:tblGrid>
      <w:tr>
        <w:trPr>
          <w:tblHeader/>
          <w:cantSplit/>
        </w:trPr>
        <w:tc>
          <w:tcPr>
            <w:tcW w:w="2160" w:type="dxa"/>
            <w:shd w:val="clear" w:fill="DCE6F1"/>
            <w:vAlign w:val="center"/>
          </w:tcPr>
          <w:p>
            <w:pPr>
              <w:pStyle w:val="TableHeader"/>
              <w:keepNext/>
            </w:pPr>
            <w:r>
              <w:t xml:space="preserve">Baseline</w:t>
            </w:r>
          </w:p>
        </w:tc>
        <w:tc>
          <w:tcPr>
            <w:tcW w:w="1152" w:type="dxa"/>
            <w:shd w:val="clear" w:fill="DCE6F1"/>
            <w:vAlign w:val="center"/>
          </w:tcPr>
          <w:p>
            <w:pPr>
              <w:pStyle w:val="TableHeader"/>
              <w:keepNext/>
            </w:pPr>
            <w:r>
              <w:t xml:space="preserve">Seed／來源</w:t>
            </w:r>
          </w:p>
        </w:tc>
        <w:tc>
          <w:tcPr>
            <w:tcW w:w="1440" w:type="dxa"/>
            <w:shd w:val="clear" w:fill="DCE6F1"/>
            <w:vAlign w:val="center"/>
          </w:tcPr>
          <w:p>
            <w:pPr>
              <w:pStyle w:val="TableHeader"/>
              <w:keepNext/>
            </w:pPr>
            <w:r>
              <w:t xml:space="preserve">日平均差</w:t>
            </w:r>
          </w:p>
        </w:tc>
        <w:tc>
          <w:tcPr>
            <w:tcW w:w="1440" w:type="dxa"/>
            <w:shd w:val="clear" w:fill="DCE6F1"/>
            <w:vAlign w:val="center"/>
          </w:tcPr>
          <w:p>
            <w:pPr>
              <w:pStyle w:val="TableHeader"/>
              <w:keepNext/>
            </w:pPr>
            <w:r>
              <w:t xml:space="preserve">95% lower</w:t>
            </w:r>
          </w:p>
        </w:tc>
        <w:tc>
          <w:tcPr>
            <w:tcW w:w="1440" w:type="dxa"/>
            <w:shd w:val="clear" w:fill="DCE6F1"/>
            <w:vAlign w:val="center"/>
          </w:tcPr>
          <w:p>
            <w:pPr>
              <w:pStyle w:val="TableHeader"/>
              <w:keepNext/>
            </w:pPr>
            <w:r>
              <w:t xml:space="preserve">95% upper</w:t>
            </w:r>
          </w:p>
        </w:tc>
        <w:tc>
          <w:tcPr>
            <w:tcW w:w="1728" w:type="dxa"/>
            <w:shd w:val="clear" w:fill="DCE6F1"/>
            <w:vAlign w:val="center"/>
          </w:tcPr>
          <w:p>
            <w:pPr>
              <w:pStyle w:val="TableHeader"/>
              <w:keepNext/>
            </w:pPr>
            <w:r>
              <w:t xml:space="preserve">解讀</w:t>
            </w:r>
          </w:p>
        </w:tc>
      </w:tr>
      <w:tr>
        <w:trPr>
          <w:cantSplit/>
        </w:trPr>
        <w:tc>
          <w:tcPr>
            <w:tcW w:w="2160" w:type="dxa"/>
            <w:vAlign w:val="center"/>
          </w:tcPr>
          <w:p>
            <w:pPr>
              <w:pStyle w:val="TableText"/>
            </w:pPr>
            <w:r>
              <w:t xml:space="preserve">always_buy</w:t>
            </w:r>
          </w:p>
        </w:tc>
        <w:tc>
          <w:tcPr>
            <w:tcW w:w="1152" w:type="dxa"/>
            <w:vAlign w:val="center"/>
          </w:tcPr>
          <w:p>
            <w:pPr>
              <w:pStyle w:val="TableNumber"/>
            </w:pPr>
            <w:r>
              <w:t xml:space="preserve">single</w:t>
            </w:r>
          </w:p>
        </w:tc>
        <w:tc>
          <w:tcPr>
            <w:tcW w:w="1440" w:type="dxa"/>
            <w:vAlign w:val="center"/>
          </w:tcPr>
          <w:p>
            <w:pPr>
              <w:pStyle w:val="TableNumber"/>
            </w:pPr>
            <w:r>
              <w:t xml:space="preserve">-0.014763</w:t>
            </w:r>
          </w:p>
        </w:tc>
        <w:tc>
          <w:tcPr>
            <w:tcW w:w="1440" w:type="dxa"/>
            <w:vAlign w:val="center"/>
          </w:tcPr>
          <w:p>
            <w:pPr>
              <w:pStyle w:val="TableNumber"/>
            </w:pPr>
            <w:r>
              <w:t xml:space="preserve">-0.018333</w:t>
            </w:r>
          </w:p>
        </w:tc>
        <w:tc>
          <w:tcPr>
            <w:tcW w:w="1440" w:type="dxa"/>
            <w:vAlign w:val="center"/>
          </w:tcPr>
          <w:p>
            <w:pPr>
              <w:pStyle w:val="TableNumber"/>
            </w:pPr>
            <w:r>
              <w:t xml:space="preserve">-0.011472</w:t>
            </w:r>
          </w:p>
        </w:tc>
        <w:tc>
          <w:tcPr>
            <w:tcW w:w="1728" w:type="dxa"/>
            <w:vAlign w:val="center"/>
          </w:tcPr>
          <w:p>
            <w:pPr>
              <w:pStyle w:val="TableNumber"/>
            </w:pPr>
            <w:r>
              <w:t xml:space="preserve">偏向主模型</w:t>
            </w:r>
          </w:p>
        </w:tc>
      </w:tr>
      <w:tr>
        <w:trPr>
          <w:cantSplit/>
        </w:trPr>
        <w:tc>
          <w:tcPr>
            <w:tcW w:w="2160" w:type="dxa"/>
            <w:vAlign w:val="center"/>
            <w:shd w:fill="F5F7FA"/>
          </w:tcPr>
          <w:p>
            <w:pPr>
              <w:pStyle w:val="TableText"/>
            </w:pPr>
            <w:r>
              <w:t xml:space="preserve">dlinear</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-0.051078</w:t>
            </w:r>
          </w:p>
        </w:tc>
        <w:tc>
          <w:tcPr>
            <w:tcW w:w="1440" w:type="dxa"/>
            <w:vAlign w:val="center"/>
            <w:shd w:fill="F5F7FA"/>
          </w:tcPr>
          <w:p>
            <w:pPr>
              <w:pStyle w:val="TableNumber"/>
            </w:pPr>
            <w:r>
              <w:t xml:space="preserve">-0.057460</w:t>
            </w:r>
          </w:p>
        </w:tc>
        <w:tc>
          <w:tcPr>
            <w:tcW w:w="1440" w:type="dxa"/>
            <w:vAlign w:val="center"/>
            <w:shd w:fill="F5F7FA"/>
          </w:tcPr>
          <w:p>
            <w:pPr>
              <w:pStyle w:val="TableNumber"/>
            </w:pPr>
            <w:r>
              <w:t xml:space="preserve">-0.045890</w:t>
            </w:r>
          </w:p>
        </w:tc>
        <w:tc>
          <w:tcPr>
            <w:tcW w:w="1728" w:type="dxa"/>
            <w:vAlign w:val="center"/>
            <w:shd w:fill="F5F7FA"/>
          </w:tcPr>
          <w:p>
            <w:pPr>
              <w:pStyle w:val="TableNumber"/>
            </w:pPr>
            <w:r>
              <w:t xml:space="preserve">偏向主模型</w:t>
            </w:r>
          </w:p>
        </w:tc>
      </w:tr>
      <w:tr>
        <w:trPr>
          <w:cantSplit/>
        </w:trPr>
        <w:tc>
          <w:tcPr>
            <w:tcW w:w="2160" w:type="dxa"/>
            <w:vAlign w:val="center"/>
          </w:tcPr>
          <w:p>
            <w:pPr>
              <w:pStyle w:val="TableText"/>
            </w:pPr>
            <w:r>
              <w:t xml:space="preserve">gbdt</w:t>
            </w:r>
          </w:p>
        </w:tc>
        <w:tc>
          <w:tcPr>
            <w:tcW w:w="1152" w:type="dxa"/>
            <w:vAlign w:val="center"/>
          </w:tcPr>
          <w:p>
            <w:pPr>
              <w:pStyle w:val="TableNumber"/>
            </w:pPr>
            <w:r>
              <w:t xml:space="preserve">42</w:t>
            </w:r>
          </w:p>
        </w:tc>
        <w:tc>
          <w:tcPr>
            <w:tcW w:w="1440" w:type="dxa"/>
            <w:vAlign w:val="center"/>
          </w:tcPr>
          <w:p>
            <w:pPr>
              <w:pStyle w:val="TableNumber"/>
            </w:pPr>
            <w:r>
              <w:t xml:space="preserve">-0.000003</w:t>
            </w:r>
          </w:p>
        </w:tc>
        <w:tc>
          <w:tcPr>
            <w:tcW w:w="1440" w:type="dxa"/>
            <w:vAlign w:val="center"/>
          </w:tcPr>
          <w:p>
            <w:pPr>
              <w:pStyle w:val="TableNumber"/>
            </w:pPr>
            <w:r>
              <w:t xml:space="preserve">-0.001542</w:t>
            </w:r>
          </w:p>
        </w:tc>
        <w:tc>
          <w:tcPr>
            <w:tcW w:w="1440" w:type="dxa"/>
            <w:vAlign w:val="center"/>
          </w:tcPr>
          <w:p>
            <w:pPr>
              <w:pStyle w:val="TableNumber"/>
            </w:pPr>
            <w:r>
              <w:t xml:space="preserve">0.001647</w:t>
            </w:r>
          </w:p>
        </w:tc>
        <w:tc>
          <w:tcPr>
            <w:tcW w:w="1728" w:type="dxa"/>
            <w:vAlign w:val="center"/>
          </w:tcPr>
          <w:p>
            <w:pPr>
              <w:pStyle w:val="TableNumber"/>
            </w:pPr>
            <w:r>
              <w:t xml:space="preserve">跨零／未定</w:t>
            </w:r>
          </w:p>
        </w:tc>
      </w:tr>
      <w:tr>
        <w:trPr>
          <w:cantSplit/>
        </w:trPr>
        <w:tc>
          <w:tcPr>
            <w:tcW w:w="2160" w:type="dxa"/>
            <w:vAlign w:val="center"/>
            <w:shd w:fill="F5F7FA"/>
          </w:tcPr>
          <w:p>
            <w:pPr>
              <w:pStyle w:val="TableText"/>
            </w:pPr>
            <w:r>
              <w:t xml:space="preserve">gru</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-0.004547</w:t>
            </w:r>
          </w:p>
        </w:tc>
        <w:tc>
          <w:tcPr>
            <w:tcW w:w="1440" w:type="dxa"/>
            <w:vAlign w:val="center"/>
            <w:shd w:fill="F5F7FA"/>
          </w:tcPr>
          <w:p>
            <w:pPr>
              <w:pStyle w:val="TableNumber"/>
            </w:pPr>
            <w:r>
              <w:t xml:space="preserve">-0.006585</w:t>
            </w:r>
          </w:p>
        </w:tc>
        <w:tc>
          <w:tcPr>
            <w:tcW w:w="1440" w:type="dxa"/>
            <w:vAlign w:val="center"/>
            <w:shd w:fill="F5F7FA"/>
          </w:tcPr>
          <w:p>
            <w:pPr>
              <w:pStyle w:val="TableNumber"/>
            </w:pPr>
            <w:r>
              <w:t xml:space="preserve">-0.002632</w:t>
            </w:r>
          </w:p>
        </w:tc>
        <w:tc>
          <w:tcPr>
            <w:tcW w:w="1728" w:type="dxa"/>
            <w:vAlign w:val="center"/>
            <w:shd w:fill="F5F7FA"/>
          </w:tcPr>
          <w:p>
            <w:pPr>
              <w:pStyle w:val="TableNumber"/>
            </w:pPr>
            <w:r>
              <w:t xml:space="preserve">偏向主模型</w:t>
            </w:r>
          </w:p>
        </w:tc>
      </w:tr>
      <w:tr>
        <w:trPr>
          <w:cantSplit/>
        </w:trPr>
        <w:tc>
          <w:tcPr>
            <w:tcW w:w="2160" w:type="dxa"/>
            <w:vAlign w:val="center"/>
          </w:tcPr>
          <w:p>
            <w:pPr>
              <w:pStyle w:val="TableText"/>
            </w:pPr>
            <w:r>
              <w:t xml:space="preserve">ma_crossover</w:t>
            </w:r>
          </w:p>
        </w:tc>
        <w:tc>
          <w:tcPr>
            <w:tcW w:w="1152" w:type="dxa"/>
            <w:vAlign w:val="center"/>
          </w:tcPr>
          <w:p>
            <w:pPr>
              <w:pStyle w:val="TableNumber"/>
            </w:pPr>
            <w:r>
              <w:t xml:space="preserve">single</w:t>
            </w:r>
          </w:p>
        </w:tc>
        <w:tc>
          <w:tcPr>
            <w:tcW w:w="1440" w:type="dxa"/>
            <w:vAlign w:val="center"/>
          </w:tcPr>
          <w:p>
            <w:pPr>
              <w:pStyle w:val="TableNumber"/>
            </w:pPr>
            <w:r>
              <w:t xml:space="preserve">-0.036578</w:t>
            </w:r>
          </w:p>
        </w:tc>
        <w:tc>
          <w:tcPr>
            <w:tcW w:w="1440" w:type="dxa"/>
            <w:vAlign w:val="center"/>
          </w:tcPr>
          <w:p>
            <w:pPr>
              <w:pStyle w:val="TableNumber"/>
            </w:pPr>
            <w:r>
              <w:t xml:space="preserve">-0.042737</w:t>
            </w:r>
          </w:p>
        </w:tc>
        <w:tc>
          <w:tcPr>
            <w:tcW w:w="1440" w:type="dxa"/>
            <w:vAlign w:val="center"/>
          </w:tcPr>
          <w:p>
            <w:pPr>
              <w:pStyle w:val="TableNumber"/>
            </w:pPr>
            <w:r>
              <w:t xml:space="preserve">-0.031382</w:t>
            </w:r>
          </w:p>
        </w:tc>
        <w:tc>
          <w:tcPr>
            <w:tcW w:w="1728" w:type="dxa"/>
            <w:vAlign w:val="center"/>
          </w:tcPr>
          <w:p>
            <w:pPr>
              <w:pStyle w:val="TableNumber"/>
            </w:pPr>
            <w:r>
              <w:t xml:space="preserve">偏向主模型</w:t>
            </w:r>
          </w:p>
        </w:tc>
      </w:tr>
      <w:tr>
        <w:trPr>
          <w:cantSplit/>
        </w:trPr>
        <w:tc>
          <w:tcPr>
            <w:tcW w:w="2160" w:type="dxa"/>
            <w:vAlign w:val="center"/>
            <w:shd w:fill="F5F7FA"/>
          </w:tcPr>
          <w:p>
            <w:pPr>
              <w:pStyle w:val="TableText"/>
            </w:pPr>
            <w:r>
              <w:t xml:space="preserve">macd</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-0.016374</w:t>
            </w:r>
          </w:p>
        </w:tc>
        <w:tc>
          <w:tcPr>
            <w:tcW w:w="1440" w:type="dxa"/>
            <w:vAlign w:val="center"/>
            <w:shd w:fill="F5F7FA"/>
          </w:tcPr>
          <w:p>
            <w:pPr>
              <w:pStyle w:val="TableNumber"/>
            </w:pPr>
            <w:r>
              <w:t xml:space="preserve">-0.019768</w:t>
            </w:r>
          </w:p>
        </w:tc>
        <w:tc>
          <w:tcPr>
            <w:tcW w:w="1440" w:type="dxa"/>
            <w:vAlign w:val="center"/>
            <w:shd w:fill="F5F7FA"/>
          </w:tcPr>
          <w:p>
            <w:pPr>
              <w:pStyle w:val="TableNumber"/>
            </w:pPr>
            <w:r>
              <w:t xml:space="preserve">-0.013145</w:t>
            </w:r>
          </w:p>
        </w:tc>
        <w:tc>
          <w:tcPr>
            <w:tcW w:w="1728" w:type="dxa"/>
            <w:vAlign w:val="center"/>
            <w:shd w:fill="F5F7FA"/>
          </w:tcPr>
          <w:p>
            <w:pPr>
              <w:pStyle w:val="TableNumber"/>
            </w:pPr>
            <w:r>
              <w:t xml:space="preserve">偏向主模型</w:t>
            </w:r>
          </w:p>
        </w:tc>
      </w:tr>
      <w:tr>
        <w:trPr>
          <w:cantSplit/>
        </w:trPr>
        <w:tc>
          <w:tcPr>
            <w:tcW w:w="2160" w:type="dxa"/>
            <w:vAlign w:val="center"/>
          </w:tcPr>
          <w:p>
            <w:pPr>
              <w:pStyle w:val="TableText"/>
            </w:pPr>
            <w:r>
              <w:t xml:space="preserve">momentum_5d</w:t>
            </w:r>
          </w:p>
        </w:tc>
        <w:tc>
          <w:tcPr>
            <w:tcW w:w="1152" w:type="dxa"/>
            <w:vAlign w:val="center"/>
          </w:tcPr>
          <w:p>
            <w:pPr>
              <w:pStyle w:val="TableNumber"/>
            </w:pPr>
            <w:r>
              <w:t xml:space="preserve">single</w:t>
            </w:r>
          </w:p>
        </w:tc>
        <w:tc>
          <w:tcPr>
            <w:tcW w:w="1440" w:type="dxa"/>
            <w:vAlign w:val="center"/>
          </w:tcPr>
          <w:p>
            <w:pPr>
              <w:pStyle w:val="TableNumber"/>
            </w:pPr>
            <w:r>
              <w:t xml:space="preserve">-0.185669</w:t>
            </w:r>
          </w:p>
        </w:tc>
        <w:tc>
          <w:tcPr>
            <w:tcW w:w="1440" w:type="dxa"/>
            <w:vAlign w:val="center"/>
          </w:tcPr>
          <w:p>
            <w:pPr>
              <w:pStyle w:val="TableNumber"/>
            </w:pPr>
            <w:r>
              <w:t xml:space="preserve">-0.195782</w:t>
            </w:r>
          </w:p>
        </w:tc>
        <w:tc>
          <w:tcPr>
            <w:tcW w:w="1440" w:type="dxa"/>
            <w:vAlign w:val="center"/>
          </w:tcPr>
          <w:p>
            <w:pPr>
              <w:pStyle w:val="TableNumber"/>
            </w:pPr>
            <w:r>
              <w:t xml:space="preserve">-0.174346</w:t>
            </w:r>
          </w:p>
        </w:tc>
        <w:tc>
          <w:tcPr>
            <w:tcW w:w="1728" w:type="dxa"/>
            <w:vAlign w:val="center"/>
          </w:tcPr>
          <w:p>
            <w:pPr>
              <w:pStyle w:val="TableNumber"/>
            </w:pPr>
            <w:r>
              <w:t xml:space="preserve">偏向主模型</w:t>
            </w:r>
          </w:p>
        </w:tc>
      </w:tr>
      <w:tr>
        <w:trPr>
          <w:cantSplit/>
        </w:trPr>
        <w:tc>
          <w:tcPr>
            <w:tcW w:w="2160" w:type="dxa"/>
            <w:vAlign w:val="center"/>
            <w:shd w:fill="F5F7FA"/>
          </w:tcPr>
          <w:p>
            <w:pPr>
              <w:pStyle w:val="TableText"/>
            </w:pPr>
            <w:r>
              <w:t xml:space="preserve">patchtst</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-0.009602</w:t>
            </w:r>
          </w:p>
        </w:tc>
        <w:tc>
          <w:tcPr>
            <w:tcW w:w="1440" w:type="dxa"/>
            <w:vAlign w:val="center"/>
            <w:shd w:fill="F5F7FA"/>
          </w:tcPr>
          <w:p>
            <w:pPr>
              <w:pStyle w:val="TableNumber"/>
            </w:pPr>
            <w:r>
              <w:t xml:space="preserve">-0.011401</w:t>
            </w:r>
          </w:p>
        </w:tc>
        <w:tc>
          <w:tcPr>
            <w:tcW w:w="1440" w:type="dxa"/>
            <w:vAlign w:val="center"/>
            <w:shd w:fill="F5F7FA"/>
          </w:tcPr>
          <w:p>
            <w:pPr>
              <w:pStyle w:val="TableNumber"/>
            </w:pPr>
            <w:r>
              <w:t xml:space="preserve">-0.007691</w:t>
            </w:r>
          </w:p>
        </w:tc>
        <w:tc>
          <w:tcPr>
            <w:tcW w:w="1728" w:type="dxa"/>
            <w:vAlign w:val="center"/>
            <w:shd w:fill="F5F7FA"/>
          </w:tcPr>
          <w:p>
            <w:pPr>
              <w:pStyle w:val="TableNumber"/>
            </w:pPr>
            <w:r>
              <w:t xml:space="preserve">偏向主模型</w:t>
            </w:r>
          </w:p>
        </w:tc>
      </w:tr>
      <w:tr>
        <w:trPr>
          <w:cantSplit/>
        </w:trPr>
        <w:tc>
          <w:tcPr>
            <w:tcW w:w="2160" w:type="dxa"/>
            <w:vAlign w:val="center"/>
          </w:tcPr>
          <w:p>
            <w:pPr>
              <w:pStyle w:val="TableText"/>
            </w:pPr>
            <w:r>
              <w:t xml:space="preserve">reversal_5d</w:t>
            </w:r>
          </w:p>
        </w:tc>
        <w:tc>
          <w:tcPr>
            <w:tcW w:w="1152" w:type="dxa"/>
            <w:vAlign w:val="center"/>
          </w:tcPr>
          <w:p>
            <w:pPr>
              <w:pStyle w:val="TableNumber"/>
            </w:pPr>
            <w:r>
              <w:t xml:space="preserve">single</w:t>
            </w:r>
          </w:p>
        </w:tc>
        <w:tc>
          <w:tcPr>
            <w:tcW w:w="1440" w:type="dxa"/>
            <w:vAlign w:val="center"/>
          </w:tcPr>
          <w:p>
            <w:pPr>
              <w:pStyle w:val="TableNumber"/>
            </w:pPr>
            <w:r>
              <w:t xml:space="preserve">-0.195243</w:t>
            </w:r>
          </w:p>
        </w:tc>
        <w:tc>
          <w:tcPr>
            <w:tcW w:w="1440" w:type="dxa"/>
            <w:vAlign w:val="center"/>
          </w:tcPr>
          <w:p>
            <w:pPr>
              <w:pStyle w:val="TableNumber"/>
            </w:pPr>
            <w:r>
              <w:t xml:space="preserve">-0.210862</w:t>
            </w:r>
          </w:p>
        </w:tc>
        <w:tc>
          <w:tcPr>
            <w:tcW w:w="1440" w:type="dxa"/>
            <w:vAlign w:val="center"/>
          </w:tcPr>
          <w:p>
            <w:pPr>
              <w:pStyle w:val="TableNumber"/>
            </w:pPr>
            <w:r>
              <w:t xml:space="preserve">-0.179923</w:t>
            </w:r>
          </w:p>
        </w:tc>
        <w:tc>
          <w:tcPr>
            <w:tcW w:w="1728" w:type="dxa"/>
            <w:vAlign w:val="center"/>
          </w:tcPr>
          <w:p>
            <w:pPr>
              <w:pStyle w:val="TableNumber"/>
            </w:pPr>
            <w:r>
              <w:t xml:space="preserve">偏向主模型</w:t>
            </w:r>
          </w:p>
        </w:tc>
      </w:tr>
      <w:tr>
        <w:trPr>
          <w:cantSplit/>
        </w:trPr>
        <w:tc>
          <w:tcPr>
            <w:tcW w:w="2160" w:type="dxa"/>
            <w:vAlign w:val="center"/>
            <w:shd w:fill="F5F7FA"/>
          </w:tcPr>
          <w:p>
            <w:pPr>
              <w:pStyle w:val="TableText"/>
            </w:pPr>
            <w:r>
              <w:t xml:space="preserve">rsi</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-0.072348</w:t>
            </w:r>
          </w:p>
        </w:tc>
        <w:tc>
          <w:tcPr>
            <w:tcW w:w="1440" w:type="dxa"/>
            <w:vAlign w:val="center"/>
            <w:shd w:fill="F5F7FA"/>
          </w:tcPr>
          <w:p>
            <w:pPr>
              <w:pStyle w:val="TableNumber"/>
            </w:pPr>
            <w:r>
              <w:t xml:space="preserve">-0.087075</w:t>
            </w:r>
          </w:p>
        </w:tc>
        <w:tc>
          <w:tcPr>
            <w:tcW w:w="1440" w:type="dxa"/>
            <w:vAlign w:val="center"/>
            <w:shd w:fill="F5F7FA"/>
          </w:tcPr>
          <w:p>
            <w:pPr>
              <w:pStyle w:val="TableNumber"/>
            </w:pPr>
            <w:r>
              <w:t xml:space="preserve">-0.059460</w:t>
            </w:r>
          </w:p>
        </w:tc>
        <w:tc>
          <w:tcPr>
            <w:tcW w:w="1728" w:type="dxa"/>
            <w:vAlign w:val="center"/>
            <w:shd w:fill="F5F7FA"/>
          </w:tcPr>
          <w:p>
            <w:pPr>
              <w:pStyle w:val="TableNumber"/>
            </w:pPr>
            <w:r>
              <w:t xml:space="preserve">偏向主模型</w:t>
            </w:r>
          </w:p>
        </w:tc>
      </w:tr>
      <w:tr>
        <w:trPr>
          <w:cantSplit/>
        </w:trPr>
        <w:tc>
          <w:tcPr>
            <w:tcW w:w="2160" w:type="dxa"/>
            <w:vAlign w:val="center"/>
          </w:tcPr>
          <w:p>
            <w:pPr>
              <w:pStyle w:val="TableText"/>
            </w:pPr>
            <w:r>
              <w:t xml:space="preserve">volatility_scaled</w:t>
            </w:r>
          </w:p>
        </w:tc>
        <w:tc>
          <w:tcPr>
            <w:tcW w:w="1152" w:type="dxa"/>
            <w:vAlign w:val="center"/>
          </w:tcPr>
          <w:p>
            <w:pPr>
              <w:pStyle w:val="TableNumber"/>
            </w:pPr>
            <w:r>
              <w:t xml:space="preserve">single</w:t>
            </w:r>
          </w:p>
        </w:tc>
        <w:tc>
          <w:tcPr>
            <w:tcW w:w="1440" w:type="dxa"/>
            <w:vAlign w:val="center"/>
          </w:tcPr>
          <w:p>
            <w:pPr>
              <w:pStyle w:val="TableNumber"/>
            </w:pPr>
            <w:r>
              <w:t xml:space="preserve">-0.163981</w:t>
            </w:r>
          </w:p>
        </w:tc>
        <w:tc>
          <w:tcPr>
            <w:tcW w:w="1440" w:type="dxa"/>
            <w:vAlign w:val="center"/>
          </w:tcPr>
          <w:p>
            <w:pPr>
              <w:pStyle w:val="TableNumber"/>
            </w:pPr>
            <w:r>
              <w:t xml:space="preserve">-0.173188</w:t>
            </w:r>
          </w:p>
        </w:tc>
        <w:tc>
          <w:tcPr>
            <w:tcW w:w="1440" w:type="dxa"/>
            <w:vAlign w:val="center"/>
          </w:tcPr>
          <w:p>
            <w:pPr>
              <w:pStyle w:val="TableNumber"/>
            </w:pPr>
            <w:r>
              <w:t xml:space="preserve">-0.153640</w:t>
            </w:r>
          </w:p>
        </w:tc>
        <w:tc>
          <w:tcPr>
            <w:tcW w:w="1728" w:type="dxa"/>
            <w:vAlign w:val="center"/>
          </w:tcPr>
          <w:p>
            <w:pPr>
              <w:pStyle w:val="TableNumber"/>
            </w:pPr>
            <w:r>
              <w:t xml:space="preserve">偏向主模型</w:t>
            </w:r>
          </w:p>
        </w:tc>
      </w:tr>
      <w:tr>
        <w:trPr>
          <w:cantSplit/>
        </w:trPr>
        <w:tc>
          <w:tcPr>
            <w:tcW w:w="2160" w:type="dxa"/>
            <w:vAlign w:val="center"/>
            <w:shd w:fill="F5F7FA"/>
          </w:tcPr>
          <w:p>
            <w:pPr>
              <w:pStyle w:val="TableText"/>
            </w:pPr>
            <w:r>
              <w:t xml:space="preserve">zero_return</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-0.014763</w:t>
            </w:r>
          </w:p>
        </w:tc>
        <w:tc>
          <w:tcPr>
            <w:tcW w:w="1440" w:type="dxa"/>
            <w:vAlign w:val="center"/>
            <w:shd w:fill="F5F7FA"/>
          </w:tcPr>
          <w:p>
            <w:pPr>
              <w:pStyle w:val="TableNumber"/>
            </w:pPr>
            <w:r>
              <w:t xml:space="preserve">-0.018333</w:t>
            </w:r>
          </w:p>
        </w:tc>
        <w:tc>
          <w:tcPr>
            <w:tcW w:w="1440" w:type="dxa"/>
            <w:vAlign w:val="center"/>
            <w:shd w:fill="F5F7FA"/>
          </w:tcPr>
          <w:p>
            <w:pPr>
              <w:pStyle w:val="TableNumber"/>
            </w:pPr>
            <w:r>
              <w:t xml:space="preserve">-0.011472</w:t>
            </w:r>
          </w:p>
        </w:tc>
        <w:tc>
          <w:tcPr>
            <w:tcW w:w="1728" w:type="dxa"/>
            <w:vAlign w:val="center"/>
            <w:shd w:fill="F5F7FA"/>
          </w:tcPr>
          <w:p>
            <w:pPr>
              <w:pStyle w:val="TableNumber"/>
            </w:pPr>
            <w:r>
              <w:t xml:space="preserve">偏向主模型</w:t>
            </w:r>
          </w:p>
        </w:tc>
      </w:tr>
    </w:tbl>
    <w:p>
      <w:pPr>
        <w:pStyle w:val="Kicker"/>
        <w:spacing w:before="160"/>
        <w:pageBreakBefore/>
      </w:pPr>
      <w:r>
        <w:t>MODEL PERFORMANCE EVALUATION</w:t>
      </w:r>
    </w:p>
    <w:p>
      <w:pPr>
        <w:pStyle w:val="Title"/>
      </w:pPr>
      <w:r>
        <w:t xml:space="preserve">A-direction64 Model Performance Report</w:t>
      </w:r>
    </w:p>
    <w:p>
      <w:pPr>
        <w:pStyle w:val="1"/>
      </w:pPr>
      <w:r>
        <w:t xml:space="preserve">a-direction64  |  Seed 44</w:t>
        <w:br/>
        <w:t xml:space="preserve">run-20261010T112319Z-bb81bfdd1b4545f5</w:t>
      </w:r>
    </w:p>
    <w:p>
      <w:pPr>
        <w:pStyle w:val="Metadata"/>
      </w:pPr>
      <w:r>
        <w:t xml:space="preserve">Report date: 2026-10-11 | Full holdout test | Common trading days 1–14</w:t>
      </w:r>
    </w:p>
    <w:p>
      <w:pPr>
        <w:pStyle w:val="21"/>
      </w:pPr>
      <w:r>
        <w:t xml:space="preserve">Experiment identity and reading guide</w:t>
      </w:r>
    </w:p>
    <w:p>
      <w:pPr>
        <w:pStyle w:val="a"/>
      </w:pPr>
      <w:r>
        <w:t xml:space="preserve">This report analyzes the completed a-direction64 seed 44 test. Seeds 42, 43 and 44 share the same architecture and ordered symbol-date membership. Configuration, manifest, checkpoint, completion and calibration weight hashes match. These are final test results, not validation previews or in-progress metrics.</w:t>
      </w:r>
    </w:p>
    <w:p>
      <w:pPr>
        <w:pStyle w:val="a"/>
      </w:pPr>
      <w:r>
        <w:t xml:space="preserve">The new outputs are absolute and alpha cost-band classifiers; q10/q50/q90 and the independent ranking head remain. Best checkpoint-003680 occurred at validation/checkpoint evaluation 1 of 7. Leaderboard rank is not checkpoint chronology.</w:t>
      </w:r>
    </w:p>
    <w:p>
      <w:pPr>
        <w:pStyle w:val="a"/>
      </w:pPr>
      <w:r>
        <w:t xml:space="preserve">Distribution, median/direction, stock ordering and strategy credibility are assessed separately. The complete Traditional Chinese block precedes the full English block. All horizons 1–14 are included. Absent modes are N/A; unavailable calculations or sequences are identified, not estimated or zero-filled.</w:t>
      </w:r>
    </w:p>
    <w:p>
      <w:pPr>
        <w:pStyle w:val="Metadata"/>
      </w:pPr>
      <w:r>
        <w:t xml:space="preserve">Best checkpoint: checkpoint-003680 (global step 3,680; evaluation 1/7)</w:t>
      </w:r>
    </w:p>
    <w:p>
      <w:pPr>
        <w:pStyle w:val="Metadata"/>
      </w:pPr>
      <w:r>
        <w:t xml:space="preserve">Evaluation: full test; validation multitask loss selects checkpoint; test_unlocked=true</w:t>
      </w:r>
    </w:p>
    <w:p>
      <w:pPr>
        <w:pStyle w:val="Lead"/>
      </w:pPr>
      <w:r>
        <w:t xml:space="preserve">Raw distribution error is 0.294654 (rank 1/13); frozen calibration gives 0.293850 and coverage 75.3482% → 78.5832%. Absolute/alpha macro-F1 is 0.3775/0.3413. Alpha accuracy 51.22% remains below the test-majority share 52.35%; exceeding 50% does not establish useful direction skill. Existing Sharpe/drawdown are not reliable strategy performance.</w:t>
      </w:r>
    </w:p>
    <w:p>
      <w:pPr>
        <w:pStyle w:val="11"/>
      </w:pPr>
      <w:r>
        <w:t>1. Executive summary</w:t>
      </w:r>
    </w:p>
    <w:p>
      <w:pPr>
        <w:pStyle w:val="21"/>
      </w:pPr>
      <w:r>
        <w:t>1.1 The unit of evaluation is all 14 horizons</w:t>
      </w:r>
    </w:p>
    <w:p>
      <w:pPr>
        <w:pStyle w:val="a"/>
      </w:pPr>
      <w:r>
        <w:t xml:space="preserve">Each symbol-date window produces 14 quantile triplets and 14 probability triplets for each classifier. Distribution comparison uses equal-weight normalized pinball across all 14 horizons. The checkpoint monitor is instead direction/selection_loss, including absolute/alpha cross entropy. These are different quantities. The full test contains 534,327 windows.</w:t>
      </w:r>
    </w:p>
    <w:p>
      <w:pPr>
        <w:pStyle w:val="Decision"/>
        <w:keepNext/>
        <w:spacing w:after="80"/>
      </w:pPr>
      <w:r>
        <w:t xml:space="preserve">Table 1 | Main findings across days 1 through 14</w:t>
      </w:r>
    </w:p>
    <w:tbl>
      <w:tblPr>
        <w:tblStyle w:val="BenchmarkTable"/>
        <w:tblW w:w="9360" w:type="dxa"/>
        <w:tblLayout w:type="fixed"/>
      </w:tblPr>
      <w:tblGrid>
        <w:gridCol w:w="2650"/>
        <w:gridCol w:w="2800"/>
        <w:gridCol w:w="3910"/>
      </w:tblGrid>
      <w:tr>
        <w:trPr>
          <w:tblHeader/>
          <w:cantSplit/>
        </w:trPr>
        <w:tc>
          <w:tcPr>
            <w:tcW w:w="2650" w:type="dxa"/>
            <w:shd w:val="clear" w:fill="DCE6F1"/>
            <w:vAlign w:val="center"/>
          </w:tcPr>
          <w:p>
            <w:pPr>
              <w:pStyle w:val="TableHeader"/>
              <w:keepNext/>
            </w:pPr>
            <w:r>
              <w:t xml:space="preserve">Evaluation area</w:t>
            </w:r>
          </w:p>
        </w:tc>
        <w:tc>
          <w:tcPr>
            <w:tcW w:w="2800" w:type="dxa"/>
            <w:shd w:val="clear" w:fill="DCE6F1"/>
            <w:vAlign w:val="center"/>
          </w:tcPr>
          <w:p>
            <w:pPr>
              <w:pStyle w:val="TableHeader"/>
              <w:keepNext/>
            </w:pPr>
            <w:r>
              <w:t xml:space="preserve">Result</w:t>
            </w:r>
          </w:p>
        </w:tc>
        <w:tc>
          <w:tcPr>
            <w:tcW w:w="3910" w:type="dxa"/>
            <w:shd w:val="clear" w:fill="DCE6F1"/>
            <w:vAlign w:val="center"/>
          </w:tcPr>
          <w:p>
            <w:pPr>
              <w:pStyle w:val="TableHeader"/>
              <w:keepNext/>
            </w:pPr>
            <w:r>
              <w:t xml:space="preserve">Interpretation</w:t>
            </w:r>
          </w:p>
        </w:tc>
      </w:tr>
      <w:tr>
        <w:trPr>
          <w:cantSplit/>
        </w:trPr>
        <w:tc>
          <w:tcPr>
            <w:tcW w:w="2650" w:type="dxa"/>
            <w:vAlign w:val="center"/>
          </w:tcPr>
          <w:p>
            <w:pPr>
              <w:pStyle w:val="TableText"/>
            </w:pPr>
            <w:r>
              <w:t xml:space="preserve">Raw distribution error</w:t>
            </w:r>
          </w:p>
        </w:tc>
        <w:tc>
          <w:tcPr>
            <w:tcW w:w="2800" w:type="dxa"/>
            <w:vAlign w:val="center"/>
          </w:tcPr>
          <w:p>
            <w:pPr>
              <w:pStyle w:val="TableNumber"/>
            </w:pPr>
            <w:r>
              <w:t xml:space="preserve">0.294654</w:t>
            </w:r>
          </w:p>
        </w:tc>
        <w:tc>
          <w:tcPr>
            <w:tcW w:w="3910" w:type="dxa"/>
            <w:vAlign w:val="center"/>
          </w:tcPr>
          <w:p>
            <w:pPr>
              <w:pStyle w:val="TableText"/>
            </w:pPr>
            <w:r>
              <w:t xml:space="preserve">Rank 1/13 on raw test distributions</w:t>
            </w:r>
          </w:p>
        </w:tc>
      </w:tr>
      <w:tr>
        <w:trPr>
          <w:cantSplit/>
        </w:trPr>
        <w:tc>
          <w:tcPr>
            <w:tcW w:w="2650" w:type="dxa"/>
            <w:vAlign w:val="center"/>
          </w:tcPr>
          <w:p>
            <w:pPr>
              <w:pStyle w:val="TableText"/>
            </w:pPr>
            <w:r>
              <w:t xml:space="preserve">Calibrated distribution error</w:t>
            </w:r>
          </w:p>
        </w:tc>
        <w:tc>
          <w:tcPr>
            <w:tcW w:w="2800" w:type="dxa"/>
            <w:vAlign w:val="center"/>
          </w:tcPr>
          <w:p>
            <w:pPr>
              <w:pStyle w:val="TableNumber"/>
            </w:pPr>
            <w:r>
              <w:t xml:space="preserve">0.293850</w:t>
            </w:r>
          </w:p>
        </w:tc>
        <w:tc>
          <w:tcPr>
            <w:tcW w:w="3910" w:type="dxa"/>
            <w:vAlign w:val="center"/>
          </w:tcPr>
          <w:p>
            <w:pPr>
              <w:pStyle w:val="TableText"/>
            </w:pPr>
            <w:r>
              <w:t xml:space="preserve">Validation-fitted, test-frozen; no checkpoint reselection</w:t>
            </w:r>
          </w:p>
        </w:tc>
      </w:tr>
      <w:tr>
        <w:trPr>
          <w:cantSplit/>
        </w:trPr>
        <w:tc>
          <w:tcPr>
            <w:tcW w:w="2650" w:type="dxa"/>
            <w:vAlign w:val="center"/>
          </w:tcPr>
          <w:p>
            <w:pPr>
              <w:pStyle w:val="TableText"/>
            </w:pPr>
            <w:r>
              <w:t xml:space="preserve">Raw / calibrated coverage</w:t>
            </w:r>
          </w:p>
        </w:tc>
        <w:tc>
          <w:tcPr>
            <w:tcW w:w="2800" w:type="dxa"/>
            <w:vAlign w:val="center"/>
          </w:tcPr>
          <w:p>
            <w:pPr>
              <w:pStyle w:val="TableNumber"/>
            </w:pPr>
            <w:r>
              <w:t xml:space="preserve">75.3482% / 78.5832%</w:t>
            </w:r>
          </w:p>
        </w:tc>
        <w:tc>
          <w:tcPr>
            <w:tcW w:w="3910" w:type="dxa"/>
            <w:vAlign w:val="center"/>
          </w:tcPr>
          <w:p>
            <w:pPr>
              <w:pStyle w:val="TableText"/>
            </w:pPr>
            <w:r>
              <w:t xml:space="preserve">Read with width, horizons, markets and months</w:t>
            </w:r>
          </w:p>
        </w:tc>
      </w:tr>
      <w:tr>
        <w:trPr>
          <w:cantSplit/>
        </w:trPr>
        <w:tc>
          <w:tcPr>
            <w:tcW w:w="2650" w:type="dxa"/>
            <w:vAlign w:val="center"/>
          </w:tcPr>
          <w:p>
            <w:pPr>
              <w:pStyle w:val="TableText"/>
            </w:pPr>
            <w:r>
              <w:t xml:space="preserve">q50 correlation</w:t>
            </w:r>
          </w:p>
        </w:tc>
        <w:tc>
          <w:tcPr>
            <w:tcW w:w="2800" w:type="dxa"/>
            <w:vAlign w:val="center"/>
          </w:tcPr>
          <w:p>
            <w:pPr>
              <w:pStyle w:val="TableNumber"/>
            </w:pPr>
            <w:r>
              <w:t xml:space="preserve">0.0555–0.1196</w:t>
            </w:r>
          </w:p>
        </w:tc>
        <w:tc>
          <w:tcPr>
            <w:tcW w:w="3910" w:type="dxa"/>
            <w:vAlign w:val="center"/>
          </w:tcPr>
          <w:p>
            <w:pPr>
              <w:pStyle w:val="TableText"/>
            </w:pPr>
            <w:r>
              <w:t xml:space="preserve">Co-movement of numerical alpha; calibration leaves q50 fixed</w:t>
            </w:r>
          </w:p>
        </w:tc>
      </w:tr>
      <w:tr>
        <w:trPr>
          <w:cantSplit/>
        </w:trPr>
        <w:tc>
          <w:tcPr>
            <w:tcW w:w="2650" w:type="dxa"/>
            <w:vAlign w:val="center"/>
          </w:tcPr>
          <w:p>
            <w:pPr>
              <w:pStyle w:val="TableText"/>
            </w:pPr>
            <w:r>
              <w:t xml:space="preserve">q50 sign vs fixed distribution</w:t>
            </w:r>
          </w:p>
        </w:tc>
        <w:tc>
          <w:tcPr>
            <w:tcW w:w="2800" w:type="dxa"/>
            <w:vAlign w:val="center"/>
          </w:tcPr>
          <w:p>
            <w:pPr>
              <w:pStyle w:val="TableNumber"/>
            </w:pPr>
            <w:r>
              <w:t xml:space="preserve">-0.6590–+0.4426 pp</w:t>
            </w:r>
          </w:p>
        </w:tc>
        <w:tc>
          <w:tcPr>
            <w:tcW w:w="3910" w:type="dxa"/>
            <w:vAlign w:val="center"/>
          </w:tcPr>
          <w:p>
            <w:pPr>
              <w:pStyle w:val="TableText"/>
            </w:pPr>
            <w:r>
              <w:t xml:space="preserve">6/14 horizons above fixed distribution; not three-class accuracy</w:t>
            </w:r>
          </w:p>
        </w:tc>
      </w:tr>
      <w:tr>
        <w:trPr>
          <w:cantSplit/>
        </w:trPr>
        <w:tc>
          <w:tcPr>
            <w:tcW w:w="2650" w:type="dxa"/>
            <w:vAlign w:val="center"/>
          </w:tcPr>
          <w:p>
            <w:pPr>
              <w:pStyle w:val="TableText"/>
            </w:pPr>
            <w:r>
              <w:t xml:space="preserve">Absolute three-class task</w:t>
            </w:r>
          </w:p>
        </w:tc>
        <w:tc>
          <w:tcPr>
            <w:tcW w:w="2800" w:type="dxa"/>
            <w:vAlign w:val="center"/>
          </w:tcPr>
          <w:p>
            <w:pPr>
              <w:pStyle w:val="TableNumber"/>
            </w:pPr>
            <w:r>
              <w:t xml:space="preserve">Acc 48.43%</w:t>
              <w:br/>
              <w:t xml:space="preserve">BA 0.3753 / F1 0.3775</w:t>
            </w:r>
          </w:p>
        </w:tc>
        <w:tc>
          <w:tcPr>
            <w:tcW w:w="3910" w:type="dxa"/>
            <w:vAlign w:val="center"/>
          </w:tcPr>
          <w:p>
            <w:pPr>
              <w:pStyle w:val="TableText"/>
            </w:pPr>
            <w:r>
              <w:t xml:space="preserve">Whether stock return clears a cost band, not q50 sign</w:t>
            </w:r>
          </w:p>
        </w:tc>
      </w:tr>
      <w:tr>
        <w:trPr>
          <w:cantSplit/>
        </w:trPr>
        <w:tc>
          <w:tcPr>
            <w:tcW w:w="2650" w:type="dxa"/>
            <w:vAlign w:val="center"/>
          </w:tcPr>
          <w:p>
            <w:pPr>
              <w:pStyle w:val="TableText"/>
            </w:pPr>
            <w:r>
              <w:t xml:space="preserve">Alpha three-class task</w:t>
            </w:r>
          </w:p>
        </w:tc>
        <w:tc>
          <w:tcPr>
            <w:tcW w:w="2800" w:type="dxa"/>
            <w:vAlign w:val="center"/>
          </w:tcPr>
          <w:p>
            <w:pPr>
              <w:pStyle w:val="TableNumber"/>
            </w:pPr>
            <w:r>
              <w:t xml:space="preserve">Acc 51.22%</w:t>
              <w:br/>
              <w:t xml:space="preserve">BA 0.3531 / F1 0.3413</w:t>
            </w:r>
          </w:p>
        </w:tc>
        <w:tc>
          <w:tcPr>
            <w:tcW w:w="3910" w:type="dxa"/>
            <w:vAlign w:val="center"/>
          </w:tcPr>
          <w:p>
            <w:pPr>
              <w:pStyle w:val="TableText"/>
            </w:pPr>
            <w:r>
              <w:t xml:space="preserve">Test-majority share 52.35%; inspect per-class recall</w:t>
            </w:r>
          </w:p>
        </w:tc>
      </w:tr>
      <w:tr>
        <w:trPr>
          <w:cantSplit/>
        </w:trPr>
        <w:tc>
          <w:tcPr>
            <w:tcW w:w="2650" w:type="dxa"/>
            <w:vAlign w:val="center"/>
          </w:tcPr>
          <w:p>
            <w:pPr>
              <w:pStyle w:val="TableText"/>
            </w:pPr>
            <w:r>
              <w:t xml:space="preserve">q50 sorting RankIC</w:t>
            </w:r>
          </w:p>
        </w:tc>
        <w:tc>
          <w:tcPr>
            <w:tcW w:w="2800" w:type="dxa"/>
            <w:vAlign w:val="center"/>
          </w:tcPr>
          <w:p>
            <w:pPr>
              <w:pStyle w:val="TableNumber"/>
            </w:pPr>
            <w:r>
              <w:t xml:space="preserve">0.0725–0.0988</w:t>
            </w:r>
          </w:p>
        </w:tc>
        <w:tc>
          <w:tcPr>
            <w:tcW w:w="3910" w:type="dxa"/>
            <w:vAlign w:val="center"/>
          </w:tcPr>
          <w:p>
            <w:pPr>
              <w:pStyle w:val="TableText"/>
            </w:pPr>
            <w:r>
              <w:t xml:space="preserve">Pooled markets; not expected return</w:t>
            </w:r>
          </w:p>
        </w:tc>
      </w:tr>
      <w:tr>
        <w:trPr>
          <w:cantSplit/>
        </w:trPr>
        <w:tc>
          <w:tcPr>
            <w:tcW w:w="2650" w:type="dxa"/>
            <w:vAlign w:val="center"/>
          </w:tcPr>
          <w:p>
            <w:pPr>
              <w:pStyle w:val="TableText"/>
            </w:pPr>
            <w:r>
              <w:t xml:space="preserve">Independent ranking head</w:t>
            </w:r>
          </w:p>
        </w:tc>
        <w:tc>
          <w:tcPr>
            <w:tcW w:w="2800" w:type="dxa"/>
            <w:vAlign w:val="center"/>
          </w:tcPr>
          <w:p>
            <w:pPr>
              <w:pStyle w:val="TableNumber"/>
            </w:pPr>
            <w:r>
              <w:t xml:space="preserve">US 0.0256–0.0808; TWSE 0.0135–0.0680; TPEX 0.0049–0.0463</w:t>
            </w:r>
          </w:p>
        </w:tc>
        <w:tc>
          <w:tcPr>
            <w:tcW w:w="3910" w:type="dxa"/>
            <w:vAlign w:val="center"/>
          </w:tcPr>
          <w:p>
            <w:pPr>
              <w:pStyle w:val="TableText"/>
            </w:pPr>
            <w:r>
              <w:t xml:space="preserve">42/42 market-horizon means positive; no fair q50 comparator</w:t>
            </w:r>
          </w:p>
        </w:tc>
      </w:tr>
      <w:tr>
        <w:trPr>
          <w:cantSplit/>
        </w:trPr>
        <w:tc>
          <w:tcPr>
            <w:tcW w:w="2650" w:type="dxa"/>
            <w:vAlign w:val="center"/>
          </w:tcPr>
          <w:p>
            <w:pPr>
              <w:pStyle w:val="TableText"/>
            </w:pPr>
            <w:r>
              <w:t xml:space="preserve">Sharpe / drawdown</w:t>
            </w:r>
          </w:p>
        </w:tc>
        <w:tc>
          <w:tcPr>
            <w:tcW w:w="2800" w:type="dxa"/>
            <w:vAlign w:val="center"/>
          </w:tcPr>
          <w:p>
            <w:pPr>
              <w:pStyle w:val="TableNumber"/>
            </w:pPr>
            <w:r>
              <w:t xml:space="preserve">Retained in Table 9</w:t>
            </w:r>
          </w:p>
        </w:tc>
        <w:tc>
          <w:tcPr>
            <w:tcW w:w="3910" w:type="dxa"/>
            <w:vAlign w:val="center"/>
          </w:tcPr>
          <w:p>
            <w:pPr>
              <w:pStyle w:val="TableText"/>
            </w:pPr>
            <w:r>
              <w:t xml:space="preserve">Legacy simplified diagnostics; inconsistent capital/cost scales</w:t>
            </w:r>
          </w:p>
        </w:tc>
      </w:tr>
    </w:tbl>
    <w:p>
      <w:pPr>
        <w:pStyle w:val="21"/>
        <w:spacing w:before="160"/>
      </w:pPr>
      <w:r>
        <w:t>1.2 Decision and evidence strength</w:t>
      </w:r>
    </w:p>
    <w:p>
      <w:pPr>
        <w:pStyle w:val="a"/>
      </w:pPr>
      <w:r>
        <w:t xml:space="preserve">Raw pinball ranks 1/13 and is 4.79% below the training-fixed distribution 0.309493. Three seeds describe retraining sensitivity, not independent holdouts. Learned baselines exist only at seed 42, so seed 43/44 gaps are not seed-matched retraining gains. always_buy/zero_return have identical alpha quantiles but distinct always-up/always-neutral classifier rules.</w:t>
      </w:r>
    </w:p>
    <w:p>
      <w:pPr>
        <w:pStyle w:val="Decision"/>
      </w:pPr>
      <w:r>
        <w:t xml:space="preserve">Decision: retain classifier, distribution and ranking evidence; do not approve deployment or profit claims. Validate neutral-class recognition, date-paired uncertainty, further seeds/periods and fair baselines, then correct capital/cost accounting and perform a formal backtest.</w:t>
      </w:r>
    </w:p>
    <w:p>
      <w:pPr>
        <w:pStyle w:val="Note"/>
      </w:pPr>
      <w:r>
        <w:t xml:space="preserve">direction/selection_loss is multitask error weighted by frozen training loss references, not win rate, return or tradability. References differ by seed; weighted losses must not rank seeds.</w:t>
      </w:r>
    </w:p>
    <w:p>
      <w:pPr>
        <w:pStyle w:val="11"/>
      </w:pPr>
      <w:r>
        <w:t xml:space="preserve">2. Evaluation design and evidence boundaries</w:t>
      </w:r>
    </w:p>
    <w:p>
      <w:pPr>
        <w:pStyle w:val="21"/>
      </w:pPr>
      <w:r>
        <w:t>2.1 Data and splits</w:t>
      </w:r>
    </w:p>
    <w:p>
      <w:pPr>
        <w:pStyle w:val="a"/>
      </w:pPr>
      <w:r>
        <w:t xml:space="preserve">The profile is us_tw_eodhd. All three benchmarks are state=ready, evaluation_split=test, with identical 534,327 windows, 112 forecast dates and ordered symbol-date membership. validation-benchmark.json is a workflow filename, not the split. Forecast dates span 2025-12-01 to 2026-05-11. Validation controls checkpoints, stopping and calibration. Fixed split boundaries are 2025-06-01, 2025-12-01 and 2026-06-01, with exact label-end guards, effective 14-bar embargo and 20-bar purge.</w:t>
      </w:r>
    </w:p>
    <w:p>
      <w:pPr>
        <w:pStyle w:val="Decision"/>
        <w:keepNext/>
        <w:spacing w:after="80"/>
      </w:pPr>
      <w:r>
        <w:t xml:space="preserve">Table 2 | Samples and splits</w:t>
      </w:r>
    </w:p>
    <w:tbl>
      <w:tblPr>
        <w:tblStyle w:val="BenchmarkTable"/>
        <w:tblW w:w="9360" w:type="dxa"/>
        <w:tblLayout w:type="fixed"/>
      </w:tblPr>
      <w:tblGrid>
        <w:gridCol w:w="2800"/>
        <w:gridCol w:w="2050"/>
        <w:gridCol w:w="4510"/>
      </w:tblGrid>
      <w:tr>
        <w:trPr>
          <w:tblHeader/>
          <w:cantSplit/>
        </w:trPr>
        <w:tc>
          <w:tcPr>
            <w:tcW w:w="2800" w:type="dxa"/>
            <w:shd w:val="clear" w:fill="DCE6F1"/>
            <w:vAlign w:val="center"/>
          </w:tcPr>
          <w:p>
            <w:pPr>
              <w:pStyle w:val="TableHeader"/>
              <w:keepNext/>
            </w:pPr>
            <w:r>
              <w:t xml:space="preserve">Item</w:t>
            </w:r>
          </w:p>
        </w:tc>
        <w:tc>
          <w:tcPr>
            <w:tcW w:w="2050" w:type="dxa"/>
            <w:shd w:val="clear" w:fill="DCE6F1"/>
            <w:vAlign w:val="center"/>
          </w:tcPr>
          <w:p>
            <w:pPr>
              <w:pStyle w:val="TableHeader"/>
              <w:keepNext/>
            </w:pPr>
            <w:r>
              <w:t xml:space="preserve">Count / state</w:t>
            </w:r>
          </w:p>
        </w:tc>
        <w:tc>
          <w:tcPr>
            <w:tcW w:w="4510" w:type="dxa"/>
            <w:shd w:val="clear" w:fill="DCE6F1"/>
            <w:vAlign w:val="center"/>
          </w:tcPr>
          <w:p>
            <w:pPr>
              <w:pStyle w:val="TableHeader"/>
              <w:keepNext/>
            </w:pPr>
            <w:r>
              <w:t xml:space="preserve">Meaning</w:t>
            </w:r>
          </w:p>
        </w:tc>
      </w:tr>
      <w:tr>
        <w:trPr>
          <w:cantSplit/>
        </w:trPr>
        <w:tc>
          <w:tcPr>
            <w:tcW w:w="2800" w:type="dxa"/>
            <w:vAlign w:val="center"/>
          </w:tcPr>
          <w:p>
            <w:pPr>
              <w:pStyle w:val="TableText"/>
            </w:pPr>
            <w:r>
              <w:t xml:space="preserve">Training samples per epoch</w:t>
            </w:r>
          </w:p>
        </w:tc>
        <w:tc>
          <w:tcPr>
            <w:tcW w:w="2050" w:type="dxa"/>
            <w:vAlign w:val="center"/>
          </w:tcPr>
          <w:p>
            <w:pPr>
              <w:pStyle w:val="TableNumber"/>
            </w:pPr>
            <w:r>
              <w:t xml:space="preserve">4,710,117</w:t>
            </w:r>
          </w:p>
        </w:tc>
        <w:tc>
          <w:tcPr>
            <w:tcW w:w="4510" w:type="dxa"/>
            <w:vAlign w:val="center"/>
          </w:tcPr>
          <w:p>
            <w:pPr>
              <w:pStyle w:val="TableText"/>
            </w:pPr>
            <w:r>
              <w:t xml:space="preserve">Selected Stage 2 training population</w:t>
            </w:r>
          </w:p>
        </w:tc>
      </w:tr>
      <w:tr>
        <w:trPr>
          <w:cantSplit/>
        </w:trPr>
        <w:tc>
          <w:tcPr>
            <w:tcW w:w="2800" w:type="dxa"/>
            <w:vAlign w:val="center"/>
          </w:tcPr>
          <w:p>
            <w:pPr>
              <w:pStyle w:val="TableText"/>
            </w:pPr>
            <w:r>
              <w:t xml:space="preserve">Processed / planned training samples</w:t>
            </w:r>
          </w:p>
        </w:tc>
        <w:tc>
          <w:tcPr>
            <w:tcW w:w="2050" w:type="dxa"/>
            <w:vAlign w:val="center"/>
          </w:tcPr>
          <w:p>
            <w:pPr>
              <w:pStyle w:val="TableNumber"/>
            </w:pPr>
            <w:r>
              <w:t xml:space="preserve">6,594,304 / 23,550,585</w:t>
              <w:br/>
              <w:t xml:space="preserve">(28.00%)</w:t>
            </w:r>
          </w:p>
        </w:tc>
        <w:tc>
          <w:tcPr>
            <w:tcW w:w="4510" w:type="dxa"/>
            <w:vAlign w:val="center"/>
          </w:tcPr>
          <w:p>
            <w:pPr>
              <w:pStyle w:val="TableText"/>
            </w:pPr>
            <w:r>
              <w:t xml:space="preserve">Early stopping; includes batch padding, not completed-epoch count</w:t>
            </w:r>
          </w:p>
        </w:tc>
      </w:tr>
      <w:tr>
        <w:trPr>
          <w:cantSplit/>
        </w:trPr>
        <w:tc>
          <w:tcPr>
            <w:tcW w:w="2800" w:type="dxa"/>
            <w:vAlign w:val="center"/>
          </w:tcPr>
          <w:p>
            <w:pPr>
              <w:pStyle w:val="TableText"/>
            </w:pPr>
            <w:r>
              <w:t xml:space="preserve">Full validation</w:t>
            </w:r>
          </w:p>
        </w:tc>
        <w:tc>
          <w:tcPr>
            <w:tcW w:w="2050" w:type="dxa"/>
            <w:vAlign w:val="center"/>
          </w:tcPr>
          <w:p>
            <w:pPr>
              <w:pStyle w:val="TableNumber"/>
            </w:pPr>
            <w:r>
              <w:t xml:space="preserve">528,315 / 116 dates</w:t>
            </w:r>
          </w:p>
        </w:tc>
        <w:tc>
          <w:tcPr>
            <w:tcW w:w="4510" w:type="dxa"/>
            <w:vAlign w:val="center"/>
          </w:tcPr>
          <w:p>
            <w:pPr>
              <w:pStyle w:val="TableText"/>
            </w:pPr>
            <w:r>
              <w:t xml:space="preserve">Checkpoint selection, stopping and calibration fitting</w:t>
            </w:r>
          </w:p>
        </w:tc>
      </w:tr>
      <w:tr>
        <w:trPr>
          <w:cantSplit/>
        </w:trPr>
        <w:tc>
          <w:tcPr>
            <w:tcW w:w="2800" w:type="dxa"/>
            <w:vAlign w:val="center"/>
          </w:tcPr>
          <w:p>
            <w:pPr>
              <w:pStyle w:val="TableText"/>
            </w:pPr>
            <w:r>
              <w:t xml:space="preserve">Full test</w:t>
            </w:r>
          </w:p>
        </w:tc>
        <w:tc>
          <w:tcPr>
            <w:tcW w:w="2050" w:type="dxa"/>
            <w:vAlign w:val="center"/>
          </w:tcPr>
          <w:p>
            <w:pPr>
              <w:pStyle w:val="TableNumber"/>
            </w:pPr>
            <w:r>
              <w:t xml:space="preserve">534,327 / 112 dates</w:t>
            </w:r>
          </w:p>
        </w:tc>
        <w:tc>
          <w:tcPr>
            <w:tcW w:w="4510" w:type="dxa"/>
            <w:vAlign w:val="center"/>
          </w:tcPr>
          <w:p>
            <w:pPr>
              <w:pStyle w:val="TableText"/>
            </w:pPr>
            <w:r>
              <w:t xml:space="preserve">No test subsampling; identical membership across seeds</w:t>
            </w:r>
          </w:p>
        </w:tc>
      </w:tr>
      <w:tr>
        <w:trPr>
          <w:cantSplit/>
        </w:trPr>
        <w:tc>
          <w:tcPr>
            <w:tcW w:w="2800" w:type="dxa"/>
            <w:vAlign w:val="center"/>
          </w:tcPr>
          <w:p>
            <w:pPr>
              <w:pStyle w:val="TableText"/>
            </w:pPr>
            <w:r>
              <w:t xml:space="preserve">Test forecast dates</w:t>
            </w:r>
          </w:p>
        </w:tc>
        <w:tc>
          <w:tcPr>
            <w:tcW w:w="2050" w:type="dxa"/>
            <w:vAlign w:val="center"/>
          </w:tcPr>
          <w:p>
            <w:pPr>
              <w:pStyle w:val="TableNumber"/>
            </w:pPr>
            <w:r>
              <w:t xml:space="preserve">2025-12-01 → 2026-05-11</w:t>
            </w:r>
          </w:p>
        </w:tc>
        <w:tc>
          <w:tcPr>
            <w:tcW w:w="4510" w:type="dxa"/>
            <w:vAlign w:val="center"/>
          </w:tcPr>
          <w:p>
            <w:pPr>
              <w:pStyle w:val="TableText"/>
            </w:pPr>
            <w:r>
              <w:t xml:space="preserve">Configured end 2026-06-01 is not the last forecast date</w:t>
            </w:r>
          </w:p>
        </w:tc>
      </w:tr>
      <w:tr>
        <w:trPr>
          <w:cantSplit/>
        </w:trPr>
        <w:tc>
          <w:tcPr>
            <w:tcW w:w="2800" w:type="dxa"/>
            <w:vAlign w:val="center"/>
          </w:tcPr>
          <w:p>
            <w:pPr>
              <w:pStyle w:val="TableText"/>
            </w:pPr>
            <w:r>
              <w:t xml:space="preserve">Seed</w:t>
            </w:r>
          </w:p>
        </w:tc>
        <w:tc>
          <w:tcPr>
            <w:tcW w:w="2050" w:type="dxa"/>
            <w:vAlign w:val="center"/>
          </w:tcPr>
          <w:p>
            <w:pPr>
              <w:pStyle w:val="TableNumber"/>
            </w:pPr>
            <w:r>
              <w:t xml:space="preserve">44</w:t>
            </w:r>
          </w:p>
        </w:tc>
        <w:tc>
          <w:tcPr>
            <w:tcW w:w="4510" w:type="dxa"/>
            <w:vAlign w:val="center"/>
          </w:tcPr>
          <w:p>
            <w:pPr>
              <w:pStyle w:val="TableText"/>
            </w:pPr>
            <w:r>
              <w:t xml:space="preserve">Three seeds, same architecture and period</w:t>
            </w:r>
          </w:p>
        </w:tc>
      </w:tr>
      <w:tr>
        <w:trPr>
          <w:cantSplit/>
        </w:trPr>
        <w:tc>
          <w:tcPr>
            <w:tcW w:w="2800" w:type="dxa"/>
            <w:vAlign w:val="center"/>
          </w:tcPr>
          <w:p>
            <w:pPr>
              <w:pStyle w:val="TableText"/>
            </w:pPr>
            <w:r>
              <w:t xml:space="preserve">Test membership SHA256</w:t>
            </w:r>
          </w:p>
        </w:tc>
        <w:tc>
          <w:tcPr>
            <w:tcW w:w="2050" w:type="dxa"/>
            <w:vAlign w:val="center"/>
          </w:tcPr>
          <w:p>
            <w:pPr>
              <w:pStyle w:val="TableNumber"/>
            </w:pPr>
            <w:r>
              <w:t xml:space="preserve">93e2e6a0b74edbdce616b82628aed180dad4d004a9bcd24292a78896c240bc0d</w:t>
            </w:r>
          </w:p>
        </w:tc>
        <w:tc>
          <w:tcPr>
            <w:tcW w:w="4510" w:type="dxa"/>
            <w:vAlign w:val="center"/>
          </w:tcPr>
          <w:p>
            <w:pPr>
              <w:pStyle w:val="TableText"/>
            </w:pPr>
            <w:r>
              <w:t xml:space="preserve">Ordered symbol-date population identity</w:t>
            </w:r>
          </w:p>
        </w:tc>
      </w:tr>
    </w:tbl>
    <w:p>
      <w:pPr>
        <w:pStyle w:val="a"/>
        <w:spacing w:before="160"/>
      </w:pPr>
      <w:r>
        <w:t>The signal is formed after the close on day t. Entry is the next common raw regular-session open for the asset and benchmark; that session is holding day 1. Exit is the raw close on common holding day h. Inputs stop at cutoff_at, so future prices and labels never enter the model.</w:t>
      </w:r>
    </w:p>
    <w:p>
      <w:pPr>
        <w:pStyle w:val="21"/>
      </w:pPr>
      <w:r>
        <w:t>2.2 What the forecast number represents</w:t>
      </w:r>
    </w:p>
    <w:p>
      <w:pPr>
        <w:pStyle w:val="a"/>
      </w:pPr>
      <w:r>
        <w:t>For each horizon, alpha_h equals log(asset adjusted gross return) minus log(benchmark adjusted gross return). It measures relative benchmark outperformance, not valuation, a price target, or standalone stock return. If alpha=0.05, exp(0.05)-1=5.13% relative gross outperformance.</w:t>
      </w:r>
    </w:p>
    <w:p>
      <w:pPr>
        <w:pStyle w:val="11"/>
      </w:pPr>
      <w:r>
        <w:t>3. Model output and plain interpretation</w:t>
      </w:r>
    </w:p>
    <w:p>
      <w:pPr>
        <w:pStyle w:val="21"/>
      </w:pPr>
      <w:r>
        <w:t>3.1 Each horizon has three scenarios</w:t>
      </w:r>
    </w:p>
    <w:p>
      <w:pPr>
        <w:pStyle w:val="a"/>
      </w:pPr>
      <w:r>
        <w:t>Schema 5.0 returns alpha_quantiles with shape [batch, 14, 3]. The second dimension covers days 1 through 14; the third contains q10, q50, and q90 benchmark-relative adjusted execution log returns.</w:t>
      </w:r>
    </w:p>
    <w:p>
      <w:pPr>
        <w:pStyle w:val="Decision"/>
        <w:keepNext/>
        <w:spacing w:after="80"/>
      </w:pPr>
      <w:r>
        <w:t xml:space="preserve">Table 3 | Plain interpretation of q10 q50 and q90</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Output</w:t>
            </w:r>
          </w:p>
        </w:tc>
        <w:tc>
          <w:tcPr>
            <w:tcW w:w="2400" w:type="dxa"/>
            <w:shd w:val="clear" w:fill="DCE6F1"/>
            <w:vAlign w:val="center"/>
          </w:tcPr>
          <w:p>
            <w:pPr>
              <w:pStyle w:val="TableHeader"/>
            </w:pPr>
            <w:r>
              <w:t>Plain name</w:t>
            </w:r>
          </w:p>
        </w:tc>
        <w:tc>
          <w:tcPr>
            <w:tcW w:w="5660" w:type="dxa"/>
            <w:shd w:val="clear" w:fill="DCE6F1"/>
            <w:vAlign w:val="center"/>
          </w:tcPr>
          <w:p>
            <w:pPr>
              <w:pStyle w:val="TableHeader"/>
            </w:pPr>
            <w:r>
              <w:t>What this number forecasts</w:t>
            </w:r>
          </w:p>
        </w:tc>
      </w:tr>
      <w:tr>
        <w:trPr>
          <w:cantSplit/>
        </w:trPr>
        <w:tc>
          <w:tcPr>
            <w:tcW w:w="1300" w:type="dxa"/>
            <w:vAlign w:val="center"/>
          </w:tcPr>
          <w:p>
            <w:pPr>
              <w:pStyle w:val="TableText"/>
            </w:pPr>
            <w:r>
              <w:t>q10</w:t>
            </w:r>
          </w:p>
        </w:tc>
        <w:tc>
          <w:tcPr>
            <w:tcW w:w="2400" w:type="dxa"/>
            <w:vAlign w:val="center"/>
          </w:tcPr>
          <w:p>
            <w:pPr>
              <w:pStyle w:val="TableText"/>
            </w:pPr>
            <w:r>
              <w:t>Bearish-side scenario</w:t>
            </w:r>
          </w:p>
        </w:tc>
        <w:tc>
          <w:tcPr>
            <w:tcW w:w="5660" w:type="dxa"/>
            <w:vAlign w:val="center"/>
          </w:tcPr>
          <w:p>
            <w:pPr>
              <w:pStyle w:val="TableText"/>
            </w:pPr>
            <w:r>
              <w:t>About 10% of outcomes are below it; not a 10% chance of a decline</w:t>
            </w:r>
          </w:p>
        </w:tc>
      </w:tr>
      <w:tr>
        <w:trPr>
          <w:cantSplit/>
        </w:trPr>
        <w:tc>
          <w:tcPr>
            <w:tcW w:w="1300" w:type="dxa"/>
            <w:vAlign w:val="center"/>
          </w:tcPr>
          <w:p>
            <w:pPr>
              <w:pStyle w:val="TableText"/>
            </w:pPr>
            <w:r>
              <w:t>q50</w:t>
            </w:r>
          </w:p>
        </w:tc>
        <w:tc>
          <w:tcPr>
            <w:tcW w:w="2400" w:type="dxa"/>
            <w:vAlign w:val="center"/>
          </w:tcPr>
          <w:p>
            <w:pPr>
              <w:pStyle w:val="TableText"/>
            </w:pPr>
            <w:r>
              <w:t>Middle scenario</w:t>
            </w:r>
          </w:p>
        </w:tc>
        <w:tc>
          <w:tcPr>
            <w:tcW w:w="5660" w:type="dxa"/>
            <w:vAlign w:val="center"/>
          </w:tcPr>
          <w:p>
            <w:pPr>
              <w:pStyle w:val="TableText"/>
            </w:pPr>
            <w:r>
              <w:t>Outcomes are roughly half below and half above; often a point forecast and ranking signal</w:t>
            </w:r>
          </w:p>
        </w:tc>
      </w:tr>
      <w:tr>
        <w:trPr>
          <w:cantSplit/>
        </w:trPr>
        <w:tc>
          <w:tcPr>
            <w:tcW w:w="1300" w:type="dxa"/>
            <w:vAlign w:val="center"/>
          </w:tcPr>
          <w:p>
            <w:pPr>
              <w:pStyle w:val="TableText"/>
            </w:pPr>
            <w:r>
              <w:t>q90</w:t>
            </w:r>
          </w:p>
        </w:tc>
        <w:tc>
          <w:tcPr>
            <w:tcW w:w="2400" w:type="dxa"/>
            <w:vAlign w:val="center"/>
          </w:tcPr>
          <w:p>
            <w:pPr>
              <w:pStyle w:val="TableText"/>
            </w:pPr>
            <w:r>
              <w:t>Bullish-side scenario</w:t>
            </w:r>
          </w:p>
        </w:tc>
        <w:tc>
          <w:tcPr>
            <w:tcW w:w="5660" w:type="dxa"/>
            <w:vAlign w:val="center"/>
          </w:tcPr>
          <w:p>
            <w:pPr>
              <w:pStyle w:val="TableText"/>
            </w:pPr>
            <w:r>
              <w:t>About 90% of outcomes are below it; not a guaranteed ceiling</w:t>
            </w:r>
          </w:p>
        </w:tc>
      </w:tr>
    </w:tbl>
    <w:p>
      <w:pPr>
        <w:pStyle w:val="21"/>
        <w:spacing w:before="160"/>
      </w:pPr>
      <w:r>
        <w:t xml:space="preserve">3.2 Illustrative stock scenarios (not individual test forecasts)</w:t>
      </w:r>
    </w:p>
    <w:p>
      <w:pPr>
        <w:pStyle w:val="Decision"/>
        <w:keepNext/>
        <w:spacing w:after="80"/>
      </w:pPr>
      <w:r>
        <w:t xml:space="preserve">Table 4 | How to read the three numbers</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Stock pattern</w:t>
            </w:r>
          </w:p>
        </w:tc>
        <w:tc>
          <w:tcPr>
            <w:tcW w:w="2250" w:type="dxa"/>
            <w:shd w:val="clear" w:fill="DCE6F1"/>
            <w:vAlign w:val="center"/>
          </w:tcPr>
          <w:p>
            <w:pPr>
              <w:pStyle w:val="TableHeader"/>
            </w:pPr>
            <w:r>
              <w:t>q10 / q50 / q90</w:t>
            </w:r>
          </w:p>
        </w:tc>
        <w:tc>
          <w:tcPr>
            <w:tcW w:w="4910" w:type="dxa"/>
            <w:shd w:val="clear" w:fill="DCE6F1"/>
            <w:vAlign w:val="center"/>
          </w:tcPr>
          <w:p>
            <w:pPr>
              <w:pStyle w:val="TableHeader"/>
            </w:pPr>
            <w:r>
              <w:t>Interpretation</w:t>
            </w:r>
          </w:p>
        </w:tc>
      </w:tr>
      <w:tr>
        <w:trPr>
          <w:cantSplit/>
        </w:trPr>
        <w:tc>
          <w:tcPr>
            <w:tcW w:w="2200" w:type="dxa"/>
            <w:vAlign w:val="center"/>
          </w:tcPr>
          <w:p>
            <w:pPr>
              <w:pStyle w:val="TableText"/>
            </w:pPr>
            <w:r>
              <w:t>Relative outperformer</w:t>
            </w:r>
          </w:p>
        </w:tc>
        <w:tc>
          <w:tcPr>
            <w:tcW w:w="2250" w:type="dxa"/>
            <w:vAlign w:val="center"/>
          </w:tcPr>
          <w:p>
            <w:pPr>
              <w:pStyle w:val="TableText"/>
            </w:pPr>
            <w:r>
              <w:t>+0.02 / +0.05 / +0.09</w:t>
            </w:r>
          </w:p>
        </w:tc>
        <w:tc>
          <w:tcPr>
            <w:tcW w:w="4910" w:type="dxa"/>
            <w:vAlign w:val="center"/>
          </w:tcPr>
          <w:p>
            <w:pPr>
              <w:pStyle w:val="TableText"/>
            </w:pPr>
            <w:r>
              <w:t>Even q10 is above zero; all scenarios forecast outperformance</w:t>
            </w:r>
          </w:p>
        </w:tc>
      </w:tr>
      <w:tr>
        <w:trPr>
          <w:cantSplit/>
        </w:trPr>
        <w:tc>
          <w:tcPr>
            <w:tcW w:w="2200" w:type="dxa"/>
            <w:vAlign w:val="center"/>
          </w:tcPr>
          <w:p>
            <w:pPr>
              <w:pStyle w:val="TableText"/>
            </w:pPr>
            <w:r>
              <w:t>Weak or distressed stock</w:t>
            </w:r>
          </w:p>
        </w:tc>
        <w:tc>
          <w:tcPr>
            <w:tcW w:w="2250" w:type="dxa"/>
            <w:vAlign w:val="center"/>
          </w:tcPr>
          <w:p>
            <w:pPr>
              <w:pStyle w:val="TableText"/>
            </w:pPr>
            <w:r>
              <w:t>-0.12 / -0.06 / -0.01</w:t>
            </w:r>
          </w:p>
        </w:tc>
        <w:tc>
          <w:tcPr>
            <w:tcW w:w="4910" w:type="dxa"/>
            <w:vAlign w:val="center"/>
          </w:tcPr>
          <w:p>
            <w:pPr>
              <w:pStyle w:val="TableText"/>
            </w:pPr>
            <w:r>
              <w:t>Even q90 is below zero; all scenarios forecast underperformance</w:t>
            </w:r>
          </w:p>
        </w:tc>
      </w:tr>
      <w:tr>
        <w:trPr>
          <w:cantSplit/>
        </w:trPr>
        <w:tc>
          <w:tcPr>
            <w:tcW w:w="2200" w:type="dxa"/>
            <w:vAlign w:val="center"/>
          </w:tcPr>
          <w:p>
            <w:pPr>
              <w:pStyle w:val="TableText"/>
            </w:pPr>
            <w:r>
              <w:t>Highly volatile meme stock</w:t>
            </w:r>
          </w:p>
        </w:tc>
        <w:tc>
          <w:tcPr>
            <w:tcW w:w="2250" w:type="dxa"/>
            <w:vAlign w:val="center"/>
          </w:tcPr>
          <w:p>
            <w:pPr>
              <w:pStyle w:val="TableText"/>
            </w:pPr>
            <w:r>
              <w:t>-0.08 / -0.01 / +0.25</w:t>
            </w:r>
          </w:p>
        </w:tc>
        <w:tc>
          <w:tcPr>
            <w:tcW w:w="4910" w:type="dxa"/>
            <w:vAlign w:val="center"/>
          </w:tcPr>
          <w:p>
            <w:pPr>
              <w:pStyle w:val="TableText"/>
            </w:pPr>
            <w:r>
              <w:t>Middle is near flat but the optimistic tail is large; not a 25% rise probability</w:t>
            </w:r>
          </w:p>
        </w:tc>
      </w:tr>
      <w:tr>
        <w:trPr>
          <w:cantSplit/>
        </w:trPr>
        <w:tc>
          <w:tcPr>
            <w:tcW w:w="2200" w:type="dxa"/>
            <w:vAlign w:val="center"/>
          </w:tcPr>
          <w:p>
            <w:pPr>
              <w:pStyle w:val="TableText"/>
            </w:pPr>
            <w:r>
              <w:t>Bullish middle with downside risk</w:t>
            </w:r>
          </w:p>
        </w:tc>
        <w:tc>
          <w:tcPr>
            <w:tcW w:w="2250" w:type="dxa"/>
            <w:vAlign w:val="center"/>
          </w:tcPr>
          <w:p>
            <w:pPr>
              <w:pStyle w:val="TableText"/>
            </w:pPr>
            <w:r>
              <w:t>-0.04 / +0.03 / +0.10</w:t>
            </w:r>
          </w:p>
        </w:tc>
        <w:tc>
          <w:tcPr>
            <w:tcW w:w="4910" w:type="dxa"/>
            <w:vAlign w:val="center"/>
          </w:tcPr>
          <w:p>
            <w:pPr>
              <w:pStyle w:val="TableText"/>
            </w:pPr>
            <w:r>
              <w:t>q50 is positive while q10 is negative; downside remains possible</w:t>
            </w:r>
          </w:p>
        </w:tc>
      </w:tr>
    </w:tbl>
    <w:p>
      <w:pPr>
        <w:pStyle w:val="Note"/>
        <w:spacing w:before="160"/>
      </w:pPr>
      <w:r>
        <w:t>The signs describe direction versus the benchmark, while the distances describe dispersion. The values are not prices, valuation estimates, or probabilities of three mutually exclusive events.</w:t>
      </w:r>
    </w:p>
    <w:p>
      <w:pPr>
        <w:pStyle w:val="21"/>
      </w:pPr>
      <w:r>
        <w:t>3.3 Output constraints and compatibility field</w:t>
      </w:r>
    </w:p>
    <w:p>
      <w:pPr>
        <w:pStyle w:val="Lead"/>
      </w:pPr>
      <w:r>
        <w:t xml:space="preserve">Positive alpha-head gaps ensure q10≤q50≤q90, preventing crossing but not guaranteeing 80% coverage. Bullish/bearish labels in Table 10 are quantile post-processing; new absolute/alpha down/neutral/up classes come from dedicated logits. Do not mix them. forecast_horizon=5 and primary_5d are compatibility names; both outputs span days 1–14 and the checkpoint monitor is multitask loss.</w:t>
      </w:r>
    </w:p>
    <w:p>
      <w:pPr>
        <w:pStyle w:val="21"/>
      </w:pPr>
      <w:r>
        <w:t xml:space="preserve">3.4 Two dedicated cost-band direction classifiers</w:t>
      </w:r>
    </w:p>
    <w:p>
      <w:pPr>
        <w:pStyle w:val="a"/>
      </w:pPr>
      <w:r>
        <w:t xml:space="preserve">Absolute asks whether the stock itself rises/falls beyond the ex-ante cost band over horizon h. Alpha asks whether it out/underperforms the benchmark beyond the same minimum relative-edge hurdle. With benchmark −8% and stock −4%, the stock still falls but relative gross outperformance is 0.96/0.92−1=+4.35%; absolute may be down while alpha is up. Alpha up does not guarantee a rising stock, nor alpha down a falling one.</w:t>
      </w:r>
    </w:p>
    <w:p>
      <w:pPr>
        <w:pStyle w:val="a"/>
      </w:pPr>
      <w:r>
        <w:t xml:space="preserve">Each head emits logits [batch,14,3] ordered down/neutral/up. Softmax probabilities sum to one; argmax selects the largest. Independent ranking scores are dimensionless, not returns/probabilities. q10/q50/q90 remain numerical alpha scenarios, not the three class probabilities.</w:t>
      </w:r>
    </w:p>
    <w:p>
      <w:pPr>
        <w:pStyle w:val="a"/>
      </w:pPr>
      <w:r>
        <w:t xml:space="preserve">Let c be the round-trip fraction from known cutoff raw close, fixed share quantity and a frozen fee scenario. Let r be stock adjusted execution log return or alpha. For 0≤c&lt;1: down if r&lt;log(1−c), up if r&gt;log(1+c), neutral otherwise (including boundaries). Neutral means insufficient movement to clear the hurdle, not a flat price or guaranteed non-loss. If minimum fees imply c≥1, the lower boundary is unreachable (JSON lower=null); retain the sample and exact upper hurdle, rather than clamping c.</w:t>
      </w:r>
    </w:p>
    <w:p>
      <w:pPr>
        <w:pStyle w:val="a"/>
      </w:pPr>
      <w:r>
        <w:t xml:space="preserve">The recorded listed_cash_2026_10_09 scenario is an experiment assumption, not a newly verified broker quote. TWSE/TPEX use one 1,000-share board lot; US uses a 50-share minimum; slippage is 5 bps per side. Fee/quantity label assumptions do not establish actual orders. Alpha hurdles are relative edge, not hedged PnL; down is adverse movement, not net short profit, and borrow costs are absent.</w:t>
      </w:r>
    </w:p>
    <w:tbl>
      <w:tblPr>
        <w:tblStyle w:val="BenchmarkTable"/>
        <w:tblW w:w="9360" w:type="dxa"/>
        <w:tblLayout w:type="fixed"/>
      </w:tblPr>
      <w:tblGrid>
        <w:gridCol w:w="1688"/>
        <w:gridCol w:w="3836"/>
        <w:gridCol w:w="3836"/>
      </w:tblGrid>
      <w:tr>
        <w:trPr>
          <w:tblHeader/>
          <w:cantSplit/>
        </w:trPr>
        <w:tc>
          <w:tcPr>
            <w:tcW w:w="1688" w:type="dxa"/>
            <w:shd w:val="clear" w:fill="DCE6F1"/>
            <w:vAlign w:val="center"/>
          </w:tcPr>
          <w:p>
            <w:pPr>
              <w:pStyle w:val="TableHeader"/>
              <w:keepNext/>
            </w:pPr>
            <w:r>
              <w:t xml:space="preserve">Item</w:t>
            </w:r>
          </w:p>
        </w:tc>
        <w:tc>
          <w:tcPr>
            <w:tcW w:w="3836" w:type="dxa"/>
            <w:shd w:val="clear" w:fill="DCE6F1"/>
            <w:vAlign w:val="center"/>
          </w:tcPr>
          <w:p>
            <w:pPr>
              <w:pStyle w:val="TableHeader"/>
              <w:keepNext/>
            </w:pPr>
            <w:r>
              <w:t xml:space="preserve">Frozen setting</w:t>
            </w:r>
          </w:p>
        </w:tc>
        <w:tc>
          <w:tcPr>
            <w:tcW w:w="3836" w:type="dxa"/>
            <w:shd w:val="clear" w:fill="DCE6F1"/>
            <w:vAlign w:val="center"/>
          </w:tcPr>
          <w:p>
            <w:pPr>
              <w:pStyle w:val="TableHeader"/>
              <w:keepNext/>
            </w:pPr>
            <w:r>
              <w:t xml:space="preserve">Plain meaning</w:t>
            </w:r>
          </w:p>
        </w:tc>
      </w:tr>
      <w:tr>
        <w:trPr>
          <w:cantSplit/>
        </w:trPr>
        <w:tc>
          <w:tcPr>
            <w:tcW w:w="1688" w:type="dxa"/>
            <w:vAlign w:val="center"/>
          </w:tcPr>
          <w:p>
            <w:pPr>
              <w:pStyle w:val="TableText"/>
            </w:pPr>
            <w:r>
              <w:t xml:space="preserve">TW commission</w:t>
            </w:r>
          </w:p>
        </w:tc>
        <w:tc>
          <w:tcPr>
            <w:tcW w:w="3836" w:type="dxa"/>
            <w:vAlign w:val="center"/>
          </w:tcPr>
          <w:p>
            <w:pPr>
              <w:pStyle w:val="TableNumber"/>
            </w:pPr>
            <w:r>
              <w:t xml:space="preserve">Average of broker rates [0.001425,0.001425]; min TWD20 per leg</w:t>
            </w:r>
          </w:p>
        </w:tc>
        <w:tc>
          <w:tcPr>
            <w:tcW w:w="3836" w:type="dxa"/>
            <w:vAlign w:val="center"/>
          </w:tcPr>
          <w:p>
            <w:pPr>
              <w:pStyle w:val="TableText"/>
            </w:pPr>
            <w:r>
              <w:t xml:space="preserve">Each leg uses max(shares×price×rate,20), then broker average</w:t>
            </w:r>
          </w:p>
        </w:tc>
      </w:tr>
      <w:tr>
        <w:trPr>
          <w:cantSplit/>
        </w:trPr>
        <w:tc>
          <w:tcPr>
            <w:tcW w:w="1688" w:type="dxa"/>
            <w:vAlign w:val="center"/>
            <w:shd w:fill="F5F7FA"/>
          </w:tcPr>
          <w:p>
            <w:pPr>
              <w:pStyle w:val="TableText"/>
            </w:pPr>
            <w:r>
              <w:t xml:space="preserve">TW sell tax</w:t>
            </w:r>
          </w:p>
        </w:tc>
        <w:tc>
          <w:tcPr>
            <w:tcW w:w="3836" w:type="dxa"/>
            <w:vAlign w:val="center"/>
            <w:shd w:fill="F5F7FA"/>
          </w:tcPr>
          <w:p>
            <w:pPr>
              <w:pStyle w:val="TableNumber"/>
            </w:pPr>
            <w:r>
              <w:t xml:space="preserve">Stock 0.003; ETF/TDR 0.001</w:t>
            </w:r>
          </w:p>
        </w:tc>
        <w:tc>
          <w:tcPr>
            <w:tcW w:w="3836" w:type="dxa"/>
            <w:vAlign w:val="center"/>
            <w:shd w:fill="F5F7FA"/>
          </w:tcPr>
          <w:p>
            <w:pPr>
              <w:pStyle w:val="TableText"/>
            </w:pPr>
            <w:r>
              <w:t xml:space="preserve">One sell leg; asset type determines scenario rate</w:t>
            </w:r>
          </w:p>
        </w:tc>
      </w:tr>
      <w:tr>
        <w:trPr>
          <w:cantSplit/>
        </w:trPr>
        <w:tc>
          <w:tcPr>
            <w:tcW w:w="1688" w:type="dxa"/>
            <w:vAlign w:val="center"/>
          </w:tcPr>
          <w:p>
            <w:pPr>
              <w:pStyle w:val="TableText"/>
            </w:pPr>
            <w:r>
              <w:t xml:space="preserve">US commission</w:t>
            </w:r>
          </w:p>
        </w:tc>
        <w:tc>
          <w:tcPr>
            <w:tcW w:w="3836" w:type="dxa"/>
            <w:vAlign w:val="center"/>
          </w:tcPr>
          <w:p>
            <w:pPr>
              <w:pStyle w:val="TableNumber"/>
            </w:pPr>
            <w:r>
              <w:t xml:space="preserve">Average of IBKR $0.005/share (min $1, max1% notional) and Schwab $0</w:t>
            </w:r>
          </w:p>
        </w:tc>
        <w:tc>
          <w:tcPr>
            <w:tcW w:w="3836" w:type="dxa"/>
            <w:vAlign w:val="center"/>
          </w:tcPr>
          <w:p>
            <w:pPr>
              <w:pStyle w:val="TableText"/>
            </w:pPr>
            <w:r>
              <w:t xml:space="preserve">Compute each broker leg, average, then include two legs</w:t>
            </w:r>
          </w:p>
        </w:tc>
      </w:tr>
      <w:tr>
        <w:trPr>
          <w:cantSplit/>
        </w:trPr>
        <w:tc>
          <w:tcPr>
            <w:tcW w:w="1688" w:type="dxa"/>
            <w:vAlign w:val="center"/>
            <w:shd w:fill="F5F7FA"/>
          </w:tcPr>
          <w:p>
            <w:pPr>
              <w:pStyle w:val="TableText"/>
            </w:pPr>
            <w:r>
              <w:t xml:space="preserve">US regulatory</w:t>
            </w:r>
          </w:p>
        </w:tc>
        <w:tc>
          <w:tcPr>
            <w:tcW w:w="3836" w:type="dxa"/>
            <w:vAlign w:val="center"/>
            <w:shd w:fill="F5F7FA"/>
          </w:tcPr>
          <w:p>
            <w:pPr>
              <w:pStyle w:val="TableNumber"/>
            </w:pPr>
            <w:r>
              <w:t xml:space="preserve">SEC sell rate0.0000206 rounded up to cent; TAF0; CAT $0.000003/share/side</w:t>
            </w:r>
          </w:p>
        </w:tc>
        <w:tc>
          <w:tcPr>
            <w:tcW w:w="3836" w:type="dxa"/>
            <w:vAlign w:val="center"/>
            <w:shd w:fill="F5F7FA"/>
          </w:tcPr>
          <w:p>
            <w:pPr>
              <w:pStyle w:val="TableText"/>
            </w:pPr>
            <w:r>
              <w:t xml:space="preserve">Recorded run scenario, not a current regulatory verification</w:t>
            </w:r>
          </w:p>
        </w:tc>
      </w:tr>
      <w:tr>
        <w:trPr>
          <w:cantSplit/>
        </w:trPr>
        <w:tc>
          <w:tcPr>
            <w:tcW w:w="1688" w:type="dxa"/>
            <w:vAlign w:val="center"/>
          </w:tcPr>
          <w:p>
            <w:pPr>
              <w:pStyle w:val="TableText"/>
            </w:pPr>
            <w:r>
              <w:t xml:space="preserve">TWD50 stock example</w:t>
            </w:r>
          </w:p>
        </w:tc>
        <w:tc>
          <w:tcPr>
            <w:tcW w:w="3836" w:type="dxa"/>
            <w:vAlign w:val="center"/>
          </w:tcPr>
          <w:p>
            <w:pPr>
              <w:pStyle w:val="TableNumber"/>
            </w:pPr>
            <w:r>
              <w:t xml:space="preserve">1,000×50=50,000; commission142.5 + tax150 + slippage50; c=0.00685</w:t>
            </w:r>
          </w:p>
        </w:tc>
        <w:tc>
          <w:tcPr>
            <w:tcW w:w="3836" w:type="dxa"/>
            <w:vAlign w:val="center"/>
          </w:tcPr>
          <w:p>
            <w:pPr>
              <w:pStyle w:val="TableText"/>
            </w:pPr>
            <w:r>
              <w:t xml:space="preserve">Stock return above +0.685% is up; below −0.685% is down</w:t>
            </w:r>
          </w:p>
        </w:tc>
      </w:tr>
    </w:tbl>
    <w:p>
      <w:pPr>
        <w:pStyle w:val="11"/>
      </w:pPr>
      <w:r>
        <w:t>4. Training completion early stopping and checkpoint</w:t>
      </w:r>
    </w:p>
    <w:p>
      <w:pPr>
        <w:pStyle w:val="21"/>
      </w:pPr>
      <w:r>
        <w:t>4.1 Execution state</w:t>
      </w:r>
    </w:p>
    <w:p>
      <w:pPr>
        <w:pStyle w:val="Decision"/>
        <w:keepNext/>
        <w:spacing w:after="80"/>
      </w:pPr>
      <w:r>
        <w:t xml:space="preserve">Table 5 | Training summary</w:t>
      </w:r>
    </w:p>
    <w:tbl>
      <w:tblPr>
        <w:tblStyle w:val="BenchmarkTable"/>
        <w:tblW w:w="9360" w:type="dxa"/>
        <w:tblLayout w:type="fixed"/>
      </w:tblPr>
      <w:tblGrid>
        <w:gridCol w:w="3100"/>
        <w:gridCol w:w="6260"/>
      </w:tblGrid>
      <w:tr>
        <w:trPr>
          <w:tblHeader/>
          <w:cantSplit/>
        </w:trPr>
        <w:tc>
          <w:tcPr>
            <w:tcW w:w="3100" w:type="dxa"/>
            <w:shd w:val="clear" w:fill="DCE6F1"/>
            <w:vAlign w:val="center"/>
          </w:tcPr>
          <w:p>
            <w:pPr>
              <w:pStyle w:val="TableHeader"/>
              <w:keepNext/>
            </w:pPr>
            <w:r>
              <w:t xml:space="preserve">Item</w:t>
            </w:r>
          </w:p>
        </w:tc>
        <w:tc>
          <w:tcPr>
            <w:tcW w:w="6260" w:type="dxa"/>
            <w:shd w:val="clear" w:fill="DCE6F1"/>
            <w:vAlign w:val="center"/>
          </w:tcPr>
          <w:p>
            <w:pPr>
              <w:pStyle w:val="TableHeader"/>
              <w:keepNext/>
            </w:pPr>
            <w:r>
              <w:t xml:space="preserve">Result</w:t>
            </w:r>
          </w:p>
        </w:tc>
      </w:tr>
      <w:tr>
        <w:trPr>
          <w:cantSplit/>
        </w:trPr>
        <w:tc>
          <w:tcPr>
            <w:tcW w:w="3100" w:type="dxa"/>
            <w:vAlign w:val="center"/>
          </w:tcPr>
          <w:p>
            <w:pPr>
              <w:pStyle w:val="TableText"/>
            </w:pPr>
            <w:r>
              <w:t xml:space="preserve">Completion evidence</w:t>
            </w:r>
          </w:p>
        </w:tc>
        <w:tc>
          <w:tcPr>
            <w:tcW w:w="6260" w:type="dxa"/>
            <w:vAlign w:val="center"/>
          </w:tcPr>
          <w:p>
            <w:pPr>
              <w:pStyle w:val="TableText"/>
            </w:pPr>
            <w:r>
              <w:t xml:space="preserve">training_completed=true; training/validation state=ready; final test state=ready</w:t>
            </w:r>
          </w:p>
        </w:tc>
      </w:tr>
      <w:tr>
        <w:trPr>
          <w:cantSplit/>
        </w:trPr>
        <w:tc>
          <w:tcPr>
            <w:tcW w:w="3100" w:type="dxa"/>
            <w:vAlign w:val="center"/>
          </w:tcPr>
          <w:p>
            <w:pPr>
              <w:pStyle w:val="TableText"/>
            </w:pPr>
            <w:r>
              <w:t xml:space="preserve">Lifecycle</w:t>
            </w:r>
          </w:p>
        </w:tc>
        <w:tc>
          <w:tcPr>
            <w:tcW w:w="6260" w:type="dxa"/>
            <w:vAlign w:val="center"/>
          </w:tcPr>
          <w:p>
            <w:pPr>
              <w:pStyle w:val="TableText"/>
            </w:pPr>
            <w:r>
              <w:t xml:space="preserve">training exit_code=0; validation exit_code=0; timed_out=false</w:t>
            </w:r>
          </w:p>
        </w:tc>
      </w:tr>
      <w:tr>
        <w:trPr>
          <w:cantSplit/>
        </w:trPr>
        <w:tc>
          <w:tcPr>
            <w:tcW w:w="3100" w:type="dxa"/>
            <w:vAlign w:val="center"/>
          </w:tcPr>
          <w:p>
            <w:pPr>
              <w:pStyle w:val="TableText"/>
            </w:pPr>
            <w:r>
              <w:t xml:space="preserve">Epoch / stop step</w:t>
            </w:r>
          </w:p>
        </w:tc>
        <w:tc>
          <w:tcPr>
            <w:tcW w:w="6260" w:type="dxa"/>
            <w:vAlign w:val="center"/>
          </w:tcPr>
          <w:p>
            <w:pPr>
              <w:pStyle w:val="TableText"/>
            </w:pPr>
            <w:r>
              <w:t xml:space="preserve">1 completed epoch; 1.4000 epoch-equivalent; global step 25,759</w:t>
            </w:r>
          </w:p>
        </w:tc>
      </w:tr>
      <w:tr>
        <w:trPr>
          <w:cantSplit/>
        </w:trPr>
        <w:tc>
          <w:tcPr>
            <w:tcW w:w="3100" w:type="dxa"/>
            <w:vAlign w:val="center"/>
          </w:tcPr>
          <w:p>
            <w:pPr>
              <w:pStyle w:val="TableText"/>
            </w:pPr>
            <w:r>
              <w:t xml:space="preserve">Processed training samples</w:t>
            </w:r>
          </w:p>
        </w:tc>
        <w:tc>
          <w:tcPr>
            <w:tcW w:w="6260" w:type="dxa"/>
            <w:vAlign w:val="center"/>
          </w:tcPr>
          <w:p>
            <w:pPr>
              <w:pStyle w:val="TableText"/>
            </w:pPr>
            <w:r>
              <w:t xml:space="preserve">6,594,304 / 23,550,585 (28.00%)</w:t>
            </w:r>
          </w:p>
        </w:tc>
      </w:tr>
      <w:tr>
        <w:trPr>
          <w:cantSplit/>
        </w:trPr>
        <w:tc>
          <w:tcPr>
            <w:tcW w:w="3100" w:type="dxa"/>
            <w:vAlign w:val="center"/>
          </w:tcPr>
          <w:p>
            <w:pPr>
              <w:pStyle w:val="TableText"/>
            </w:pPr>
            <w:r>
              <w:t xml:space="preserve">Validation evaluations</w:t>
            </w:r>
          </w:p>
        </w:tc>
        <w:tc>
          <w:tcPr>
            <w:tcW w:w="6260" w:type="dxa"/>
            <w:vAlign w:val="center"/>
          </w:tcPr>
          <w:p>
            <w:pPr>
              <w:pStyle w:val="TableText"/>
            </w:pPr>
            <w:r>
              <w:t xml:space="preserve">7</w:t>
            </w:r>
          </w:p>
        </w:tc>
      </w:tr>
      <w:tr>
        <w:trPr>
          <w:cantSplit/>
        </w:trPr>
        <w:tc>
          <w:tcPr>
            <w:tcW w:w="3100" w:type="dxa"/>
            <w:vAlign w:val="center"/>
          </w:tcPr>
          <w:p>
            <w:pPr>
              <w:pStyle w:val="TableText"/>
            </w:pPr>
            <w:r>
              <w:t xml:space="preserve">Stop reason</w:t>
            </w:r>
          </w:p>
        </w:tc>
        <w:tc>
          <w:tcPr>
            <w:tcW w:w="6260" w:type="dxa"/>
            <w:vAlign w:val="center"/>
          </w:tcPr>
          <w:p>
            <w:pPr>
              <w:pStyle w:val="TableText"/>
            </w:pPr>
            <w:r>
              <w:t xml:space="preserve">early_stopping; 6 stale evaluations; triggered=true</w:t>
            </w:r>
          </w:p>
        </w:tc>
      </w:tr>
      <w:tr>
        <w:trPr>
          <w:cantSplit/>
        </w:trPr>
        <w:tc>
          <w:tcPr>
            <w:tcW w:w="3100" w:type="dxa"/>
            <w:vAlign w:val="center"/>
          </w:tcPr>
          <w:p>
            <w:pPr>
              <w:pStyle w:val="TableText"/>
            </w:pPr>
            <w:r>
              <w:t xml:space="preserve">Best / final validation monitor</w:t>
            </w:r>
          </w:p>
        </w:tc>
        <w:tc>
          <w:tcPr>
            <w:tcW w:w="6260" w:type="dxa"/>
            <w:vAlign w:val="center"/>
          </w:tcPr>
          <w:p>
            <w:pPr>
              <w:pStyle w:val="TableText"/>
            </w:pPr>
            <w:r>
              <w:t xml:space="preserve">0.671808 / 0.680583 (direction/selection_loss)</w:t>
            </w:r>
          </w:p>
        </w:tc>
      </w:tr>
      <w:tr>
        <w:trPr>
          <w:cantSplit/>
        </w:trPr>
        <w:tc>
          <w:tcPr>
            <w:tcW w:w="3100" w:type="dxa"/>
            <w:vAlign w:val="center"/>
          </w:tcPr>
          <w:p>
            <w:pPr>
              <w:pStyle w:val="TableText"/>
            </w:pPr>
            <w:r>
              <w:t xml:space="preserve">Model</w:t>
            </w:r>
          </w:p>
        </w:tc>
        <w:tc>
          <w:tcPr>
            <w:tcW w:w="6260" w:type="dxa"/>
            <w:vAlign w:val="center"/>
          </w:tcPr>
          <w:p>
            <w:pPr>
              <w:pStyle w:val="TableText"/>
            </w:pPr>
            <w:r>
              <w:t xml:space="preserve">Kronos-base + LoRA rank 64 / alpha 128; unfreeze last 0 blocks; dual direction heads; ranking weight 0.05</w:t>
            </w:r>
          </w:p>
        </w:tc>
      </w:tr>
      <w:tr>
        <w:trPr>
          <w:cantSplit/>
        </w:trPr>
        <w:tc>
          <w:tcPr>
            <w:tcW w:w="3100" w:type="dxa"/>
            <w:vAlign w:val="center"/>
          </w:tcPr>
          <w:p>
            <w:pPr>
              <w:pStyle w:val="TableText"/>
            </w:pPr>
            <w:r>
              <w:t xml:space="preserve">Hardware / training batches</w:t>
            </w:r>
          </w:p>
        </w:tc>
        <w:tc>
          <w:tcPr>
            <w:tcW w:w="6260" w:type="dxa"/>
            <w:vAlign w:val="center"/>
          </w:tcPr>
          <w:p>
            <w:pPr>
              <w:pStyle w:val="TableText"/>
            </w:pPr>
            <w:r>
              <w:t xml:space="preserve">RTX 5090; bfloat16; batch 64 × accumulation 4 = 256; evaluation batch 32</w:t>
            </w:r>
          </w:p>
        </w:tc>
      </w:tr>
      <w:tr>
        <w:trPr>
          <w:cantSplit/>
        </w:trPr>
        <w:tc>
          <w:tcPr>
            <w:tcW w:w="3100" w:type="dxa"/>
            <w:vAlign w:val="center"/>
          </w:tcPr>
          <w:p>
            <w:pPr>
              <w:pStyle w:val="TableText"/>
            </w:pPr>
            <w:r>
              <w:t xml:space="preserve">Inference</w:t>
            </w:r>
          </w:p>
        </w:tc>
        <w:tc>
          <w:tcPr>
            <w:tcW w:w="6260" w:type="dxa"/>
            <w:vAlign w:val="center"/>
          </w:tcPr>
          <w:p>
            <w:pPr>
              <w:pStyle w:val="TableText"/>
            </w:pPr>
            <w:r>
              <w:t xml:space="preserve">534,327 / 534,327; 1050.7 samples/s; workers 11; prefetch 7</w:t>
            </w:r>
          </w:p>
        </w:tc>
      </w:tr>
      <w:tr>
        <w:trPr>
          <w:cantSplit/>
        </w:trPr>
        <w:tc>
          <w:tcPr>
            <w:tcW w:w="3100" w:type="dxa"/>
            <w:vAlign w:val="center"/>
          </w:tcPr>
          <w:p>
            <w:pPr>
              <w:pStyle w:val="TableText"/>
            </w:pPr>
            <w:r>
              <w:t xml:space="preserve">Data pipeline</w:t>
            </w:r>
          </w:p>
        </w:tc>
        <w:tc>
          <w:tcPr>
            <w:tcW w:w="6260" w:type="dxa"/>
            <w:vAlign w:val="center"/>
          </w:tcPr>
          <w:p>
            <w:pPr>
              <w:pStyle w:val="TableText"/>
            </w:pPr>
            <w:r>
              <w:t xml:space="preserve">training DataLoader workers 6, prefetch 7; full-test workers 11; no local training</w:t>
            </w:r>
          </w:p>
        </w:tc>
      </w:tr>
    </w:tbl>
    <w:p>
      <w:pPr>
        <w:pStyle w:val="21"/>
        <w:spacing w:before="160"/>
      </w:pPr>
      <w:r>
        <w:t>4.2 Checkpoint ranking</w:t>
      </w:r>
    </w:p>
    <w:tbl>
      <w:tblPr>
        <w:tblStyle w:val="BenchmarkTable"/>
        <w:tblW w:w="9360" w:type="dxa"/>
        <w:tblLayout w:type="fixed"/>
      </w:tblPr>
      <w:tblGrid>
        <w:gridCol w:w="900"/>
        <w:gridCol w:w="3100"/>
        <w:gridCol w:w="1800"/>
        <w:gridCol w:w="3560"/>
      </w:tblGrid>
      <w:tr>
        <w:trPr>
          <w:tblHeader/>
          <w:cantSplit/>
        </w:trPr>
        <w:tc>
          <w:tcPr>
            <w:tcW w:w="900" w:type="dxa"/>
            <w:shd w:val="clear" w:fill="DCE6F1"/>
            <w:vAlign w:val="center"/>
          </w:tcPr>
          <w:p>
            <w:pPr>
              <w:pStyle w:val="TableHeader"/>
              <w:keepNext/>
            </w:pPr>
            <w:r>
              <w:t xml:space="preserve">Rank</w:t>
            </w:r>
          </w:p>
        </w:tc>
        <w:tc>
          <w:tcPr>
            <w:tcW w:w="3100" w:type="dxa"/>
            <w:shd w:val="clear" w:fill="DCE6F1"/>
            <w:vAlign w:val="center"/>
          </w:tcPr>
          <w:p>
            <w:pPr>
              <w:pStyle w:val="TableHeader"/>
              <w:keepNext/>
            </w:pPr>
            <w:r>
              <w:t xml:space="preserve">Checkpoint</w:t>
            </w:r>
          </w:p>
        </w:tc>
        <w:tc>
          <w:tcPr>
            <w:tcW w:w="1800" w:type="dxa"/>
            <w:shd w:val="clear" w:fill="DCE6F1"/>
            <w:vAlign w:val="center"/>
          </w:tcPr>
          <w:p>
            <w:pPr>
              <w:pStyle w:val="TableHeader"/>
              <w:keepNext/>
            </w:pPr>
            <w:r>
              <w:t xml:space="preserve">Step</w:t>
            </w:r>
          </w:p>
        </w:tc>
        <w:tc>
          <w:tcPr>
            <w:tcW w:w="3560" w:type="dxa"/>
            <w:shd w:val="clear" w:fill="DCE6F1"/>
            <w:vAlign w:val="center"/>
          </w:tcPr>
          <w:p>
            <w:pPr>
              <w:pStyle w:val="TableHeader"/>
              <w:keepNext/>
            </w:pPr>
            <w:r>
              <w:t xml:space="preserve">Multitask validation loss</w:t>
            </w:r>
          </w:p>
        </w:tc>
      </w:tr>
      <w:tr>
        <w:trPr>
          <w:cantSplit/>
        </w:trPr>
        <w:tc>
          <w:tcPr>
            <w:tcW w:w="900" w:type="dxa"/>
            <w:shd w:val="clear" w:fill="EDF5FC"/>
            <w:vAlign w:val="center"/>
          </w:tcPr>
          <w:p>
            <w:pPr>
              <w:pStyle w:val="TableNumber"/>
            </w:pPr>
            <w:r>
              <w:t xml:space="preserve">1</w:t>
            </w:r>
          </w:p>
        </w:tc>
        <w:tc>
          <w:tcPr>
            <w:tcW w:w="3100" w:type="dxa"/>
            <w:shd w:val="clear" w:fill="EDF5FC"/>
            <w:vAlign w:val="center"/>
          </w:tcPr>
          <w:p>
            <w:pPr>
              <w:pStyle w:val="TableText"/>
            </w:pPr>
            <w:r>
              <w:t xml:space="preserve">checkpoint-003680</w:t>
            </w:r>
          </w:p>
        </w:tc>
        <w:tc>
          <w:tcPr>
            <w:tcW w:w="1800" w:type="dxa"/>
            <w:shd w:val="clear" w:fill="EDF5FC"/>
            <w:vAlign w:val="center"/>
          </w:tcPr>
          <w:p>
            <w:pPr>
              <w:pStyle w:val="TableNumber"/>
            </w:pPr>
            <w:r>
              <w:t xml:space="preserve">3,680</w:t>
            </w:r>
          </w:p>
        </w:tc>
        <w:tc>
          <w:tcPr>
            <w:tcW w:w="3560" w:type="dxa"/>
            <w:shd w:val="clear" w:fill="EDF5FC"/>
            <w:vAlign w:val="center"/>
          </w:tcPr>
          <w:p>
            <w:pPr>
              <w:pStyle w:val="TableNumber"/>
            </w:pPr>
            <w:r>
              <w:t xml:space="preserve">0.671808</w:t>
            </w:r>
          </w:p>
        </w:tc>
      </w:tr>
      <w:tr>
        <w:trPr>
          <w:cantSplit/>
        </w:trPr>
        <w:tc>
          <w:tcPr>
            <w:tcW w:w="900" w:type="dxa"/>
            <w:vAlign w:val="center"/>
          </w:tcPr>
          <w:p>
            <w:pPr>
              <w:pStyle w:val="TableNumber"/>
            </w:pPr>
            <w:r>
              <w:t xml:space="preserve">2</w:t>
            </w:r>
          </w:p>
        </w:tc>
        <w:tc>
          <w:tcPr>
            <w:tcW w:w="3100" w:type="dxa"/>
            <w:vAlign w:val="center"/>
          </w:tcPr>
          <w:p>
            <w:pPr>
              <w:pStyle w:val="TableText"/>
            </w:pPr>
            <w:r>
              <w:t xml:space="preserve">checkpoint-007360</w:t>
            </w:r>
          </w:p>
        </w:tc>
        <w:tc>
          <w:tcPr>
            <w:tcW w:w="1800" w:type="dxa"/>
            <w:vAlign w:val="center"/>
          </w:tcPr>
          <w:p>
            <w:pPr>
              <w:pStyle w:val="TableNumber"/>
            </w:pPr>
            <w:r>
              <w:t xml:space="preserve">7,360</w:t>
            </w:r>
          </w:p>
        </w:tc>
        <w:tc>
          <w:tcPr>
            <w:tcW w:w="3560" w:type="dxa"/>
            <w:vAlign w:val="center"/>
          </w:tcPr>
          <w:p>
            <w:pPr>
              <w:pStyle w:val="TableNumber"/>
            </w:pPr>
            <w:r>
              <w:t xml:space="preserve">0.672299</w:t>
            </w:r>
          </w:p>
        </w:tc>
      </w:tr>
      <w:tr>
        <w:trPr>
          <w:cantSplit/>
        </w:trPr>
        <w:tc>
          <w:tcPr>
            <w:tcW w:w="900" w:type="dxa"/>
            <w:vAlign w:val="center"/>
          </w:tcPr>
          <w:p>
            <w:pPr>
              <w:pStyle w:val="TableNumber"/>
            </w:pPr>
            <w:r>
              <w:t xml:space="preserve">3</w:t>
            </w:r>
          </w:p>
        </w:tc>
        <w:tc>
          <w:tcPr>
            <w:tcW w:w="3100" w:type="dxa"/>
            <w:vAlign w:val="center"/>
          </w:tcPr>
          <w:p>
            <w:pPr>
              <w:pStyle w:val="TableText"/>
            </w:pPr>
            <w:r>
              <w:t xml:space="preserve">checkpoint-011040</w:t>
            </w:r>
          </w:p>
        </w:tc>
        <w:tc>
          <w:tcPr>
            <w:tcW w:w="1800" w:type="dxa"/>
            <w:vAlign w:val="center"/>
          </w:tcPr>
          <w:p>
            <w:pPr>
              <w:pStyle w:val="TableNumber"/>
            </w:pPr>
            <w:r>
              <w:t xml:space="preserve">11,040</w:t>
            </w:r>
          </w:p>
        </w:tc>
        <w:tc>
          <w:tcPr>
            <w:tcW w:w="3560" w:type="dxa"/>
            <w:vAlign w:val="center"/>
          </w:tcPr>
          <w:p>
            <w:pPr>
              <w:pStyle w:val="TableNumber"/>
            </w:pPr>
            <w:r>
              <w:t xml:space="preserve">0.674768</w:t>
            </w:r>
          </w:p>
        </w:tc>
      </w:tr>
      <w:tr>
        <w:trPr>
          <w:cantSplit/>
        </w:trPr>
        <w:tc>
          <w:tcPr>
            <w:tcW w:w="900" w:type="dxa"/>
            <w:vAlign w:val="center"/>
          </w:tcPr>
          <w:p>
            <w:pPr>
              <w:pStyle w:val="TableNumber"/>
            </w:pPr>
            <w:r>
              <w:t xml:space="preserve">4</w:t>
            </w:r>
          </w:p>
        </w:tc>
        <w:tc>
          <w:tcPr>
            <w:tcW w:w="3100" w:type="dxa"/>
            <w:vAlign w:val="center"/>
          </w:tcPr>
          <w:p>
            <w:pPr>
              <w:pStyle w:val="TableText"/>
            </w:pPr>
            <w:r>
              <w:t xml:space="preserve">checkpoint-014720</w:t>
            </w:r>
          </w:p>
        </w:tc>
        <w:tc>
          <w:tcPr>
            <w:tcW w:w="1800" w:type="dxa"/>
            <w:vAlign w:val="center"/>
          </w:tcPr>
          <w:p>
            <w:pPr>
              <w:pStyle w:val="TableNumber"/>
            </w:pPr>
            <w:r>
              <w:t xml:space="preserve">14,720</w:t>
            </w:r>
          </w:p>
        </w:tc>
        <w:tc>
          <w:tcPr>
            <w:tcW w:w="3560" w:type="dxa"/>
            <w:vAlign w:val="center"/>
          </w:tcPr>
          <w:p>
            <w:pPr>
              <w:pStyle w:val="TableNumber"/>
            </w:pPr>
            <w:r>
              <w:t xml:space="preserve">0.676192</w:t>
            </w:r>
          </w:p>
        </w:tc>
      </w:tr>
      <w:tr>
        <w:trPr>
          <w:cantSplit/>
        </w:trPr>
        <w:tc>
          <w:tcPr>
            <w:tcW w:w="900" w:type="dxa"/>
            <w:vAlign w:val="center"/>
          </w:tcPr>
          <w:p>
            <w:pPr>
              <w:pStyle w:val="TableNumber"/>
            </w:pPr>
            <w:r>
              <w:t xml:space="preserve">5</w:t>
            </w:r>
          </w:p>
        </w:tc>
        <w:tc>
          <w:tcPr>
            <w:tcW w:w="3100" w:type="dxa"/>
            <w:vAlign w:val="center"/>
          </w:tcPr>
          <w:p>
            <w:pPr>
              <w:pStyle w:val="TableText"/>
            </w:pPr>
            <w:r>
              <w:t xml:space="preserve">checkpoint-018399</w:t>
            </w:r>
          </w:p>
        </w:tc>
        <w:tc>
          <w:tcPr>
            <w:tcW w:w="1800" w:type="dxa"/>
            <w:vAlign w:val="center"/>
          </w:tcPr>
          <w:p>
            <w:pPr>
              <w:pStyle w:val="TableNumber"/>
            </w:pPr>
            <w:r>
              <w:t xml:space="preserve">18,399</w:t>
            </w:r>
          </w:p>
        </w:tc>
        <w:tc>
          <w:tcPr>
            <w:tcW w:w="3560" w:type="dxa"/>
            <w:vAlign w:val="center"/>
          </w:tcPr>
          <w:p>
            <w:pPr>
              <w:pStyle w:val="TableNumber"/>
            </w:pPr>
            <w:r>
              <w:t xml:space="preserve">0.678567</w:t>
            </w:r>
          </w:p>
        </w:tc>
      </w:tr>
    </w:tbl>
    <w:p>
      <w:pPr>
        <w:pStyle w:val="a"/>
        <w:spacing w:before="160"/>
      </w:pPr>
      <w:r>
        <w:t xml:space="preserve">Best checkpoint-003680 occurred at validation/checkpoint evaluation 1/7, global step 3,680, approximately 0.2000 epoch-equivalent from processed samples. Validation multitask monitor is 0.671808; raw test pinball is 0.294654. They are not common-scale losses. Retained top-five rank is not chronology. Calibration follows selection; test cannot retrospectively select checkpoints.</w:t>
      </w:r>
    </w:p>
    <w:p>
      <w:pPr>
        <w:pStyle w:val="21"/>
      </w:pPr>
      <w:r>
        <w:t xml:space="preserve">4.3 Training and selection semantics</w:t>
      </w:r>
    </w:p>
    <w:p>
      <w:pPr>
        <w:pStyle w:val="a"/>
      </w:pPr>
      <w:r>
        <w:t xml:space="preserve">LoRA rank64/alpha128 keeps base blocks frozen. Ten technical-indicator channels use zero-initialized token-embedding injection. Main LR is 3e−5, LoRA LR 5e−6, weight decay0.01 and dropout0.05 with validation-plateau scheduling. The independent head remains at weight0.05, with ranking_numeric_features=false, unlike the previous adaptive64 numerical branch. Main-model yearly sampling decays at0.8; learned baselines shuffle the full training population without year weighting, so population equality is not exposure/compute equality.</w:t>
      </w:r>
    </w:p>
    <w:p>
      <w:pPr>
        <w:pStyle w:val="a"/>
      </w:pPr>
      <w:r>
        <w:t xml:space="preserve">An untrained model on training-only 1,024 windows with fixed calibration seed59 yields sQ=0.31515992, sAbs=1.22476041, sAlpha=1.49683940, then freezes them. Training loss=LQ+(sQ/sAbs)×CEabs+(sQ/sAlpha)×CEalpha+0.05×Lrank+0.05×sQ×Lrepr. LQ is normalized pinball; all market loss weights are1. This balances initial loss scales, not dynamic GradNorm or gradient magnitudes. References differ by seed.</w:t>
      </w:r>
    </w:p>
    <w:p>
      <w:pPr>
        <w:pStyle w:val="a"/>
      </w:pPr>
      <w:r>
        <w:t xml:space="preserve">Lrepr perturbs LayerNorm hidden along the gradient of CEabs/sAbs+CEalpha/sAlpha at0.01×sqrt(hidden dimension), stopping gradients through the direction, then averages the two perturbed normalized CEs. It does not perturb OHLCV, run an extra Kronos forward or regularize validation/test. The checkpoint monitor=LQ+(sQ/sAbs)×CEabs+(sQ/sAlpha)×CEalpha excludes ranking/representation terms. Calibrated quantiles do not select checkpoints.</w:t>
      </w:r>
    </w:p>
    <w:p>
      <w:pPr>
        <w:pStyle w:val="a"/>
      </w:pPr>
      <w:r>
        <w:t xml:space="preserve">Configured patience is5, with start_epoch=1, plateau minimum-LR conditions and at least two low-LR evaluations; actual stopping has six stale evaluations. Completed-epoch integer, processed/per-epoch ratio and event epoch_fraction differ slightly due to padding. They are identified separately; early stopping before five epochs is not a training failure.</w:t>
      </w:r>
    </w:p>
    <w:p>
      <w:pPr>
        <w:pStyle w:val="11"/>
      </w:pPr>
      <w:r>
        <w:t>5. All-horizon comparison of thirteen models</w:t>
      </w:r>
    </w:p>
    <w:p>
      <w:pPr>
        <w:pStyle w:val="Decision"/>
        <w:keepNext/>
        <w:spacing w:after="80"/>
      </w:pPr>
      <w:r>
        <w:t xml:space="preserve">Table 6 | Top six distribution forecasts</w:t>
      </w:r>
    </w:p>
    <w:tbl>
      <w:tblPr>
        <w:tblStyle w:val="BenchmarkTable"/>
        <w:tblW w:w="9360" w:type="dxa"/>
        <w:tblLayout w:type="fixed"/>
      </w:tblPr>
      <w:tblGrid>
        <w:gridCol w:w="650"/>
        <w:gridCol w:w="2800"/>
        <w:gridCol w:w="1900"/>
        <w:gridCol w:w="1330"/>
        <w:gridCol w:w="1330"/>
        <w:gridCol w:w="1350"/>
      </w:tblGrid>
      <w:tr>
        <w:trPr>
          <w:tblHeader/>
          <w:cantSplit/>
        </w:trPr>
        <w:tc>
          <w:tcPr>
            <w:tcW w:w="650" w:type="dxa"/>
            <w:shd w:val="clear" w:fill="DCE6F1"/>
            <w:vAlign w:val="center"/>
          </w:tcPr>
          <w:p>
            <w:pPr>
              <w:pStyle w:val="TableHeader"/>
              <w:keepNext/>
            </w:pPr>
            <w:r>
              <w:t xml:space="preserve">Rank</w:t>
            </w:r>
          </w:p>
        </w:tc>
        <w:tc>
          <w:tcPr>
            <w:tcW w:w="2800" w:type="dxa"/>
            <w:shd w:val="clear" w:fill="DCE6F1"/>
            <w:vAlign w:val="center"/>
          </w:tcPr>
          <w:p>
            <w:pPr>
              <w:pStyle w:val="TableHeader"/>
              <w:keepNext/>
            </w:pPr>
            <w:r>
              <w:t xml:space="preserve">Model</w:t>
            </w:r>
          </w:p>
        </w:tc>
        <w:tc>
          <w:tcPr>
            <w:tcW w:w="1900" w:type="dxa"/>
            <w:shd w:val="clear" w:fill="DCE6F1"/>
            <w:vAlign w:val="center"/>
          </w:tcPr>
          <w:p>
            <w:pPr>
              <w:pStyle w:val="TableHeader"/>
              <w:keepNext/>
            </w:pPr>
            <w:r>
              <w:t xml:space="preserve">14H N-pinball</w:t>
            </w:r>
          </w:p>
        </w:tc>
        <w:tc>
          <w:tcPr>
            <w:tcW w:w="1330" w:type="dxa"/>
            <w:shd w:val="clear" w:fill="DCE6F1"/>
            <w:vAlign w:val="center"/>
          </w:tcPr>
          <w:p>
            <w:pPr>
              <w:pStyle w:val="TableHeader"/>
              <w:keepNext/>
            </w:pPr>
            <w:r>
              <w:t xml:space="preserve">14H Coverage</w:t>
            </w:r>
          </w:p>
        </w:tc>
        <w:tc>
          <w:tcPr>
            <w:tcW w:w="1330" w:type="dxa"/>
            <w:shd w:val="clear" w:fill="DCE6F1"/>
            <w:vAlign w:val="center"/>
          </w:tcPr>
          <w:p>
            <w:pPr>
              <w:pStyle w:val="TableHeader"/>
              <w:keepNext/>
            </w:pPr>
            <w:r>
              <w:t xml:space="preserve">Mean q50 corr.</w:t>
            </w:r>
          </w:p>
        </w:tc>
        <w:tc>
          <w:tcPr>
            <w:tcW w:w="1350" w:type="dxa"/>
            <w:shd w:val="clear" w:fill="DCE6F1"/>
            <w:vAlign w:val="center"/>
          </w:tcPr>
          <w:p>
            <w:pPr>
              <w:pStyle w:val="TableHeader"/>
              <w:keepNext/>
            </w:pPr>
            <w:r>
              <w:t xml:space="preserve">5d legacy Sharpe</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kronos_full</w:t>
              <w:br/>
              <w:t xml:space="preserve">a-direction64</w:t>
            </w:r>
          </w:p>
        </w:tc>
        <w:tc>
          <w:tcPr>
            <w:tcW w:w="1900" w:type="dxa"/>
            <w:shd w:val="clear" w:fill="EDF5FC"/>
            <w:vAlign w:val="center"/>
          </w:tcPr>
          <w:p>
            <w:pPr>
              <w:pStyle w:val="TableNumber"/>
            </w:pPr>
            <w:r>
              <w:t xml:space="preserve">0.294654</w:t>
            </w:r>
          </w:p>
        </w:tc>
        <w:tc>
          <w:tcPr>
            <w:tcW w:w="1330" w:type="dxa"/>
            <w:shd w:val="clear" w:fill="EDF5FC"/>
            <w:vAlign w:val="center"/>
          </w:tcPr>
          <w:p>
            <w:pPr>
              <w:pStyle w:val="TableNumber"/>
            </w:pPr>
            <w:r>
              <w:t xml:space="preserve">75.35%</w:t>
            </w:r>
          </w:p>
        </w:tc>
        <w:tc>
          <w:tcPr>
            <w:tcW w:w="1330" w:type="dxa"/>
            <w:shd w:val="clear" w:fill="EDF5FC"/>
            <w:vAlign w:val="center"/>
          </w:tcPr>
          <w:p>
            <w:pPr>
              <w:pStyle w:val="TableNumber"/>
            </w:pPr>
            <w:r>
              <w:t xml:space="preserve">0.0954</w:t>
            </w:r>
          </w:p>
        </w:tc>
        <w:tc>
          <w:tcPr>
            <w:tcW w:w="1350" w:type="dxa"/>
            <w:shd w:val="clear" w:fill="EDF5FC"/>
            <w:vAlign w:val="center"/>
          </w:tcPr>
          <w:p>
            <w:pPr>
              <w:pStyle w:val="TableNumber"/>
            </w:pPr>
            <w:r>
              <w:t xml:space="preserve">2.167</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gbdt</w:t>
            </w:r>
          </w:p>
        </w:tc>
        <w:tc>
          <w:tcPr>
            <w:tcW w:w="1900" w:type="dxa"/>
            <w:vAlign w:val="center"/>
          </w:tcPr>
          <w:p>
            <w:pPr>
              <w:pStyle w:val="TableNumber"/>
            </w:pPr>
            <w:r>
              <w:t xml:space="preserve">0.294700</w:t>
            </w:r>
          </w:p>
        </w:tc>
        <w:tc>
          <w:tcPr>
            <w:tcW w:w="1330" w:type="dxa"/>
            <w:vAlign w:val="center"/>
          </w:tcPr>
          <w:p>
            <w:pPr>
              <w:pStyle w:val="TableNumber"/>
            </w:pPr>
            <w:r>
              <w:t xml:space="preserve">75.26%</w:t>
            </w:r>
          </w:p>
        </w:tc>
        <w:tc>
          <w:tcPr>
            <w:tcW w:w="1330" w:type="dxa"/>
            <w:vAlign w:val="center"/>
          </w:tcPr>
          <w:p>
            <w:pPr>
              <w:pStyle w:val="TableNumber"/>
            </w:pPr>
            <w:r>
              <w:t xml:space="preserve">0.0480</w:t>
            </w:r>
          </w:p>
        </w:tc>
        <w:tc>
          <w:tcPr>
            <w:tcW w:w="1350" w:type="dxa"/>
            <w:vAlign w:val="center"/>
          </w:tcPr>
          <w:p>
            <w:pPr>
              <w:pStyle w:val="TableNumber"/>
            </w:pPr>
            <w:r>
              <w:t xml:space="preserve">0.886</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gru</w:t>
            </w:r>
          </w:p>
        </w:tc>
        <w:tc>
          <w:tcPr>
            <w:tcW w:w="1900" w:type="dxa"/>
            <w:vAlign w:val="center"/>
          </w:tcPr>
          <w:p>
            <w:pPr>
              <w:pStyle w:val="TableNumber"/>
            </w:pPr>
            <w:r>
              <w:t xml:space="preserve">0.299213</w:t>
            </w:r>
          </w:p>
        </w:tc>
        <w:tc>
          <w:tcPr>
            <w:tcW w:w="1330" w:type="dxa"/>
            <w:vAlign w:val="center"/>
          </w:tcPr>
          <w:p>
            <w:pPr>
              <w:pStyle w:val="TableNumber"/>
            </w:pPr>
            <w:r>
              <w:t xml:space="preserve">77.44%</w:t>
            </w:r>
          </w:p>
        </w:tc>
        <w:tc>
          <w:tcPr>
            <w:tcW w:w="1330" w:type="dxa"/>
            <w:vAlign w:val="center"/>
          </w:tcPr>
          <w:p>
            <w:pPr>
              <w:pStyle w:val="TableNumber"/>
            </w:pPr>
            <w:r>
              <w:t xml:space="preserve">0.0503</w:t>
            </w:r>
          </w:p>
        </w:tc>
        <w:tc>
          <w:tcPr>
            <w:tcW w:w="1350" w:type="dxa"/>
            <w:vAlign w:val="center"/>
          </w:tcPr>
          <w:p>
            <w:pPr>
              <w:pStyle w:val="TableNumber"/>
            </w:pPr>
            <w:r>
              <w:t xml:space="preserve">0.885</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patchtst</w:t>
            </w:r>
          </w:p>
        </w:tc>
        <w:tc>
          <w:tcPr>
            <w:tcW w:w="1900" w:type="dxa"/>
            <w:vAlign w:val="center"/>
          </w:tcPr>
          <w:p>
            <w:pPr>
              <w:pStyle w:val="TableNumber"/>
            </w:pPr>
            <w:r>
              <w:t xml:space="preserve">0.304057</w:t>
            </w:r>
          </w:p>
        </w:tc>
        <w:tc>
          <w:tcPr>
            <w:tcW w:w="1330" w:type="dxa"/>
            <w:vAlign w:val="center"/>
          </w:tcPr>
          <w:p>
            <w:pPr>
              <w:pStyle w:val="TableNumber"/>
            </w:pPr>
            <w:r>
              <w:t xml:space="preserve">75.97%</w:t>
            </w:r>
          </w:p>
        </w:tc>
        <w:tc>
          <w:tcPr>
            <w:tcW w:w="1330" w:type="dxa"/>
            <w:vAlign w:val="center"/>
          </w:tcPr>
          <w:p>
            <w:pPr>
              <w:pStyle w:val="TableNumber"/>
            </w:pPr>
            <w:r>
              <w:t xml:space="preserve">0.0557</w:t>
            </w:r>
          </w:p>
        </w:tc>
        <w:tc>
          <w:tcPr>
            <w:tcW w:w="1350" w:type="dxa"/>
            <w:vAlign w:val="center"/>
          </w:tcPr>
          <w:p>
            <w:pPr>
              <w:pStyle w:val="TableNumber"/>
            </w:pPr>
            <w:r>
              <w:t xml:space="preserve">2.444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w:t>
            </w:r>
          </w:p>
        </w:tc>
      </w:tr>
    </w:tbl>
    <w:p>
      <w:pPr>
        <w:pStyle w:val="a"/>
        <w:spacing w:before="160"/>
      </w:pPr>
      <w:r>
        <w:t xml:space="preserve">Raw normalized pinball ranks 1/13 overall and first at 9/14 horizons. This is raw distribution-error ranking, not direction or profit ranking. Coverage and correlation average all 14 horizons; five-day Sharpe is legacy traceability only. Rebuilt learned baselines include supervised direction heads; older-experiment numbers are not substituted.</w:t>
      </w:r>
    </w:p>
    <w:p>
      <w:pPr>
        <w:pStyle w:val="11"/>
      </w:pPr>
      <w:r>
        <w:t>6. Complete results for days one through fourteen</w:t>
      </w:r>
    </w:p>
    <w:p>
      <w:pPr>
        <w:pStyle w:val="21"/>
      </w:pPr>
      <w:r>
        <w:t>6.1 Error and comparability across horizons</w:t>
      </w:r>
    </w:p>
    <w:p>
      <w:pPr>
        <w:pStyle w:val="Decision"/>
        <w:keepNext/>
        <w:spacing w:after="80"/>
      </w:pPr>
      <w:r>
        <w:t xml:space="preserve">Table 7 | Forecast error at every horizon</w:t>
      </w:r>
    </w:p>
    <w:tbl>
      <w:tblPr>
        <w:tblStyle w:val="BenchmarkTable"/>
        <w:tblW w:w="9360" w:type="dxa"/>
        <w:tblLayout w:type="fixed"/>
      </w:tblPr>
      <w:tblGrid>
        <w:gridCol w:w="650"/>
        <w:gridCol w:w="1400"/>
        <w:gridCol w:w="1550"/>
        <w:gridCol w:w="1550"/>
        <w:gridCol w:w="1050"/>
        <w:gridCol w:w="1550"/>
        <w:gridCol w:w="1610"/>
      </w:tblGrid>
      <w:tr>
        <w:trPr>
          <w:tblHeader/>
          <w:cantSplit/>
        </w:trPr>
        <w:tc>
          <w:tcPr>
            <w:tcW w:w="650" w:type="dxa"/>
            <w:shd w:val="clear" w:fill="DCE6F1"/>
            <w:vAlign w:val="center"/>
          </w:tcPr>
          <w:p>
            <w:pPr>
              <w:pStyle w:val="TableHeader"/>
              <w:keepNext/>
            </w:pPr>
            <w:r>
              <w:t xml:space="preserve">H</w:t>
            </w:r>
          </w:p>
        </w:tc>
        <w:tc>
          <w:tcPr>
            <w:tcW w:w="1400" w:type="dxa"/>
            <w:shd w:val="clear" w:fill="DCE6F1"/>
            <w:vAlign w:val="center"/>
          </w:tcPr>
          <w:p>
            <w:pPr>
              <w:pStyle w:val="TableHeader"/>
              <w:keepNext/>
            </w:pPr>
            <w:r>
              <w:t xml:space="preserve">Train robust scale</w:t>
            </w:r>
          </w:p>
        </w:tc>
        <w:tc>
          <w:tcPr>
            <w:tcW w:w="1550" w:type="dxa"/>
            <w:shd w:val="clear" w:fill="DCE6F1"/>
            <w:vAlign w:val="center"/>
          </w:tcPr>
          <w:p>
            <w:pPr>
              <w:pStyle w:val="TableHeader"/>
              <w:keepNext/>
            </w:pPr>
            <w:r>
              <w:t xml:space="preserve">Raw pinball</w:t>
            </w:r>
          </w:p>
        </w:tc>
        <w:tc>
          <w:tcPr>
            <w:tcW w:w="1550" w:type="dxa"/>
            <w:shd w:val="clear" w:fill="DCE6F1"/>
            <w:vAlign w:val="center"/>
          </w:tcPr>
          <w:p>
            <w:pPr>
              <w:pStyle w:val="TableHeader"/>
              <w:keepNext/>
            </w:pPr>
            <w:r>
              <w:t xml:space="preserve">N-pinball</w:t>
            </w:r>
          </w:p>
        </w:tc>
        <w:tc>
          <w:tcPr>
            <w:tcW w:w="1050" w:type="dxa"/>
            <w:shd w:val="clear" w:fill="DCE6F1"/>
            <w:vAlign w:val="center"/>
          </w:tcPr>
          <w:p>
            <w:pPr>
              <w:pStyle w:val="TableHeader"/>
              <w:keepNext/>
            </w:pPr>
            <w:r>
              <w:t xml:space="preserve">Rank</w:t>
            </w:r>
          </w:p>
        </w:tc>
        <w:tc>
          <w:tcPr>
            <w:tcW w:w="1550" w:type="dxa"/>
            <w:shd w:val="clear" w:fill="DCE6F1"/>
            <w:vAlign w:val="center"/>
          </w:tcPr>
          <w:p>
            <w:pPr>
              <w:pStyle w:val="TableHeader"/>
              <w:keepNext/>
            </w:pPr>
            <w:r>
              <w:t xml:space="preserve">q50 MAE</w:t>
            </w:r>
          </w:p>
        </w:tc>
        <w:tc>
          <w:tcPr>
            <w:tcW w:w="1610" w:type="dxa"/>
            <w:shd w:val="clear" w:fill="DCE6F1"/>
            <w:vAlign w:val="center"/>
          </w:tcPr>
          <w:p>
            <w:pPr>
              <w:pStyle w:val="TableHeader"/>
              <w:keepNext/>
            </w:pPr>
            <w:r>
              <w:t xml:space="preserve">N-MAE</w:t>
            </w:r>
          </w:p>
        </w:tc>
      </w:tr>
      <w:tr>
        <w:trPr>
          <w:cantSplit/>
        </w:trPr>
        <w:tc>
          <w:tcPr>
            <w:tcW w:w="650" w:type="dxa"/>
            <w:vAlign w:val="center"/>
          </w:tcPr>
          <w:p>
            <w:pPr>
              <w:pStyle w:val="TableText"/>
            </w:pPr>
            <w:r>
              <w:t xml:space="preserve">1d</w:t>
            </w:r>
          </w:p>
        </w:tc>
        <w:tc>
          <w:tcPr>
            <w:tcW w:w="1400" w:type="dxa"/>
            <w:vAlign w:val="center"/>
          </w:tcPr>
          <w:p>
            <w:pPr>
              <w:pStyle w:val="TableNumber"/>
            </w:pPr>
            <w:r>
              <w:t xml:space="preserve">0.02261</w:t>
            </w:r>
          </w:p>
        </w:tc>
        <w:tc>
          <w:tcPr>
            <w:tcW w:w="1550" w:type="dxa"/>
            <w:vAlign w:val="center"/>
          </w:tcPr>
          <w:p>
            <w:pPr>
              <w:pStyle w:val="TableNumber"/>
            </w:pPr>
            <w:r>
              <w:t xml:space="preserve">0.006600</w:t>
            </w:r>
          </w:p>
        </w:tc>
        <w:tc>
          <w:tcPr>
            <w:tcW w:w="1550" w:type="dxa"/>
            <w:vAlign w:val="center"/>
          </w:tcPr>
          <w:p>
            <w:pPr>
              <w:pStyle w:val="TableNumber"/>
            </w:pPr>
            <w:r>
              <w:t xml:space="preserve">0.29194</w:t>
            </w:r>
          </w:p>
        </w:tc>
        <w:tc>
          <w:tcPr>
            <w:tcW w:w="1050" w:type="dxa"/>
            <w:vAlign w:val="center"/>
          </w:tcPr>
          <w:p>
            <w:pPr>
              <w:pStyle w:val="TableNumber"/>
            </w:pPr>
            <w:r>
              <w:t xml:space="preserve">2/13</w:t>
            </w:r>
          </w:p>
        </w:tc>
        <w:tc>
          <w:tcPr>
            <w:tcW w:w="1550" w:type="dxa"/>
            <w:vAlign w:val="center"/>
          </w:tcPr>
          <w:p>
            <w:pPr>
              <w:pStyle w:val="TableNumber"/>
            </w:pPr>
            <w:r>
              <w:t xml:space="preserve">0.01983</w:t>
            </w:r>
          </w:p>
        </w:tc>
        <w:tc>
          <w:tcPr>
            <w:tcW w:w="1610" w:type="dxa"/>
            <w:vAlign w:val="center"/>
          </w:tcPr>
          <w:p>
            <w:pPr>
              <w:pStyle w:val="TableNumber"/>
            </w:pPr>
            <w:r>
              <w:t xml:space="preserve">0.8772</w:t>
            </w:r>
          </w:p>
        </w:tc>
      </w:tr>
      <w:tr>
        <w:trPr>
          <w:cantSplit/>
        </w:trPr>
        <w:tc>
          <w:tcPr>
            <w:tcW w:w="650" w:type="dxa"/>
            <w:vAlign w:val="center"/>
          </w:tcPr>
          <w:p>
            <w:pPr>
              <w:pStyle w:val="TableText"/>
            </w:pPr>
            <w:r>
              <w:t xml:space="preserve">2d</w:t>
            </w:r>
          </w:p>
        </w:tc>
        <w:tc>
          <w:tcPr>
            <w:tcW w:w="1400" w:type="dxa"/>
            <w:vAlign w:val="center"/>
          </w:tcPr>
          <w:p>
            <w:pPr>
              <w:pStyle w:val="TableNumber"/>
            </w:pPr>
            <w:r>
              <w:t xml:space="preserve">0.03416</w:t>
            </w:r>
          </w:p>
        </w:tc>
        <w:tc>
          <w:tcPr>
            <w:tcW w:w="1550" w:type="dxa"/>
            <w:vAlign w:val="center"/>
          </w:tcPr>
          <w:p>
            <w:pPr>
              <w:pStyle w:val="TableNumber"/>
            </w:pPr>
            <w:r>
              <w:t xml:space="preserve">0.010049</w:t>
            </w:r>
          </w:p>
        </w:tc>
        <w:tc>
          <w:tcPr>
            <w:tcW w:w="1550" w:type="dxa"/>
            <w:vAlign w:val="center"/>
          </w:tcPr>
          <w:p>
            <w:pPr>
              <w:pStyle w:val="TableNumber"/>
            </w:pPr>
            <w:r>
              <w:t xml:space="preserve">0.29416</w:t>
            </w:r>
          </w:p>
        </w:tc>
        <w:tc>
          <w:tcPr>
            <w:tcW w:w="1050" w:type="dxa"/>
            <w:vAlign w:val="center"/>
          </w:tcPr>
          <w:p>
            <w:pPr>
              <w:pStyle w:val="TableNumber"/>
            </w:pPr>
            <w:r>
              <w:t xml:space="preserve">2/13</w:t>
            </w:r>
          </w:p>
        </w:tc>
        <w:tc>
          <w:tcPr>
            <w:tcW w:w="1550" w:type="dxa"/>
            <w:vAlign w:val="center"/>
          </w:tcPr>
          <w:p>
            <w:pPr>
              <w:pStyle w:val="TableNumber"/>
            </w:pPr>
            <w:r>
              <w:t xml:space="preserve">0.03008</w:t>
            </w:r>
          </w:p>
        </w:tc>
        <w:tc>
          <w:tcPr>
            <w:tcW w:w="1610" w:type="dxa"/>
            <w:vAlign w:val="center"/>
          </w:tcPr>
          <w:p>
            <w:pPr>
              <w:pStyle w:val="TableNumber"/>
            </w:pPr>
            <w:r>
              <w:t xml:space="preserve">0.8804</w:t>
            </w:r>
          </w:p>
        </w:tc>
      </w:tr>
      <w:tr>
        <w:trPr>
          <w:cantSplit/>
        </w:trPr>
        <w:tc>
          <w:tcPr>
            <w:tcW w:w="650" w:type="dxa"/>
            <w:vAlign w:val="center"/>
          </w:tcPr>
          <w:p>
            <w:pPr>
              <w:pStyle w:val="TableText"/>
            </w:pPr>
            <w:r>
              <w:t xml:space="preserve">3d</w:t>
            </w:r>
          </w:p>
        </w:tc>
        <w:tc>
          <w:tcPr>
            <w:tcW w:w="1400" w:type="dxa"/>
            <w:vAlign w:val="center"/>
          </w:tcPr>
          <w:p>
            <w:pPr>
              <w:pStyle w:val="TableNumber"/>
            </w:pPr>
            <w:r>
              <w:t xml:space="preserve">0.04291</w:t>
            </w:r>
          </w:p>
        </w:tc>
        <w:tc>
          <w:tcPr>
            <w:tcW w:w="1550" w:type="dxa"/>
            <w:vAlign w:val="center"/>
          </w:tcPr>
          <w:p>
            <w:pPr>
              <w:pStyle w:val="TableNumber"/>
            </w:pPr>
            <w:r>
              <w:t xml:space="preserve">0.012708</w:t>
            </w:r>
          </w:p>
        </w:tc>
        <w:tc>
          <w:tcPr>
            <w:tcW w:w="1550" w:type="dxa"/>
            <w:vAlign w:val="center"/>
          </w:tcPr>
          <w:p>
            <w:pPr>
              <w:pStyle w:val="TableNumber"/>
            </w:pPr>
            <w:r>
              <w:t xml:space="preserve">0.29620</w:t>
            </w:r>
          </w:p>
        </w:tc>
        <w:tc>
          <w:tcPr>
            <w:tcW w:w="1050" w:type="dxa"/>
            <w:vAlign w:val="center"/>
          </w:tcPr>
          <w:p>
            <w:pPr>
              <w:pStyle w:val="TableNumber"/>
            </w:pPr>
            <w:r>
              <w:t xml:space="preserve">2/13</w:t>
            </w:r>
          </w:p>
        </w:tc>
        <w:tc>
          <w:tcPr>
            <w:tcW w:w="1550" w:type="dxa"/>
            <w:vAlign w:val="center"/>
          </w:tcPr>
          <w:p>
            <w:pPr>
              <w:pStyle w:val="TableNumber"/>
            </w:pPr>
            <w:r>
              <w:t xml:space="preserve">0.03797</w:t>
            </w:r>
          </w:p>
        </w:tc>
        <w:tc>
          <w:tcPr>
            <w:tcW w:w="1610" w:type="dxa"/>
            <w:vAlign w:val="center"/>
          </w:tcPr>
          <w:p>
            <w:pPr>
              <w:pStyle w:val="TableNumber"/>
            </w:pPr>
            <w:r>
              <w:t xml:space="preserve">0.8849</w:t>
            </w:r>
          </w:p>
        </w:tc>
      </w:tr>
      <w:tr>
        <w:trPr>
          <w:cantSplit/>
        </w:trPr>
        <w:tc>
          <w:tcPr>
            <w:tcW w:w="650" w:type="dxa"/>
            <w:vAlign w:val="center"/>
          </w:tcPr>
          <w:p>
            <w:pPr>
              <w:pStyle w:val="TableText"/>
            </w:pPr>
            <w:r>
              <w:t xml:space="preserve">4d</w:t>
            </w:r>
          </w:p>
        </w:tc>
        <w:tc>
          <w:tcPr>
            <w:tcW w:w="1400" w:type="dxa"/>
            <w:vAlign w:val="center"/>
          </w:tcPr>
          <w:p>
            <w:pPr>
              <w:pStyle w:val="TableNumber"/>
            </w:pPr>
            <w:r>
              <w:t xml:space="preserve">0.05070</w:t>
            </w:r>
          </w:p>
        </w:tc>
        <w:tc>
          <w:tcPr>
            <w:tcW w:w="1550" w:type="dxa"/>
            <w:vAlign w:val="center"/>
          </w:tcPr>
          <w:p>
            <w:pPr>
              <w:pStyle w:val="TableNumber"/>
            </w:pPr>
            <w:r>
              <w:t xml:space="preserve">0.014917</w:t>
            </w:r>
          </w:p>
        </w:tc>
        <w:tc>
          <w:tcPr>
            <w:tcW w:w="1550" w:type="dxa"/>
            <w:vAlign w:val="center"/>
          </w:tcPr>
          <w:p>
            <w:pPr>
              <w:pStyle w:val="TableNumber"/>
            </w:pPr>
            <w:r>
              <w:t xml:space="preserve">0.29421</w:t>
            </w:r>
          </w:p>
        </w:tc>
        <w:tc>
          <w:tcPr>
            <w:tcW w:w="1050" w:type="dxa"/>
            <w:vAlign w:val="center"/>
          </w:tcPr>
          <w:p>
            <w:pPr>
              <w:pStyle w:val="TableNumber"/>
            </w:pPr>
            <w:r>
              <w:t xml:space="preserve">2/13</w:t>
            </w:r>
          </w:p>
        </w:tc>
        <w:tc>
          <w:tcPr>
            <w:tcW w:w="1550" w:type="dxa"/>
            <w:vAlign w:val="center"/>
          </w:tcPr>
          <w:p>
            <w:pPr>
              <w:pStyle w:val="TableNumber"/>
            </w:pPr>
            <w:r>
              <w:t xml:space="preserve">0.04454</w:t>
            </w:r>
          </w:p>
        </w:tc>
        <w:tc>
          <w:tcPr>
            <w:tcW w:w="1610" w:type="dxa"/>
            <w:vAlign w:val="center"/>
          </w:tcPr>
          <w:p>
            <w:pPr>
              <w:pStyle w:val="TableNumber"/>
            </w:pPr>
            <w:r>
              <w:t xml:space="preserve">0.8785</w:t>
            </w:r>
          </w:p>
        </w:tc>
      </w:tr>
      <w:tr>
        <w:trPr>
          <w:cantSplit/>
        </w:trPr>
        <w:tc>
          <w:tcPr>
            <w:tcW w:w="650" w:type="dxa"/>
            <w:vAlign w:val="center"/>
          </w:tcPr>
          <w:p>
            <w:pPr>
              <w:pStyle w:val="TableText"/>
            </w:pPr>
            <w:r>
              <w:t xml:space="preserve">5d</w:t>
            </w:r>
          </w:p>
        </w:tc>
        <w:tc>
          <w:tcPr>
            <w:tcW w:w="1400" w:type="dxa"/>
            <w:vAlign w:val="center"/>
          </w:tcPr>
          <w:p>
            <w:pPr>
              <w:pStyle w:val="TableNumber"/>
            </w:pPr>
            <w:r>
              <w:t xml:space="preserve">0.05783</w:t>
            </w:r>
          </w:p>
        </w:tc>
        <w:tc>
          <w:tcPr>
            <w:tcW w:w="1550" w:type="dxa"/>
            <w:vAlign w:val="center"/>
          </w:tcPr>
          <w:p>
            <w:pPr>
              <w:pStyle w:val="TableNumber"/>
            </w:pPr>
            <w:r>
              <w:t xml:space="preserve">0.016889</w:t>
            </w:r>
          </w:p>
        </w:tc>
        <w:tc>
          <w:tcPr>
            <w:tcW w:w="1550" w:type="dxa"/>
            <w:vAlign w:val="center"/>
          </w:tcPr>
          <w:p>
            <w:pPr>
              <w:pStyle w:val="TableNumber"/>
            </w:pPr>
            <w:r>
              <w:t xml:space="preserve">0.29204</w:t>
            </w:r>
          </w:p>
        </w:tc>
        <w:tc>
          <w:tcPr>
            <w:tcW w:w="1050" w:type="dxa"/>
            <w:vAlign w:val="center"/>
          </w:tcPr>
          <w:p>
            <w:pPr>
              <w:pStyle w:val="TableNumber"/>
            </w:pPr>
            <w:r>
              <w:t xml:space="preserve">2/13</w:t>
            </w:r>
          </w:p>
        </w:tc>
        <w:tc>
          <w:tcPr>
            <w:tcW w:w="1550" w:type="dxa"/>
            <w:vAlign w:val="center"/>
          </w:tcPr>
          <w:p>
            <w:pPr>
              <w:pStyle w:val="TableNumber"/>
            </w:pPr>
            <w:r>
              <w:t xml:space="preserve">0.05045</w:t>
            </w:r>
          </w:p>
        </w:tc>
        <w:tc>
          <w:tcPr>
            <w:tcW w:w="1610" w:type="dxa"/>
            <w:vAlign w:val="center"/>
          </w:tcPr>
          <w:p>
            <w:pPr>
              <w:pStyle w:val="TableNumber"/>
            </w:pPr>
            <w:r>
              <w:t xml:space="preserve">0.8724</w:t>
            </w:r>
          </w:p>
        </w:tc>
      </w:tr>
      <w:tr>
        <w:trPr>
          <w:cantSplit/>
        </w:trPr>
        <w:tc>
          <w:tcPr>
            <w:tcW w:w="650" w:type="dxa"/>
            <w:vAlign w:val="center"/>
          </w:tcPr>
          <w:p>
            <w:pPr>
              <w:pStyle w:val="TableText"/>
            </w:pPr>
            <w:r>
              <w:t xml:space="preserve">6d</w:t>
            </w:r>
          </w:p>
        </w:tc>
        <w:tc>
          <w:tcPr>
            <w:tcW w:w="1400" w:type="dxa"/>
            <w:vAlign w:val="center"/>
          </w:tcPr>
          <w:p>
            <w:pPr>
              <w:pStyle w:val="TableNumber"/>
            </w:pPr>
            <w:r>
              <w:t xml:space="preserve">0.06364</w:t>
            </w:r>
          </w:p>
        </w:tc>
        <w:tc>
          <w:tcPr>
            <w:tcW w:w="1550" w:type="dxa"/>
            <w:vAlign w:val="center"/>
          </w:tcPr>
          <w:p>
            <w:pPr>
              <w:pStyle w:val="TableNumber"/>
            </w:pPr>
            <w:r>
              <w:t xml:space="preserve">0.018734</w:t>
            </w:r>
          </w:p>
        </w:tc>
        <w:tc>
          <w:tcPr>
            <w:tcW w:w="1550" w:type="dxa"/>
            <w:vAlign w:val="center"/>
          </w:tcPr>
          <w:p>
            <w:pPr>
              <w:pStyle w:val="TableNumber"/>
            </w:pPr>
            <w:r>
              <w:t xml:space="preserve">0.29437</w:t>
            </w:r>
          </w:p>
        </w:tc>
        <w:tc>
          <w:tcPr>
            <w:tcW w:w="1050" w:type="dxa"/>
            <w:vAlign w:val="center"/>
          </w:tcPr>
          <w:p>
            <w:pPr>
              <w:pStyle w:val="TableNumber"/>
            </w:pPr>
            <w:r>
              <w:t xml:space="preserve">1/13</w:t>
            </w:r>
          </w:p>
        </w:tc>
        <w:tc>
          <w:tcPr>
            <w:tcW w:w="1550" w:type="dxa"/>
            <w:vAlign w:val="center"/>
          </w:tcPr>
          <w:p>
            <w:pPr>
              <w:pStyle w:val="TableNumber"/>
            </w:pPr>
            <w:r>
              <w:t xml:space="preserve">0.05601</w:t>
            </w:r>
          </w:p>
        </w:tc>
        <w:tc>
          <w:tcPr>
            <w:tcW w:w="1610" w:type="dxa"/>
            <w:vAlign w:val="center"/>
          </w:tcPr>
          <w:p>
            <w:pPr>
              <w:pStyle w:val="TableNumber"/>
            </w:pPr>
            <w:r>
              <w:t xml:space="preserve">0.8801</w:t>
            </w:r>
          </w:p>
        </w:tc>
      </w:tr>
      <w:tr>
        <w:trPr>
          <w:cantSplit/>
        </w:trPr>
        <w:tc>
          <w:tcPr>
            <w:tcW w:w="650" w:type="dxa"/>
            <w:vAlign w:val="center"/>
          </w:tcPr>
          <w:p>
            <w:pPr>
              <w:pStyle w:val="TableText"/>
            </w:pPr>
            <w:r>
              <w:t xml:space="preserve">7d</w:t>
            </w:r>
          </w:p>
        </w:tc>
        <w:tc>
          <w:tcPr>
            <w:tcW w:w="1400" w:type="dxa"/>
            <w:vAlign w:val="center"/>
          </w:tcPr>
          <w:p>
            <w:pPr>
              <w:pStyle w:val="TableNumber"/>
            </w:pPr>
            <w:r>
              <w:t xml:space="preserve">0.06932</w:t>
            </w:r>
          </w:p>
        </w:tc>
        <w:tc>
          <w:tcPr>
            <w:tcW w:w="1550" w:type="dxa"/>
            <w:vAlign w:val="center"/>
          </w:tcPr>
          <w:p>
            <w:pPr>
              <w:pStyle w:val="TableNumber"/>
            </w:pPr>
            <w:r>
              <w:t xml:space="preserve">0.020414</w:t>
            </w:r>
          </w:p>
        </w:tc>
        <w:tc>
          <w:tcPr>
            <w:tcW w:w="1550" w:type="dxa"/>
            <w:vAlign w:val="center"/>
          </w:tcPr>
          <w:p>
            <w:pPr>
              <w:pStyle w:val="TableNumber"/>
            </w:pPr>
            <w:r>
              <w:t xml:space="preserve">0.29448</w:t>
            </w:r>
          </w:p>
        </w:tc>
        <w:tc>
          <w:tcPr>
            <w:tcW w:w="1050" w:type="dxa"/>
            <w:vAlign w:val="center"/>
          </w:tcPr>
          <w:p>
            <w:pPr>
              <w:pStyle w:val="TableNumber"/>
            </w:pPr>
            <w:r>
              <w:t xml:space="preserve">1/13</w:t>
            </w:r>
          </w:p>
        </w:tc>
        <w:tc>
          <w:tcPr>
            <w:tcW w:w="1550" w:type="dxa"/>
            <w:vAlign w:val="center"/>
          </w:tcPr>
          <w:p>
            <w:pPr>
              <w:pStyle w:val="TableNumber"/>
            </w:pPr>
            <w:r>
              <w:t xml:space="preserve">0.06115</w:t>
            </w:r>
          </w:p>
        </w:tc>
        <w:tc>
          <w:tcPr>
            <w:tcW w:w="1610" w:type="dxa"/>
            <w:vAlign w:val="center"/>
          </w:tcPr>
          <w:p>
            <w:pPr>
              <w:pStyle w:val="TableNumber"/>
            </w:pPr>
            <w:r>
              <w:t xml:space="preserve">0.8820</w:t>
            </w:r>
          </w:p>
        </w:tc>
      </w:tr>
      <w:tr>
        <w:trPr>
          <w:cantSplit/>
        </w:trPr>
        <w:tc>
          <w:tcPr>
            <w:tcW w:w="650" w:type="dxa"/>
            <w:vAlign w:val="center"/>
          </w:tcPr>
          <w:p>
            <w:pPr>
              <w:pStyle w:val="TableText"/>
            </w:pPr>
            <w:r>
              <w:t xml:space="preserve">8d</w:t>
            </w:r>
          </w:p>
        </w:tc>
        <w:tc>
          <w:tcPr>
            <w:tcW w:w="1400" w:type="dxa"/>
            <w:vAlign w:val="center"/>
          </w:tcPr>
          <w:p>
            <w:pPr>
              <w:pStyle w:val="TableNumber"/>
            </w:pPr>
            <w:r>
              <w:t xml:space="preserve">0.07444</w:t>
            </w:r>
          </w:p>
        </w:tc>
        <w:tc>
          <w:tcPr>
            <w:tcW w:w="1550" w:type="dxa"/>
            <w:vAlign w:val="center"/>
          </w:tcPr>
          <w:p>
            <w:pPr>
              <w:pStyle w:val="TableNumber"/>
            </w:pPr>
            <w:r>
              <w:t xml:space="preserve">0.021989</w:t>
            </w:r>
          </w:p>
        </w:tc>
        <w:tc>
          <w:tcPr>
            <w:tcW w:w="1550" w:type="dxa"/>
            <w:vAlign w:val="center"/>
          </w:tcPr>
          <w:p>
            <w:pPr>
              <w:pStyle w:val="TableNumber"/>
            </w:pPr>
            <w:r>
              <w:t xml:space="preserve">0.29539</w:t>
            </w:r>
          </w:p>
        </w:tc>
        <w:tc>
          <w:tcPr>
            <w:tcW w:w="1050" w:type="dxa"/>
            <w:vAlign w:val="center"/>
          </w:tcPr>
          <w:p>
            <w:pPr>
              <w:pStyle w:val="TableNumber"/>
            </w:pPr>
            <w:r>
              <w:t xml:space="preserve">1/13</w:t>
            </w:r>
          </w:p>
        </w:tc>
        <w:tc>
          <w:tcPr>
            <w:tcW w:w="1550" w:type="dxa"/>
            <w:vAlign w:val="center"/>
          </w:tcPr>
          <w:p>
            <w:pPr>
              <w:pStyle w:val="TableNumber"/>
            </w:pPr>
            <w:r>
              <w:t xml:space="preserve">0.06581</w:t>
            </w:r>
          </w:p>
        </w:tc>
        <w:tc>
          <w:tcPr>
            <w:tcW w:w="1610" w:type="dxa"/>
            <w:vAlign w:val="center"/>
          </w:tcPr>
          <w:p>
            <w:pPr>
              <w:pStyle w:val="TableNumber"/>
            </w:pPr>
            <w:r>
              <w:t xml:space="preserve">0.8840</w:t>
            </w:r>
          </w:p>
        </w:tc>
      </w:tr>
      <w:tr>
        <w:trPr>
          <w:cantSplit/>
        </w:trPr>
        <w:tc>
          <w:tcPr>
            <w:tcW w:w="650" w:type="dxa"/>
            <w:vAlign w:val="center"/>
          </w:tcPr>
          <w:p>
            <w:pPr>
              <w:pStyle w:val="TableText"/>
            </w:pPr>
            <w:r>
              <w:t xml:space="preserve">9d</w:t>
            </w:r>
          </w:p>
        </w:tc>
        <w:tc>
          <w:tcPr>
            <w:tcW w:w="1400" w:type="dxa"/>
            <w:vAlign w:val="center"/>
          </w:tcPr>
          <w:p>
            <w:pPr>
              <w:pStyle w:val="TableNumber"/>
            </w:pPr>
            <w:r>
              <w:t xml:space="preserve">0.07922</w:t>
            </w:r>
          </w:p>
        </w:tc>
        <w:tc>
          <w:tcPr>
            <w:tcW w:w="1550" w:type="dxa"/>
            <w:vAlign w:val="center"/>
          </w:tcPr>
          <w:p>
            <w:pPr>
              <w:pStyle w:val="TableNumber"/>
            </w:pPr>
            <w:r>
              <w:t xml:space="preserve">0.023435</w:t>
            </w:r>
          </w:p>
        </w:tc>
        <w:tc>
          <w:tcPr>
            <w:tcW w:w="1550" w:type="dxa"/>
            <w:vAlign w:val="center"/>
          </w:tcPr>
          <w:p>
            <w:pPr>
              <w:pStyle w:val="TableNumber"/>
            </w:pPr>
            <w:r>
              <w:t xml:space="preserve">0.29584</w:t>
            </w:r>
          </w:p>
        </w:tc>
        <w:tc>
          <w:tcPr>
            <w:tcW w:w="1050" w:type="dxa"/>
            <w:vAlign w:val="center"/>
          </w:tcPr>
          <w:p>
            <w:pPr>
              <w:pStyle w:val="TableNumber"/>
            </w:pPr>
            <w:r>
              <w:t xml:space="preserve">1/13</w:t>
            </w:r>
          </w:p>
        </w:tc>
        <w:tc>
          <w:tcPr>
            <w:tcW w:w="1550" w:type="dxa"/>
            <w:vAlign w:val="center"/>
          </w:tcPr>
          <w:p>
            <w:pPr>
              <w:pStyle w:val="TableNumber"/>
            </w:pPr>
            <w:r>
              <w:t xml:space="preserve">0.07022</w:t>
            </w:r>
          </w:p>
        </w:tc>
        <w:tc>
          <w:tcPr>
            <w:tcW w:w="1610" w:type="dxa"/>
            <w:vAlign w:val="center"/>
          </w:tcPr>
          <w:p>
            <w:pPr>
              <w:pStyle w:val="TableNumber"/>
            </w:pPr>
            <w:r>
              <w:t xml:space="preserve">0.8864</w:t>
            </w:r>
          </w:p>
        </w:tc>
      </w:tr>
      <w:tr>
        <w:trPr>
          <w:cantSplit/>
        </w:trPr>
        <w:tc>
          <w:tcPr>
            <w:tcW w:w="650" w:type="dxa"/>
            <w:vAlign w:val="center"/>
          </w:tcPr>
          <w:p>
            <w:pPr>
              <w:pStyle w:val="TableText"/>
            </w:pPr>
            <w:r>
              <w:t xml:space="preserve">10d</w:t>
            </w:r>
          </w:p>
        </w:tc>
        <w:tc>
          <w:tcPr>
            <w:tcW w:w="1400" w:type="dxa"/>
            <w:vAlign w:val="center"/>
          </w:tcPr>
          <w:p>
            <w:pPr>
              <w:pStyle w:val="TableNumber"/>
            </w:pPr>
            <w:r>
              <w:t xml:space="preserve">0.08419</w:t>
            </w:r>
          </w:p>
        </w:tc>
        <w:tc>
          <w:tcPr>
            <w:tcW w:w="1550" w:type="dxa"/>
            <w:vAlign w:val="center"/>
          </w:tcPr>
          <w:p>
            <w:pPr>
              <w:pStyle w:val="TableNumber"/>
            </w:pPr>
            <w:r>
              <w:t xml:space="preserve">0.024863</w:t>
            </w:r>
          </w:p>
        </w:tc>
        <w:tc>
          <w:tcPr>
            <w:tcW w:w="1550" w:type="dxa"/>
            <w:vAlign w:val="center"/>
          </w:tcPr>
          <w:p>
            <w:pPr>
              <w:pStyle w:val="TableNumber"/>
            </w:pPr>
            <w:r>
              <w:t xml:space="preserve">0.29533</w:t>
            </w:r>
          </w:p>
        </w:tc>
        <w:tc>
          <w:tcPr>
            <w:tcW w:w="1050" w:type="dxa"/>
            <w:vAlign w:val="center"/>
          </w:tcPr>
          <w:p>
            <w:pPr>
              <w:pStyle w:val="TableNumber"/>
            </w:pPr>
            <w:r>
              <w:t xml:space="preserve">1/13</w:t>
            </w:r>
          </w:p>
        </w:tc>
        <w:tc>
          <w:tcPr>
            <w:tcW w:w="1550" w:type="dxa"/>
            <w:vAlign w:val="center"/>
          </w:tcPr>
          <w:p>
            <w:pPr>
              <w:pStyle w:val="TableNumber"/>
            </w:pPr>
            <w:r>
              <w:t xml:space="preserve">0.07449</w:t>
            </w:r>
          </w:p>
        </w:tc>
        <w:tc>
          <w:tcPr>
            <w:tcW w:w="1610" w:type="dxa"/>
            <w:vAlign w:val="center"/>
          </w:tcPr>
          <w:p>
            <w:pPr>
              <w:pStyle w:val="TableNumber"/>
            </w:pPr>
            <w:r>
              <w:t xml:space="preserve">0.8848</w:t>
            </w:r>
          </w:p>
        </w:tc>
      </w:tr>
      <w:tr>
        <w:trPr>
          <w:cantSplit/>
        </w:trPr>
        <w:tc>
          <w:tcPr>
            <w:tcW w:w="650" w:type="dxa"/>
            <w:vAlign w:val="center"/>
          </w:tcPr>
          <w:p>
            <w:pPr>
              <w:pStyle w:val="TableText"/>
            </w:pPr>
            <w:r>
              <w:t xml:space="preserve">11d</w:t>
            </w:r>
          </w:p>
        </w:tc>
        <w:tc>
          <w:tcPr>
            <w:tcW w:w="1400" w:type="dxa"/>
            <w:vAlign w:val="center"/>
          </w:tcPr>
          <w:p>
            <w:pPr>
              <w:pStyle w:val="TableNumber"/>
            </w:pPr>
            <w:r>
              <w:t xml:space="preserve">0.08848</w:t>
            </w:r>
          </w:p>
        </w:tc>
        <w:tc>
          <w:tcPr>
            <w:tcW w:w="1550" w:type="dxa"/>
            <w:vAlign w:val="center"/>
          </w:tcPr>
          <w:p>
            <w:pPr>
              <w:pStyle w:val="TableNumber"/>
            </w:pPr>
            <w:r>
              <w:t xml:space="preserve">0.026183</w:t>
            </w:r>
          </w:p>
        </w:tc>
        <w:tc>
          <w:tcPr>
            <w:tcW w:w="1550" w:type="dxa"/>
            <w:vAlign w:val="center"/>
          </w:tcPr>
          <w:p>
            <w:pPr>
              <w:pStyle w:val="TableNumber"/>
            </w:pPr>
            <w:r>
              <w:t xml:space="preserve">0.29593</w:t>
            </w:r>
          </w:p>
        </w:tc>
        <w:tc>
          <w:tcPr>
            <w:tcW w:w="1050" w:type="dxa"/>
            <w:vAlign w:val="center"/>
          </w:tcPr>
          <w:p>
            <w:pPr>
              <w:pStyle w:val="TableNumber"/>
            </w:pPr>
            <w:r>
              <w:t xml:space="preserve">1/13</w:t>
            </w:r>
          </w:p>
        </w:tc>
        <w:tc>
          <w:tcPr>
            <w:tcW w:w="1550" w:type="dxa"/>
            <w:vAlign w:val="center"/>
          </w:tcPr>
          <w:p>
            <w:pPr>
              <w:pStyle w:val="TableNumber"/>
            </w:pPr>
            <w:r>
              <w:t xml:space="preserve">0.07848</w:t>
            </w:r>
          </w:p>
        </w:tc>
        <w:tc>
          <w:tcPr>
            <w:tcW w:w="1610" w:type="dxa"/>
            <w:vAlign w:val="center"/>
          </w:tcPr>
          <w:p>
            <w:pPr>
              <w:pStyle w:val="TableNumber"/>
            </w:pPr>
            <w:r>
              <w:t xml:space="preserve">0.8870</w:t>
            </w:r>
          </w:p>
        </w:tc>
      </w:tr>
      <w:tr>
        <w:trPr>
          <w:cantSplit/>
        </w:trPr>
        <w:tc>
          <w:tcPr>
            <w:tcW w:w="650" w:type="dxa"/>
            <w:vAlign w:val="center"/>
          </w:tcPr>
          <w:p>
            <w:pPr>
              <w:pStyle w:val="TableText"/>
            </w:pPr>
            <w:r>
              <w:t xml:space="preserve">12d</w:t>
            </w:r>
          </w:p>
        </w:tc>
        <w:tc>
          <w:tcPr>
            <w:tcW w:w="1400" w:type="dxa"/>
            <w:vAlign w:val="center"/>
          </w:tcPr>
          <w:p>
            <w:pPr>
              <w:pStyle w:val="TableNumber"/>
            </w:pPr>
            <w:r>
              <w:t xml:space="preserve">0.09337</w:t>
            </w:r>
          </w:p>
        </w:tc>
        <w:tc>
          <w:tcPr>
            <w:tcW w:w="1550" w:type="dxa"/>
            <w:vAlign w:val="center"/>
          </w:tcPr>
          <w:p>
            <w:pPr>
              <w:pStyle w:val="TableNumber"/>
            </w:pPr>
            <w:r>
              <w:t xml:space="preserve">0.027536</w:t>
            </w:r>
          </w:p>
        </w:tc>
        <w:tc>
          <w:tcPr>
            <w:tcW w:w="1550" w:type="dxa"/>
            <w:vAlign w:val="center"/>
          </w:tcPr>
          <w:p>
            <w:pPr>
              <w:pStyle w:val="TableNumber"/>
            </w:pPr>
            <w:r>
              <w:t xml:space="preserve">0.29491</w:t>
            </w:r>
          </w:p>
        </w:tc>
        <w:tc>
          <w:tcPr>
            <w:tcW w:w="1050" w:type="dxa"/>
            <w:vAlign w:val="center"/>
          </w:tcPr>
          <w:p>
            <w:pPr>
              <w:pStyle w:val="TableNumber"/>
            </w:pPr>
            <w:r>
              <w:t xml:space="preserve">1/13</w:t>
            </w:r>
          </w:p>
        </w:tc>
        <w:tc>
          <w:tcPr>
            <w:tcW w:w="1550" w:type="dxa"/>
            <w:vAlign w:val="center"/>
          </w:tcPr>
          <w:p>
            <w:pPr>
              <w:pStyle w:val="TableNumber"/>
            </w:pPr>
            <w:r>
              <w:t xml:space="preserve">0.08258</w:t>
            </w:r>
          </w:p>
        </w:tc>
        <w:tc>
          <w:tcPr>
            <w:tcW w:w="1610" w:type="dxa"/>
            <w:vAlign w:val="center"/>
          </w:tcPr>
          <w:p>
            <w:pPr>
              <w:pStyle w:val="TableNumber"/>
            </w:pPr>
            <w:r>
              <w:t xml:space="preserve">0.8844</w:t>
            </w:r>
          </w:p>
        </w:tc>
      </w:tr>
      <w:tr>
        <w:trPr>
          <w:cantSplit/>
        </w:trPr>
        <w:tc>
          <w:tcPr>
            <w:tcW w:w="650" w:type="dxa"/>
            <w:vAlign w:val="center"/>
          </w:tcPr>
          <w:p>
            <w:pPr>
              <w:pStyle w:val="TableText"/>
            </w:pPr>
            <w:r>
              <w:t xml:space="preserve">13d</w:t>
            </w:r>
          </w:p>
        </w:tc>
        <w:tc>
          <w:tcPr>
            <w:tcW w:w="1400" w:type="dxa"/>
            <w:vAlign w:val="center"/>
          </w:tcPr>
          <w:p>
            <w:pPr>
              <w:pStyle w:val="TableNumber"/>
            </w:pPr>
            <w:r>
              <w:t xml:space="preserve">0.09795</w:t>
            </w:r>
          </w:p>
        </w:tc>
        <w:tc>
          <w:tcPr>
            <w:tcW w:w="1550" w:type="dxa"/>
            <w:vAlign w:val="center"/>
          </w:tcPr>
          <w:p>
            <w:pPr>
              <w:pStyle w:val="TableNumber"/>
            </w:pPr>
            <w:r>
              <w:t xml:space="preserve">0.028824</w:t>
            </w:r>
          </w:p>
        </w:tc>
        <w:tc>
          <w:tcPr>
            <w:tcW w:w="1550" w:type="dxa"/>
            <w:vAlign w:val="center"/>
          </w:tcPr>
          <w:p>
            <w:pPr>
              <w:pStyle w:val="TableNumber"/>
            </w:pPr>
            <w:r>
              <w:t xml:space="preserve">0.29427</w:t>
            </w:r>
          </w:p>
        </w:tc>
        <w:tc>
          <w:tcPr>
            <w:tcW w:w="1050" w:type="dxa"/>
            <w:vAlign w:val="center"/>
          </w:tcPr>
          <w:p>
            <w:pPr>
              <w:pStyle w:val="TableNumber"/>
            </w:pPr>
            <w:r>
              <w:t xml:space="preserve">1/13</w:t>
            </w:r>
          </w:p>
        </w:tc>
        <w:tc>
          <w:tcPr>
            <w:tcW w:w="1550" w:type="dxa"/>
            <w:vAlign w:val="center"/>
          </w:tcPr>
          <w:p>
            <w:pPr>
              <w:pStyle w:val="TableNumber"/>
            </w:pPr>
            <w:r>
              <w:t xml:space="preserve">0.08645</w:t>
            </w:r>
          </w:p>
        </w:tc>
        <w:tc>
          <w:tcPr>
            <w:tcW w:w="1610" w:type="dxa"/>
            <w:vAlign w:val="center"/>
          </w:tcPr>
          <w:p>
            <w:pPr>
              <w:pStyle w:val="TableNumber"/>
            </w:pPr>
            <w:r>
              <w:t xml:space="preserve">0.8826</w:t>
            </w:r>
          </w:p>
        </w:tc>
      </w:tr>
      <w:tr>
        <w:trPr>
          <w:cantSplit/>
        </w:trPr>
        <w:tc>
          <w:tcPr>
            <w:tcW w:w="650" w:type="dxa"/>
            <w:vAlign w:val="center"/>
          </w:tcPr>
          <w:p>
            <w:pPr>
              <w:pStyle w:val="TableText"/>
            </w:pPr>
            <w:r>
              <w:t xml:space="preserve">14d</w:t>
            </w:r>
          </w:p>
        </w:tc>
        <w:tc>
          <w:tcPr>
            <w:tcW w:w="1400" w:type="dxa"/>
            <w:vAlign w:val="center"/>
          </w:tcPr>
          <w:p>
            <w:pPr>
              <w:pStyle w:val="TableNumber"/>
            </w:pPr>
            <w:r>
              <w:t xml:space="preserve">0.10162</w:t>
            </w:r>
          </w:p>
        </w:tc>
        <w:tc>
          <w:tcPr>
            <w:tcW w:w="1550" w:type="dxa"/>
            <w:vAlign w:val="center"/>
          </w:tcPr>
          <w:p>
            <w:pPr>
              <w:pStyle w:val="TableNumber"/>
            </w:pPr>
            <w:r>
              <w:t xml:space="preserve">0.030089</w:t>
            </w:r>
          </w:p>
        </w:tc>
        <w:tc>
          <w:tcPr>
            <w:tcW w:w="1550" w:type="dxa"/>
            <w:vAlign w:val="center"/>
          </w:tcPr>
          <w:p>
            <w:pPr>
              <w:pStyle w:val="TableNumber"/>
            </w:pPr>
            <w:r>
              <w:t xml:space="preserve">0.29611</w:t>
            </w:r>
          </w:p>
        </w:tc>
        <w:tc>
          <w:tcPr>
            <w:tcW w:w="1050" w:type="dxa"/>
            <w:vAlign w:val="center"/>
          </w:tcPr>
          <w:p>
            <w:pPr>
              <w:pStyle w:val="TableNumber"/>
            </w:pPr>
            <w:r>
              <w:t xml:space="preserve">1/13</w:t>
            </w:r>
          </w:p>
        </w:tc>
        <w:tc>
          <w:tcPr>
            <w:tcW w:w="1550" w:type="dxa"/>
            <w:vAlign w:val="center"/>
          </w:tcPr>
          <w:p>
            <w:pPr>
              <w:pStyle w:val="TableNumber"/>
            </w:pPr>
            <w:r>
              <w:t xml:space="preserve">0.09021</w:t>
            </w:r>
          </w:p>
        </w:tc>
        <w:tc>
          <w:tcPr>
            <w:tcW w:w="1610" w:type="dxa"/>
            <w:vAlign w:val="center"/>
          </w:tcPr>
          <w:p>
            <w:pPr>
              <w:pStyle w:val="TableNumber"/>
            </w:pPr>
            <w:r>
              <w:t xml:space="preserve">0.8877</w:t>
            </w:r>
          </w:p>
        </w:tc>
      </w:tr>
    </w:tbl>
    <w:p>
      <w:pPr>
        <w:pStyle w:val="a"/>
        <w:spacing w:before="160"/>
      </w:pPr>
      <w:r>
        <w:t xml:space="preserve">Training-scale-normalized pinball spans 0.29194–0.29620. For day 1, raw pinball 0.006600 divided by robust scale 0.022607 gives 0.291935. q50 MAE is mean absolute median-alpha error; N-MAE divides it by the same scale. These are forecast errors, not gains or win rates.</w:t>
      </w:r>
    </w:p>
    <w:p>
      <w:pPr>
        <w:pStyle w:val="21"/>
      </w:pPr>
      <w:r>
        <w:t>6.2 q50 and interval calibration</w:t>
      </w:r>
    </w:p>
    <w:p>
      <w:pPr>
        <w:pStyle w:val="Decision"/>
        <w:keepNext/>
        <w:spacing w:after="80"/>
      </w:pPr>
      <w:r>
        <w:t xml:space="preserve">Table 8 | Raw q50 and intervals with unchanged calibrated q50</w:t>
      </w:r>
    </w:p>
    <w:tbl>
      <w:tblPr>
        <w:tblStyle w:val="BenchmarkTable"/>
        <w:tblW w:w="9360" w:type="dxa"/>
        <w:tblLayout w:type="fixed"/>
      </w:tblPr>
      <w:tblGrid>
        <w:gridCol w:w="700"/>
        <w:gridCol w:w="1600"/>
        <w:gridCol w:w="1650"/>
        <w:gridCol w:w="1650"/>
        <w:gridCol w:w="1800"/>
        <w:gridCol w:w="1960"/>
      </w:tblGrid>
      <w:tr>
        <w:trPr>
          <w:tblHeader/>
          <w:cantSplit/>
        </w:trPr>
        <w:tc>
          <w:tcPr>
            <w:tcW w:w="700" w:type="dxa"/>
            <w:shd w:val="clear" w:fill="DCE6F1"/>
            <w:vAlign w:val="center"/>
          </w:tcPr>
          <w:p>
            <w:pPr>
              <w:pStyle w:val="TableHeader"/>
              <w:keepNext/>
            </w:pPr>
            <w:r>
              <w:t xml:space="preserve">H</w:t>
            </w:r>
          </w:p>
        </w:tc>
        <w:tc>
          <w:tcPr>
            <w:tcW w:w="1600" w:type="dxa"/>
            <w:shd w:val="clear" w:fill="DCE6F1"/>
            <w:vAlign w:val="center"/>
          </w:tcPr>
          <w:p>
            <w:pPr>
              <w:pStyle w:val="TableHeader"/>
              <w:keepNext/>
            </w:pPr>
            <w:r>
              <w:t xml:space="preserve">q50 Corr.</w:t>
            </w:r>
          </w:p>
        </w:tc>
        <w:tc>
          <w:tcPr>
            <w:tcW w:w="1650" w:type="dxa"/>
            <w:shd w:val="clear" w:fill="DCE6F1"/>
            <w:vAlign w:val="center"/>
          </w:tcPr>
          <w:p>
            <w:pPr>
              <w:pStyle w:val="TableHeader"/>
              <w:keepNext/>
            </w:pPr>
            <w:r>
              <w:t xml:space="preserve">Sign agreement</w:t>
            </w:r>
          </w:p>
        </w:tc>
        <w:tc>
          <w:tcPr>
            <w:tcW w:w="1650" w:type="dxa"/>
            <w:shd w:val="clear" w:fill="DCE6F1"/>
            <w:vAlign w:val="center"/>
          </w:tcPr>
          <w:p>
            <w:pPr>
              <w:pStyle w:val="TableHeader"/>
              <w:keepNext/>
            </w:pPr>
            <w:r>
              <w:t xml:space="preserve">Coverage</w:t>
            </w:r>
          </w:p>
        </w:tc>
        <w:tc>
          <w:tcPr>
            <w:tcW w:w="1800" w:type="dxa"/>
            <w:shd w:val="clear" w:fill="DCE6F1"/>
            <w:vAlign w:val="center"/>
          </w:tcPr>
          <w:p>
            <w:pPr>
              <w:pStyle w:val="TableHeader"/>
              <w:keepNext/>
            </w:pPr>
            <w:r>
              <w:t xml:space="preserve">Below 80% (pp)</w:t>
            </w:r>
          </w:p>
        </w:tc>
        <w:tc>
          <w:tcPr>
            <w:tcW w:w="1960" w:type="dxa"/>
            <w:shd w:val="clear" w:fill="DCE6F1"/>
            <w:vAlign w:val="center"/>
          </w:tcPr>
          <w:p>
            <w:pPr>
              <w:pStyle w:val="TableHeader"/>
              <w:keepNext/>
            </w:pPr>
            <w:r>
              <w:t xml:space="preserve">Width</w:t>
            </w:r>
          </w:p>
        </w:tc>
      </w:tr>
      <w:tr>
        <w:trPr>
          <w:cantSplit/>
        </w:trPr>
        <w:tc>
          <w:tcPr>
            <w:tcW w:w="700" w:type="dxa"/>
            <w:vAlign w:val="center"/>
          </w:tcPr>
          <w:p>
            <w:pPr>
              <w:pStyle w:val="TableText"/>
            </w:pPr>
            <w:r>
              <w:t xml:space="preserve">1d</w:t>
            </w:r>
          </w:p>
        </w:tc>
        <w:tc>
          <w:tcPr>
            <w:tcW w:w="1600" w:type="dxa"/>
            <w:vAlign w:val="center"/>
          </w:tcPr>
          <w:p>
            <w:pPr>
              <w:pStyle w:val="TableNumber"/>
            </w:pPr>
            <w:r>
              <w:t xml:space="preserve">0.0555</w:t>
            </w:r>
          </w:p>
        </w:tc>
        <w:tc>
          <w:tcPr>
            <w:tcW w:w="1650" w:type="dxa"/>
            <w:vAlign w:val="center"/>
          </w:tcPr>
          <w:p>
            <w:pPr>
              <w:pStyle w:val="TableNumber"/>
            </w:pPr>
            <w:r>
              <w:t xml:space="preserve">52.80%</w:t>
            </w:r>
          </w:p>
        </w:tc>
        <w:tc>
          <w:tcPr>
            <w:tcW w:w="1650" w:type="dxa"/>
            <w:vAlign w:val="center"/>
          </w:tcPr>
          <w:p>
            <w:pPr>
              <w:pStyle w:val="TableNumber"/>
            </w:pPr>
            <w:r>
              <w:t xml:space="preserve">76.84%</w:t>
            </w:r>
          </w:p>
        </w:tc>
        <w:tc>
          <w:tcPr>
            <w:tcW w:w="1800" w:type="dxa"/>
            <w:vAlign w:val="center"/>
          </w:tcPr>
          <w:p>
            <w:pPr>
              <w:pStyle w:val="TableNumber"/>
            </w:pPr>
            <w:r>
              <w:t xml:space="preserve">3.16</w:t>
            </w:r>
          </w:p>
        </w:tc>
        <w:tc>
          <w:tcPr>
            <w:tcW w:w="1960" w:type="dxa"/>
            <w:vAlign w:val="center"/>
          </w:tcPr>
          <w:p>
            <w:pPr>
              <w:pStyle w:val="TableNumber"/>
            </w:pPr>
            <w:r>
              <w:t xml:space="preserve">0.05835</w:t>
            </w:r>
          </w:p>
        </w:tc>
      </w:tr>
      <w:tr>
        <w:trPr>
          <w:cantSplit/>
        </w:trPr>
        <w:tc>
          <w:tcPr>
            <w:tcW w:w="700" w:type="dxa"/>
            <w:vAlign w:val="center"/>
          </w:tcPr>
          <w:p>
            <w:pPr>
              <w:pStyle w:val="TableText"/>
            </w:pPr>
            <w:r>
              <w:t xml:space="preserve">2d</w:t>
            </w:r>
          </w:p>
        </w:tc>
        <w:tc>
          <w:tcPr>
            <w:tcW w:w="1600" w:type="dxa"/>
            <w:vAlign w:val="center"/>
          </w:tcPr>
          <w:p>
            <w:pPr>
              <w:pStyle w:val="TableNumber"/>
            </w:pPr>
            <w:r>
              <w:t xml:space="preserve">0.0602</w:t>
            </w:r>
          </w:p>
        </w:tc>
        <w:tc>
          <w:tcPr>
            <w:tcW w:w="1650" w:type="dxa"/>
            <w:vAlign w:val="center"/>
          </w:tcPr>
          <w:p>
            <w:pPr>
              <w:pStyle w:val="TableNumber"/>
            </w:pPr>
            <w:r>
              <w:t xml:space="preserve">53.18%</w:t>
            </w:r>
          </w:p>
        </w:tc>
        <w:tc>
          <w:tcPr>
            <w:tcW w:w="1650" w:type="dxa"/>
            <w:vAlign w:val="center"/>
          </w:tcPr>
          <w:p>
            <w:pPr>
              <w:pStyle w:val="TableNumber"/>
            </w:pPr>
            <w:r>
              <w:t xml:space="preserve">77.04%</w:t>
            </w:r>
          </w:p>
        </w:tc>
        <w:tc>
          <w:tcPr>
            <w:tcW w:w="1800" w:type="dxa"/>
            <w:vAlign w:val="center"/>
          </w:tcPr>
          <w:p>
            <w:pPr>
              <w:pStyle w:val="TableNumber"/>
            </w:pPr>
            <w:r>
              <w:t xml:space="preserve">2.96</w:t>
            </w:r>
          </w:p>
        </w:tc>
        <w:tc>
          <w:tcPr>
            <w:tcW w:w="1960" w:type="dxa"/>
            <w:vAlign w:val="center"/>
          </w:tcPr>
          <w:p>
            <w:pPr>
              <w:pStyle w:val="TableNumber"/>
            </w:pPr>
            <w:r>
              <w:t xml:space="preserve">0.08862</w:t>
            </w:r>
          </w:p>
        </w:tc>
      </w:tr>
      <w:tr>
        <w:trPr>
          <w:cantSplit/>
        </w:trPr>
        <w:tc>
          <w:tcPr>
            <w:tcW w:w="700" w:type="dxa"/>
            <w:vAlign w:val="center"/>
          </w:tcPr>
          <w:p>
            <w:pPr>
              <w:pStyle w:val="TableText"/>
            </w:pPr>
            <w:r>
              <w:t xml:space="preserve">3d</w:t>
            </w:r>
          </w:p>
        </w:tc>
        <w:tc>
          <w:tcPr>
            <w:tcW w:w="1600" w:type="dxa"/>
            <w:vAlign w:val="center"/>
          </w:tcPr>
          <w:p>
            <w:pPr>
              <w:pStyle w:val="TableNumber"/>
            </w:pPr>
            <w:r>
              <w:t xml:space="preserve">0.0668</w:t>
            </w:r>
          </w:p>
        </w:tc>
        <w:tc>
          <w:tcPr>
            <w:tcW w:w="1650" w:type="dxa"/>
            <w:vAlign w:val="center"/>
          </w:tcPr>
          <w:p>
            <w:pPr>
              <w:pStyle w:val="TableNumber"/>
            </w:pPr>
            <w:r>
              <w:t xml:space="preserve">53.53%</w:t>
            </w:r>
          </w:p>
        </w:tc>
        <w:tc>
          <w:tcPr>
            <w:tcW w:w="1650" w:type="dxa"/>
            <w:vAlign w:val="center"/>
          </w:tcPr>
          <w:p>
            <w:pPr>
              <w:pStyle w:val="TableNumber"/>
            </w:pPr>
            <w:r>
              <w:t xml:space="preserve">76.75%</w:t>
            </w:r>
          </w:p>
        </w:tc>
        <w:tc>
          <w:tcPr>
            <w:tcW w:w="1800" w:type="dxa"/>
            <w:vAlign w:val="center"/>
          </w:tcPr>
          <w:p>
            <w:pPr>
              <w:pStyle w:val="TableNumber"/>
            </w:pPr>
            <w:r>
              <w:t xml:space="preserve">3.25</w:t>
            </w:r>
          </w:p>
        </w:tc>
        <w:tc>
          <w:tcPr>
            <w:tcW w:w="1960" w:type="dxa"/>
            <w:vAlign w:val="center"/>
          </w:tcPr>
          <w:p>
            <w:pPr>
              <w:pStyle w:val="TableNumber"/>
            </w:pPr>
            <w:r>
              <w:t xml:space="preserve">0.11112</w:t>
            </w:r>
          </w:p>
        </w:tc>
      </w:tr>
      <w:tr>
        <w:trPr>
          <w:cantSplit/>
        </w:trPr>
        <w:tc>
          <w:tcPr>
            <w:tcW w:w="700" w:type="dxa"/>
            <w:vAlign w:val="center"/>
          </w:tcPr>
          <w:p>
            <w:pPr>
              <w:pStyle w:val="TableText"/>
            </w:pPr>
            <w:r>
              <w:t xml:space="preserve">4d</w:t>
            </w:r>
          </w:p>
        </w:tc>
        <w:tc>
          <w:tcPr>
            <w:tcW w:w="1600" w:type="dxa"/>
            <w:vAlign w:val="center"/>
          </w:tcPr>
          <w:p>
            <w:pPr>
              <w:pStyle w:val="TableNumber"/>
            </w:pPr>
            <w:r>
              <w:t xml:space="preserve">0.0745</w:t>
            </w:r>
          </w:p>
        </w:tc>
        <w:tc>
          <w:tcPr>
            <w:tcW w:w="1650" w:type="dxa"/>
            <w:vAlign w:val="center"/>
          </w:tcPr>
          <w:p>
            <w:pPr>
              <w:pStyle w:val="TableNumber"/>
            </w:pPr>
            <w:r>
              <w:t xml:space="preserve">54.07%</w:t>
            </w:r>
          </w:p>
        </w:tc>
        <w:tc>
          <w:tcPr>
            <w:tcW w:w="1650" w:type="dxa"/>
            <w:vAlign w:val="center"/>
          </w:tcPr>
          <w:p>
            <w:pPr>
              <w:pStyle w:val="TableNumber"/>
            </w:pPr>
            <w:r>
              <w:t xml:space="preserve">76.45%</w:t>
            </w:r>
          </w:p>
        </w:tc>
        <w:tc>
          <w:tcPr>
            <w:tcW w:w="1800" w:type="dxa"/>
            <w:vAlign w:val="center"/>
          </w:tcPr>
          <w:p>
            <w:pPr>
              <w:pStyle w:val="TableNumber"/>
            </w:pPr>
            <w:r>
              <w:t xml:space="preserve">3.55</w:t>
            </w:r>
          </w:p>
        </w:tc>
        <w:tc>
          <w:tcPr>
            <w:tcW w:w="1960" w:type="dxa"/>
            <w:vAlign w:val="center"/>
          </w:tcPr>
          <w:p>
            <w:pPr>
              <w:pStyle w:val="TableNumber"/>
            </w:pPr>
            <w:r>
              <w:t xml:space="preserve">0.12972</w:t>
            </w:r>
          </w:p>
        </w:tc>
      </w:tr>
      <w:tr>
        <w:trPr>
          <w:cantSplit/>
        </w:trPr>
        <w:tc>
          <w:tcPr>
            <w:tcW w:w="700" w:type="dxa"/>
            <w:vAlign w:val="center"/>
          </w:tcPr>
          <w:p>
            <w:pPr>
              <w:pStyle w:val="TableText"/>
            </w:pPr>
            <w:r>
              <w:t xml:space="preserve">5d</w:t>
            </w:r>
          </w:p>
        </w:tc>
        <w:tc>
          <w:tcPr>
            <w:tcW w:w="1600" w:type="dxa"/>
            <w:vAlign w:val="center"/>
          </w:tcPr>
          <w:p>
            <w:pPr>
              <w:pStyle w:val="TableNumber"/>
            </w:pPr>
            <w:r>
              <w:t xml:space="preserve">0.0838</w:t>
            </w:r>
          </w:p>
        </w:tc>
        <w:tc>
          <w:tcPr>
            <w:tcW w:w="1650" w:type="dxa"/>
            <w:vAlign w:val="center"/>
          </w:tcPr>
          <w:p>
            <w:pPr>
              <w:pStyle w:val="TableNumber"/>
            </w:pPr>
            <w:r>
              <w:t xml:space="preserve">54.55%</w:t>
            </w:r>
          </w:p>
        </w:tc>
        <w:tc>
          <w:tcPr>
            <w:tcW w:w="1650" w:type="dxa"/>
            <w:vAlign w:val="center"/>
          </w:tcPr>
          <w:p>
            <w:pPr>
              <w:pStyle w:val="TableNumber"/>
            </w:pPr>
            <w:r>
              <w:t xml:space="preserve">75.68%</w:t>
            </w:r>
          </w:p>
        </w:tc>
        <w:tc>
          <w:tcPr>
            <w:tcW w:w="1800" w:type="dxa"/>
            <w:vAlign w:val="center"/>
          </w:tcPr>
          <w:p>
            <w:pPr>
              <w:pStyle w:val="TableNumber"/>
            </w:pPr>
            <w:r>
              <w:t xml:space="preserve">4.32</w:t>
            </w:r>
          </w:p>
        </w:tc>
        <w:tc>
          <w:tcPr>
            <w:tcW w:w="1960" w:type="dxa"/>
            <w:vAlign w:val="center"/>
          </w:tcPr>
          <w:p>
            <w:pPr>
              <w:pStyle w:val="TableNumber"/>
            </w:pPr>
            <w:r>
              <w:t xml:space="preserve">0.14427</w:t>
            </w:r>
          </w:p>
        </w:tc>
      </w:tr>
      <w:tr>
        <w:trPr>
          <w:cantSplit/>
        </w:trPr>
        <w:tc>
          <w:tcPr>
            <w:tcW w:w="700" w:type="dxa"/>
            <w:vAlign w:val="center"/>
          </w:tcPr>
          <w:p>
            <w:pPr>
              <w:pStyle w:val="TableText"/>
            </w:pPr>
            <w:r>
              <w:t xml:space="preserve">6d</w:t>
            </w:r>
          </w:p>
        </w:tc>
        <w:tc>
          <w:tcPr>
            <w:tcW w:w="1600" w:type="dxa"/>
            <w:vAlign w:val="center"/>
          </w:tcPr>
          <w:p>
            <w:pPr>
              <w:pStyle w:val="TableNumber"/>
            </w:pPr>
            <w:r>
              <w:t xml:space="preserve">0.0912</w:t>
            </w:r>
          </w:p>
        </w:tc>
        <w:tc>
          <w:tcPr>
            <w:tcW w:w="1650" w:type="dxa"/>
            <w:vAlign w:val="center"/>
          </w:tcPr>
          <w:p>
            <w:pPr>
              <w:pStyle w:val="TableNumber"/>
            </w:pPr>
            <w:r>
              <w:t xml:space="preserve">54.74%</w:t>
            </w:r>
          </w:p>
        </w:tc>
        <w:tc>
          <w:tcPr>
            <w:tcW w:w="1650" w:type="dxa"/>
            <w:vAlign w:val="center"/>
          </w:tcPr>
          <w:p>
            <w:pPr>
              <w:pStyle w:val="TableNumber"/>
            </w:pPr>
            <w:r>
              <w:t xml:space="preserve">75.66%</w:t>
            </w:r>
          </w:p>
        </w:tc>
        <w:tc>
          <w:tcPr>
            <w:tcW w:w="1800" w:type="dxa"/>
            <w:vAlign w:val="center"/>
          </w:tcPr>
          <w:p>
            <w:pPr>
              <w:pStyle w:val="TableNumber"/>
            </w:pPr>
            <w:r>
              <w:t xml:space="preserve">4.34</w:t>
            </w:r>
          </w:p>
        </w:tc>
        <w:tc>
          <w:tcPr>
            <w:tcW w:w="1960" w:type="dxa"/>
            <w:vAlign w:val="center"/>
          </w:tcPr>
          <w:p>
            <w:pPr>
              <w:pStyle w:val="TableNumber"/>
            </w:pPr>
            <w:r>
              <w:t xml:space="preserve">0.16088</w:t>
            </w:r>
          </w:p>
        </w:tc>
      </w:tr>
      <w:tr>
        <w:trPr>
          <w:cantSplit/>
        </w:trPr>
        <w:tc>
          <w:tcPr>
            <w:tcW w:w="700" w:type="dxa"/>
            <w:vAlign w:val="center"/>
          </w:tcPr>
          <w:p>
            <w:pPr>
              <w:pStyle w:val="TableText"/>
            </w:pPr>
            <w:r>
              <w:t xml:space="preserve">7d</w:t>
            </w:r>
          </w:p>
        </w:tc>
        <w:tc>
          <w:tcPr>
            <w:tcW w:w="1600" w:type="dxa"/>
            <w:vAlign w:val="center"/>
          </w:tcPr>
          <w:p>
            <w:pPr>
              <w:pStyle w:val="TableNumber"/>
            </w:pPr>
            <w:r>
              <w:t xml:space="preserve">0.1013</w:t>
            </w:r>
          </w:p>
        </w:tc>
        <w:tc>
          <w:tcPr>
            <w:tcW w:w="1650" w:type="dxa"/>
            <w:vAlign w:val="center"/>
          </w:tcPr>
          <w:p>
            <w:pPr>
              <w:pStyle w:val="TableNumber"/>
            </w:pPr>
            <w:r>
              <w:t xml:space="preserve">55.27%</w:t>
            </w:r>
          </w:p>
        </w:tc>
        <w:tc>
          <w:tcPr>
            <w:tcW w:w="1650" w:type="dxa"/>
            <w:vAlign w:val="center"/>
          </w:tcPr>
          <w:p>
            <w:pPr>
              <w:pStyle w:val="TableNumber"/>
            </w:pPr>
            <w:r>
              <w:t xml:space="preserve">75.32%</w:t>
            </w:r>
          </w:p>
        </w:tc>
        <w:tc>
          <w:tcPr>
            <w:tcW w:w="1800" w:type="dxa"/>
            <w:vAlign w:val="center"/>
          </w:tcPr>
          <w:p>
            <w:pPr>
              <w:pStyle w:val="TableNumber"/>
            </w:pPr>
            <w:r>
              <w:t xml:space="preserve">4.68</w:t>
            </w:r>
          </w:p>
        </w:tc>
        <w:tc>
          <w:tcPr>
            <w:tcW w:w="1960" w:type="dxa"/>
            <w:vAlign w:val="center"/>
          </w:tcPr>
          <w:p>
            <w:pPr>
              <w:pStyle w:val="TableNumber"/>
            </w:pPr>
            <w:r>
              <w:t xml:space="preserve">0.17499</w:t>
            </w:r>
          </w:p>
        </w:tc>
      </w:tr>
      <w:tr>
        <w:trPr>
          <w:cantSplit/>
        </w:trPr>
        <w:tc>
          <w:tcPr>
            <w:tcW w:w="700" w:type="dxa"/>
            <w:vAlign w:val="center"/>
          </w:tcPr>
          <w:p>
            <w:pPr>
              <w:pStyle w:val="TableText"/>
            </w:pPr>
            <w:r>
              <w:t xml:space="preserve">8d</w:t>
            </w:r>
          </w:p>
        </w:tc>
        <w:tc>
          <w:tcPr>
            <w:tcW w:w="1600" w:type="dxa"/>
            <w:vAlign w:val="center"/>
          </w:tcPr>
          <w:p>
            <w:pPr>
              <w:pStyle w:val="TableNumber"/>
            </w:pPr>
            <w:r>
              <w:t xml:space="preserve">0.1073</w:t>
            </w:r>
          </w:p>
        </w:tc>
        <w:tc>
          <w:tcPr>
            <w:tcW w:w="1650" w:type="dxa"/>
            <w:vAlign w:val="center"/>
          </w:tcPr>
          <w:p>
            <w:pPr>
              <w:pStyle w:val="TableNumber"/>
            </w:pPr>
            <w:r>
              <w:t xml:space="preserve">55.23%</w:t>
            </w:r>
          </w:p>
        </w:tc>
        <w:tc>
          <w:tcPr>
            <w:tcW w:w="1650" w:type="dxa"/>
            <w:vAlign w:val="center"/>
          </w:tcPr>
          <w:p>
            <w:pPr>
              <w:pStyle w:val="TableNumber"/>
            </w:pPr>
            <w:r>
              <w:t xml:space="preserve">74.52%</w:t>
            </w:r>
          </w:p>
        </w:tc>
        <w:tc>
          <w:tcPr>
            <w:tcW w:w="1800" w:type="dxa"/>
            <w:vAlign w:val="center"/>
          </w:tcPr>
          <w:p>
            <w:pPr>
              <w:pStyle w:val="TableNumber"/>
            </w:pPr>
            <w:r>
              <w:t xml:space="preserve">5.48</w:t>
            </w:r>
          </w:p>
        </w:tc>
        <w:tc>
          <w:tcPr>
            <w:tcW w:w="1960" w:type="dxa"/>
            <w:vAlign w:val="center"/>
          </w:tcPr>
          <w:p>
            <w:pPr>
              <w:pStyle w:val="TableNumber"/>
            </w:pPr>
            <w:r>
              <w:t xml:space="preserve">0.18557</w:t>
            </w:r>
          </w:p>
        </w:tc>
      </w:tr>
      <w:tr>
        <w:trPr>
          <w:cantSplit/>
        </w:trPr>
        <w:tc>
          <w:tcPr>
            <w:tcW w:w="700" w:type="dxa"/>
            <w:vAlign w:val="center"/>
          </w:tcPr>
          <w:p>
            <w:pPr>
              <w:pStyle w:val="TableText"/>
            </w:pPr>
            <w:r>
              <w:t xml:space="preserve">9d</w:t>
            </w:r>
          </w:p>
        </w:tc>
        <w:tc>
          <w:tcPr>
            <w:tcW w:w="1600" w:type="dxa"/>
            <w:vAlign w:val="center"/>
          </w:tcPr>
          <w:p>
            <w:pPr>
              <w:pStyle w:val="TableNumber"/>
            </w:pPr>
            <w:r>
              <w:t xml:space="preserve">0.1107</w:t>
            </w:r>
          </w:p>
        </w:tc>
        <w:tc>
          <w:tcPr>
            <w:tcW w:w="1650" w:type="dxa"/>
            <w:vAlign w:val="center"/>
          </w:tcPr>
          <w:p>
            <w:pPr>
              <w:pStyle w:val="TableNumber"/>
            </w:pPr>
            <w:r>
              <w:t xml:space="preserve">55.83%</w:t>
            </w:r>
          </w:p>
        </w:tc>
        <w:tc>
          <w:tcPr>
            <w:tcW w:w="1650" w:type="dxa"/>
            <w:vAlign w:val="center"/>
          </w:tcPr>
          <w:p>
            <w:pPr>
              <w:pStyle w:val="TableNumber"/>
            </w:pPr>
            <w:r>
              <w:t xml:space="preserve">74.99%</w:t>
            </w:r>
          </w:p>
        </w:tc>
        <w:tc>
          <w:tcPr>
            <w:tcW w:w="1800" w:type="dxa"/>
            <w:vAlign w:val="center"/>
          </w:tcPr>
          <w:p>
            <w:pPr>
              <w:pStyle w:val="TableNumber"/>
            </w:pPr>
            <w:r>
              <w:t xml:space="preserve">5.01</w:t>
            </w:r>
          </w:p>
        </w:tc>
        <w:tc>
          <w:tcPr>
            <w:tcW w:w="1960" w:type="dxa"/>
            <w:vAlign w:val="center"/>
          </w:tcPr>
          <w:p>
            <w:pPr>
              <w:pStyle w:val="TableNumber"/>
            </w:pPr>
            <w:r>
              <w:t xml:space="preserve">0.20089</w:t>
            </w:r>
          </w:p>
        </w:tc>
      </w:tr>
      <w:tr>
        <w:trPr>
          <w:cantSplit/>
        </w:trPr>
        <w:tc>
          <w:tcPr>
            <w:tcW w:w="700" w:type="dxa"/>
            <w:vAlign w:val="center"/>
          </w:tcPr>
          <w:p>
            <w:pPr>
              <w:pStyle w:val="TableText"/>
            </w:pPr>
            <w:r>
              <w:t xml:space="preserve">10d</w:t>
            </w:r>
          </w:p>
        </w:tc>
        <w:tc>
          <w:tcPr>
            <w:tcW w:w="1600" w:type="dxa"/>
            <w:vAlign w:val="center"/>
          </w:tcPr>
          <w:p>
            <w:pPr>
              <w:pStyle w:val="TableNumber"/>
            </w:pPr>
            <w:r>
              <w:t xml:space="preserve">0.1135</w:t>
            </w:r>
          </w:p>
        </w:tc>
        <w:tc>
          <w:tcPr>
            <w:tcW w:w="1650" w:type="dxa"/>
            <w:vAlign w:val="center"/>
          </w:tcPr>
          <w:p>
            <w:pPr>
              <w:pStyle w:val="TableNumber"/>
            </w:pPr>
            <w:r>
              <w:t xml:space="preserve">55.89%</w:t>
            </w:r>
          </w:p>
        </w:tc>
        <w:tc>
          <w:tcPr>
            <w:tcW w:w="1650" w:type="dxa"/>
            <w:vAlign w:val="center"/>
          </w:tcPr>
          <w:p>
            <w:pPr>
              <w:pStyle w:val="TableNumber"/>
            </w:pPr>
            <w:r>
              <w:t xml:space="preserve">74.62%</w:t>
            </w:r>
          </w:p>
        </w:tc>
        <w:tc>
          <w:tcPr>
            <w:tcW w:w="1800" w:type="dxa"/>
            <w:vAlign w:val="center"/>
          </w:tcPr>
          <w:p>
            <w:pPr>
              <w:pStyle w:val="TableNumber"/>
            </w:pPr>
            <w:r>
              <w:t xml:space="preserve">5.38</w:t>
            </w:r>
          </w:p>
        </w:tc>
        <w:tc>
          <w:tcPr>
            <w:tcW w:w="1960" w:type="dxa"/>
            <w:vAlign w:val="center"/>
          </w:tcPr>
          <w:p>
            <w:pPr>
              <w:pStyle w:val="TableNumber"/>
            </w:pPr>
            <w:r>
              <w:t xml:space="preserve">0.21223</w:t>
            </w:r>
          </w:p>
        </w:tc>
      </w:tr>
      <w:tr>
        <w:trPr>
          <w:cantSplit/>
        </w:trPr>
        <w:tc>
          <w:tcPr>
            <w:tcW w:w="700" w:type="dxa"/>
            <w:vAlign w:val="center"/>
          </w:tcPr>
          <w:p>
            <w:pPr>
              <w:pStyle w:val="TableText"/>
            </w:pPr>
            <w:r>
              <w:t xml:space="preserve">11d</w:t>
            </w:r>
          </w:p>
        </w:tc>
        <w:tc>
          <w:tcPr>
            <w:tcW w:w="1600" w:type="dxa"/>
            <w:vAlign w:val="center"/>
          </w:tcPr>
          <w:p>
            <w:pPr>
              <w:pStyle w:val="TableNumber"/>
            </w:pPr>
            <w:r>
              <w:t xml:space="preserve">0.1144</w:t>
            </w:r>
          </w:p>
        </w:tc>
        <w:tc>
          <w:tcPr>
            <w:tcW w:w="1650" w:type="dxa"/>
            <w:vAlign w:val="center"/>
          </w:tcPr>
          <w:p>
            <w:pPr>
              <w:pStyle w:val="TableNumber"/>
            </w:pPr>
            <w:r>
              <w:t xml:space="preserve">56.09%</w:t>
            </w:r>
          </w:p>
        </w:tc>
        <w:tc>
          <w:tcPr>
            <w:tcW w:w="1650" w:type="dxa"/>
            <w:vAlign w:val="center"/>
          </w:tcPr>
          <w:p>
            <w:pPr>
              <w:pStyle w:val="TableNumber"/>
            </w:pPr>
            <w:r>
              <w:t xml:space="preserve">74.52%</w:t>
            </w:r>
          </w:p>
        </w:tc>
        <w:tc>
          <w:tcPr>
            <w:tcW w:w="1800" w:type="dxa"/>
            <w:vAlign w:val="center"/>
          </w:tcPr>
          <w:p>
            <w:pPr>
              <w:pStyle w:val="TableNumber"/>
            </w:pPr>
            <w:r>
              <w:t xml:space="preserve">5.48</w:t>
            </w:r>
          </w:p>
        </w:tc>
        <w:tc>
          <w:tcPr>
            <w:tcW w:w="1960" w:type="dxa"/>
            <w:vAlign w:val="center"/>
          </w:tcPr>
          <w:p>
            <w:pPr>
              <w:pStyle w:val="TableNumber"/>
            </w:pPr>
            <w:r>
              <w:t xml:space="preserve">0.22290</w:t>
            </w:r>
          </w:p>
        </w:tc>
      </w:tr>
      <w:tr>
        <w:trPr>
          <w:cantSplit/>
        </w:trPr>
        <w:tc>
          <w:tcPr>
            <w:tcW w:w="700" w:type="dxa"/>
            <w:vAlign w:val="center"/>
          </w:tcPr>
          <w:p>
            <w:pPr>
              <w:pStyle w:val="TableText"/>
            </w:pPr>
            <w:r>
              <w:t xml:space="preserve">12d</w:t>
            </w:r>
          </w:p>
        </w:tc>
        <w:tc>
          <w:tcPr>
            <w:tcW w:w="1600" w:type="dxa"/>
            <w:vAlign w:val="center"/>
          </w:tcPr>
          <w:p>
            <w:pPr>
              <w:pStyle w:val="TableNumber"/>
            </w:pPr>
            <w:r>
              <w:t xml:space="preserve">0.1177</w:t>
            </w:r>
          </w:p>
        </w:tc>
        <w:tc>
          <w:tcPr>
            <w:tcW w:w="1650" w:type="dxa"/>
            <w:vAlign w:val="center"/>
          </w:tcPr>
          <w:p>
            <w:pPr>
              <w:pStyle w:val="TableNumber"/>
            </w:pPr>
            <w:r>
              <w:t xml:space="preserve">55.79%</w:t>
            </w:r>
          </w:p>
        </w:tc>
        <w:tc>
          <w:tcPr>
            <w:tcW w:w="1650" w:type="dxa"/>
            <w:vAlign w:val="center"/>
          </w:tcPr>
          <w:p>
            <w:pPr>
              <w:pStyle w:val="TableNumber"/>
            </w:pPr>
            <w:r>
              <w:t xml:space="preserve">74.55%</w:t>
            </w:r>
          </w:p>
        </w:tc>
        <w:tc>
          <w:tcPr>
            <w:tcW w:w="1800" w:type="dxa"/>
            <w:vAlign w:val="center"/>
          </w:tcPr>
          <w:p>
            <w:pPr>
              <w:pStyle w:val="TableNumber"/>
            </w:pPr>
            <w:r>
              <w:t xml:space="preserve">5.45</w:t>
            </w:r>
          </w:p>
        </w:tc>
        <w:tc>
          <w:tcPr>
            <w:tcW w:w="1960" w:type="dxa"/>
            <w:vAlign w:val="center"/>
          </w:tcPr>
          <w:p>
            <w:pPr>
              <w:pStyle w:val="TableNumber"/>
            </w:pPr>
            <w:r>
              <w:t xml:space="preserve">0.23589</w:t>
            </w:r>
          </w:p>
        </w:tc>
      </w:tr>
      <w:tr>
        <w:trPr>
          <w:cantSplit/>
        </w:trPr>
        <w:tc>
          <w:tcPr>
            <w:tcW w:w="700" w:type="dxa"/>
            <w:vAlign w:val="center"/>
          </w:tcPr>
          <w:p>
            <w:pPr>
              <w:pStyle w:val="TableText"/>
            </w:pPr>
            <w:r>
              <w:t xml:space="preserve">13d</w:t>
            </w:r>
          </w:p>
        </w:tc>
        <w:tc>
          <w:tcPr>
            <w:tcW w:w="1600" w:type="dxa"/>
            <w:vAlign w:val="center"/>
          </w:tcPr>
          <w:p>
            <w:pPr>
              <w:pStyle w:val="TableNumber"/>
            </w:pPr>
            <w:r>
              <w:t xml:space="preserve">0.1184</w:t>
            </w:r>
          </w:p>
        </w:tc>
        <w:tc>
          <w:tcPr>
            <w:tcW w:w="1650" w:type="dxa"/>
            <w:vAlign w:val="center"/>
          </w:tcPr>
          <w:p>
            <w:pPr>
              <w:pStyle w:val="TableNumber"/>
            </w:pPr>
            <w:r>
              <w:t xml:space="preserve">55.70%</w:t>
            </w:r>
          </w:p>
        </w:tc>
        <w:tc>
          <w:tcPr>
            <w:tcW w:w="1650" w:type="dxa"/>
            <w:vAlign w:val="center"/>
          </w:tcPr>
          <w:p>
            <w:pPr>
              <w:pStyle w:val="TableNumber"/>
            </w:pPr>
            <w:r>
              <w:t xml:space="preserve">73.96%</w:t>
            </w:r>
          </w:p>
        </w:tc>
        <w:tc>
          <w:tcPr>
            <w:tcW w:w="1800" w:type="dxa"/>
            <w:vAlign w:val="center"/>
          </w:tcPr>
          <w:p>
            <w:pPr>
              <w:pStyle w:val="TableNumber"/>
            </w:pPr>
            <w:r>
              <w:t xml:space="preserve">6.04</w:t>
            </w:r>
          </w:p>
        </w:tc>
        <w:tc>
          <w:tcPr>
            <w:tcW w:w="1960" w:type="dxa"/>
            <w:vAlign w:val="center"/>
          </w:tcPr>
          <w:p>
            <w:pPr>
              <w:pStyle w:val="TableNumber"/>
            </w:pPr>
            <w:r>
              <w:t xml:space="preserve">0.24422</w:t>
            </w:r>
          </w:p>
        </w:tc>
      </w:tr>
      <w:tr>
        <w:trPr>
          <w:cantSplit/>
        </w:trPr>
        <w:tc>
          <w:tcPr>
            <w:tcW w:w="700" w:type="dxa"/>
            <w:vAlign w:val="center"/>
          </w:tcPr>
          <w:p>
            <w:pPr>
              <w:pStyle w:val="TableText"/>
            </w:pPr>
            <w:r>
              <w:t xml:space="preserve">14d</w:t>
            </w:r>
          </w:p>
        </w:tc>
        <w:tc>
          <w:tcPr>
            <w:tcW w:w="1600" w:type="dxa"/>
            <w:vAlign w:val="center"/>
          </w:tcPr>
          <w:p>
            <w:pPr>
              <w:pStyle w:val="TableNumber"/>
            </w:pPr>
            <w:r>
              <w:t xml:space="preserve">0.1196</w:t>
            </w:r>
          </w:p>
        </w:tc>
        <w:tc>
          <w:tcPr>
            <w:tcW w:w="1650" w:type="dxa"/>
            <w:vAlign w:val="center"/>
          </w:tcPr>
          <w:p>
            <w:pPr>
              <w:pStyle w:val="TableNumber"/>
            </w:pPr>
            <w:r>
              <w:t xml:space="preserve">56.15%</w:t>
            </w:r>
          </w:p>
        </w:tc>
        <w:tc>
          <w:tcPr>
            <w:tcW w:w="1650" w:type="dxa"/>
            <w:vAlign w:val="center"/>
          </w:tcPr>
          <w:p>
            <w:pPr>
              <w:pStyle w:val="TableNumber"/>
            </w:pPr>
            <w:r>
              <w:t xml:space="preserve">73.99%</w:t>
            </w:r>
          </w:p>
        </w:tc>
        <w:tc>
          <w:tcPr>
            <w:tcW w:w="1800" w:type="dxa"/>
            <w:vAlign w:val="center"/>
          </w:tcPr>
          <w:p>
            <w:pPr>
              <w:pStyle w:val="TableNumber"/>
            </w:pPr>
            <w:r>
              <w:t xml:space="preserve">6.01</w:t>
            </w:r>
          </w:p>
        </w:tc>
        <w:tc>
          <w:tcPr>
            <w:tcW w:w="1960" w:type="dxa"/>
            <w:vAlign w:val="center"/>
          </w:tcPr>
          <w:p>
            <w:pPr>
              <w:pStyle w:val="TableNumber"/>
            </w:pPr>
            <w:r>
              <w:t xml:space="preserve">0.25596</w:t>
            </w:r>
          </w:p>
        </w:tc>
      </w:tr>
    </w:tbl>
    <w:p>
      <w:pPr>
        <w:pStyle w:val="a"/>
        <w:spacing w:before="160"/>
      </w:pPr>
      <w:r>
        <w:t xml:space="preserve">Table 8 contains raw q50 and intervals. Calibration leaves q50 MAE, correlation and sign agreement unchanged, verified at every horizon. Table 8a compares intervals and Table 8b compares the training-fixed distribution. New three-class results appear in Section 6.4; q50 sign agreement cannot replace them.</w:t>
      </w:r>
    </w:p>
    <w:p>
      <w:pPr>
        <w:pStyle w:val="21"/>
      </w:pPr>
      <w:r>
        <w:t xml:space="preserve">6.2a Complete raw and calibrated distributions</w:t>
      </w:r>
    </w:p>
    <w:p>
      <w:pPr>
        <w:pStyle w:val="Decision"/>
      </w:pPr>
      <w:r>
        <w:t xml:space="preserve">Table 8a | Raw on the first line and calibrated on the second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0.294654</w:t>
              <w:br/>
              <w:t xml:space="preserve">0.293850</w:t>
            </w:r>
          </w:p>
        </w:tc>
        <w:tc>
          <w:tcPr>
            <w:tcW w:w="2075" w:type="dxa"/>
            <w:shd w:fill="FFFFFF"/>
            <w:vAlign w:val="center"/>
          </w:tcPr>
          <w:p>
            <w:pPr>
              <w:pStyle w:val="TableNumber"/>
            </w:pPr>
            <w:r>
              <w:t xml:space="preserve">75.3482%</w:t>
              <w:br/>
              <w:t xml:space="preserve">78.5832%</w:t>
            </w:r>
          </w:p>
        </w:tc>
        <w:tc>
          <w:tcPr>
            <w:tcW w:w="2200" w:type="dxa"/>
            <w:shd w:fill="FFFFFF"/>
            <w:vAlign w:val="center"/>
          </w:tcPr>
          <w:p>
            <w:pPr>
              <w:pStyle w:val="TableNumber"/>
            </w:pPr>
            <w:r>
              <w:t xml:space="preserve">4.6518</w:t>
              <w:br/>
              <w:t xml:space="preserve">1.4168</w:t>
            </w:r>
          </w:p>
        </w:tc>
        <w:tc>
          <w:tcPr>
            <w:tcW w:w="2360" w:type="dxa"/>
            <w:shd w:fill="FFFFFF"/>
            <w:vAlign w:val="center"/>
          </w:tcPr>
          <w:p>
            <w:pPr>
              <w:pStyle w:val="TableNumber"/>
            </w:pPr>
            <w:r>
              <w:t xml:space="preserve">0.173257</w:t>
              <w:br/>
              <w:t xml:space="preserve">0.187427</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0.291935</w:t>
              <w:br/>
              <w:t xml:space="preserve">0.291238</w:t>
            </w:r>
          </w:p>
        </w:tc>
        <w:tc>
          <w:tcPr>
            <w:tcW w:w="2075" w:type="dxa"/>
            <w:shd w:fill="F7F9FC"/>
            <w:vAlign w:val="center"/>
          </w:tcPr>
          <w:p>
            <w:pPr>
              <w:pStyle w:val="TableNumber"/>
            </w:pPr>
            <w:r>
              <w:t xml:space="preserve">76.8387%</w:t>
              <w:br/>
              <w:t xml:space="preserve">78.9749%</w:t>
            </w:r>
          </w:p>
        </w:tc>
        <w:tc>
          <w:tcPr>
            <w:tcW w:w="2200" w:type="dxa"/>
            <w:shd w:fill="F7F9FC"/>
            <w:vAlign w:val="center"/>
          </w:tcPr>
          <w:p>
            <w:pPr>
              <w:pStyle w:val="TableNumber"/>
            </w:pPr>
            <w:r>
              <w:t xml:space="preserve">3.1613</w:t>
              <w:br/>
              <w:t xml:space="preserve">1.0251</w:t>
            </w:r>
          </w:p>
        </w:tc>
        <w:tc>
          <w:tcPr>
            <w:tcW w:w="2360" w:type="dxa"/>
            <w:shd w:fill="F7F9FC"/>
            <w:vAlign w:val="center"/>
          </w:tcPr>
          <w:p>
            <w:pPr>
              <w:pStyle w:val="TableNumber"/>
            </w:pPr>
            <w:r>
              <w:t xml:space="preserve">0.058347</w:t>
              <w:br/>
              <w:t xml:space="preserve">0.061318</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0.294156</w:t>
              <w:br/>
              <w:t xml:space="preserve">0.293695</w:t>
            </w:r>
          </w:p>
        </w:tc>
        <w:tc>
          <w:tcPr>
            <w:tcW w:w="2075" w:type="dxa"/>
            <w:shd w:fill="FFFFFF"/>
            <w:vAlign w:val="center"/>
          </w:tcPr>
          <w:p>
            <w:pPr>
              <w:pStyle w:val="TableNumber"/>
            </w:pPr>
            <w:r>
              <w:t xml:space="preserve">77.0356%</w:t>
              <w:br/>
              <w:t xml:space="preserve">78.8090%</w:t>
            </w:r>
          </w:p>
        </w:tc>
        <w:tc>
          <w:tcPr>
            <w:tcW w:w="2200" w:type="dxa"/>
            <w:shd w:fill="FFFFFF"/>
            <w:vAlign w:val="center"/>
          </w:tcPr>
          <w:p>
            <w:pPr>
              <w:pStyle w:val="TableNumber"/>
            </w:pPr>
            <w:r>
              <w:t xml:space="preserve">2.9644</w:t>
              <w:br/>
              <w:t xml:space="preserve">1.1910</w:t>
            </w:r>
          </w:p>
        </w:tc>
        <w:tc>
          <w:tcPr>
            <w:tcW w:w="2360" w:type="dxa"/>
            <w:shd w:fill="FFFFFF"/>
            <w:vAlign w:val="center"/>
          </w:tcPr>
          <w:p>
            <w:pPr>
              <w:pStyle w:val="TableNumber"/>
            </w:pPr>
            <w:r>
              <w:t xml:space="preserve">0.088617</w:t>
              <w:br/>
              <w:t xml:space="preserve">0.092285</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0.296196</w:t>
              <w:br/>
              <w:t xml:space="preserve">0.295543</w:t>
            </w:r>
          </w:p>
        </w:tc>
        <w:tc>
          <w:tcPr>
            <w:tcW w:w="2075" w:type="dxa"/>
            <w:shd w:fill="F7F9FC"/>
            <w:vAlign w:val="center"/>
          </w:tcPr>
          <w:p>
            <w:pPr>
              <w:pStyle w:val="TableNumber"/>
            </w:pPr>
            <w:r>
              <w:t xml:space="preserve">76.7493%</w:t>
              <w:br/>
              <w:t xml:space="preserve">78.6494%</w:t>
            </w:r>
          </w:p>
        </w:tc>
        <w:tc>
          <w:tcPr>
            <w:tcW w:w="2200" w:type="dxa"/>
            <w:shd w:fill="F7F9FC"/>
            <w:vAlign w:val="center"/>
          </w:tcPr>
          <w:p>
            <w:pPr>
              <w:pStyle w:val="TableNumber"/>
            </w:pPr>
            <w:r>
              <w:t xml:space="preserve">3.2507</w:t>
              <w:br/>
              <w:t xml:space="preserve">1.3506</w:t>
            </w:r>
          </w:p>
        </w:tc>
        <w:tc>
          <w:tcPr>
            <w:tcW w:w="2360" w:type="dxa"/>
            <w:shd w:fill="F7F9FC"/>
            <w:vAlign w:val="center"/>
          </w:tcPr>
          <w:p>
            <w:pPr>
              <w:pStyle w:val="TableNumber"/>
            </w:pPr>
            <w:r>
              <w:t xml:space="preserve">0.111122</w:t>
              <w:br/>
              <w:t xml:space="preserve">0.115586</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0.294209</w:t>
              <w:br/>
              <w:t xml:space="preserve">0.293333</w:t>
            </w:r>
          </w:p>
        </w:tc>
        <w:tc>
          <w:tcPr>
            <w:tcW w:w="2075" w:type="dxa"/>
            <w:shd w:fill="FFFFFF"/>
            <w:vAlign w:val="center"/>
          </w:tcPr>
          <w:p>
            <w:pPr>
              <w:pStyle w:val="TableNumber"/>
            </w:pPr>
            <w:r>
              <w:t xml:space="preserve">76.4496%</w:t>
              <w:br/>
              <w:t xml:space="preserve">78.4306%</w:t>
            </w:r>
          </w:p>
        </w:tc>
        <w:tc>
          <w:tcPr>
            <w:tcW w:w="2200" w:type="dxa"/>
            <w:shd w:fill="FFFFFF"/>
            <w:vAlign w:val="center"/>
          </w:tcPr>
          <w:p>
            <w:pPr>
              <w:pStyle w:val="TableNumber"/>
            </w:pPr>
            <w:r>
              <w:t xml:space="preserve">3.5504</w:t>
              <w:br/>
              <w:t xml:space="preserve">1.5694</w:t>
            </w:r>
          </w:p>
        </w:tc>
        <w:tc>
          <w:tcPr>
            <w:tcW w:w="2360" w:type="dxa"/>
            <w:shd w:fill="FFFFFF"/>
            <w:vAlign w:val="center"/>
          </w:tcPr>
          <w:p>
            <w:pPr>
              <w:pStyle w:val="TableNumber"/>
            </w:pPr>
            <w:r>
              <w:t xml:space="preserve">0.129716</w:t>
              <w:br/>
              <w:t xml:space="preserve">0.135093</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0.292038</w:t>
              <w:br/>
              <w:t xml:space="preserve">0.291308</w:t>
            </w:r>
          </w:p>
        </w:tc>
        <w:tc>
          <w:tcPr>
            <w:tcW w:w="2075" w:type="dxa"/>
            <w:shd w:fill="F7F9FC"/>
            <w:vAlign w:val="center"/>
          </w:tcPr>
          <w:p>
            <w:pPr>
              <w:pStyle w:val="TableNumber"/>
            </w:pPr>
            <w:r>
              <w:t xml:space="preserve">75.6771%</w:t>
              <w:br/>
              <w:t xml:space="preserve">78.4778%</w:t>
            </w:r>
          </w:p>
        </w:tc>
        <w:tc>
          <w:tcPr>
            <w:tcW w:w="2200" w:type="dxa"/>
            <w:shd w:fill="F7F9FC"/>
            <w:vAlign w:val="center"/>
          </w:tcPr>
          <w:p>
            <w:pPr>
              <w:pStyle w:val="TableNumber"/>
            </w:pPr>
            <w:r>
              <w:t xml:space="preserve">4.3229</w:t>
              <w:br/>
              <w:t xml:space="preserve">1.5222</w:t>
            </w:r>
          </w:p>
        </w:tc>
        <w:tc>
          <w:tcPr>
            <w:tcW w:w="2360" w:type="dxa"/>
            <w:shd w:fill="F7F9FC"/>
            <w:vAlign w:val="center"/>
          </w:tcPr>
          <w:p>
            <w:pPr>
              <w:pStyle w:val="TableNumber"/>
            </w:pPr>
            <w:r>
              <w:t xml:space="preserve">0.144270</w:t>
              <w:br/>
              <w:t xml:space="preserve">0.153646</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0.294366</w:t>
              <w:br/>
              <w:t xml:space="preserve">0.293730</w:t>
            </w:r>
          </w:p>
        </w:tc>
        <w:tc>
          <w:tcPr>
            <w:tcW w:w="2075" w:type="dxa"/>
            <w:shd w:fill="FFFFFF"/>
            <w:vAlign w:val="center"/>
          </w:tcPr>
          <w:p>
            <w:pPr>
              <w:pStyle w:val="TableNumber"/>
            </w:pPr>
            <w:r>
              <w:t xml:space="preserve">75.6600%</w:t>
              <w:br/>
              <w:t xml:space="preserve">78.4342%</w:t>
            </w:r>
          </w:p>
        </w:tc>
        <w:tc>
          <w:tcPr>
            <w:tcW w:w="2200" w:type="dxa"/>
            <w:shd w:fill="FFFFFF"/>
            <w:vAlign w:val="center"/>
          </w:tcPr>
          <w:p>
            <w:pPr>
              <w:pStyle w:val="TableNumber"/>
            </w:pPr>
            <w:r>
              <w:t xml:space="preserve">4.3400</w:t>
              <w:br/>
              <w:t xml:space="preserve">1.5658</w:t>
            </w:r>
          </w:p>
        </w:tc>
        <w:tc>
          <w:tcPr>
            <w:tcW w:w="2360" w:type="dxa"/>
            <w:shd w:fill="FFFFFF"/>
            <w:vAlign w:val="center"/>
          </w:tcPr>
          <w:p>
            <w:pPr>
              <w:pStyle w:val="TableNumber"/>
            </w:pPr>
            <w:r>
              <w:t xml:space="preserve">0.160880</w:t>
              <w:br/>
              <w:t xml:space="preserve">0.171319</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0.294479</w:t>
              <w:br/>
              <w:t xml:space="preserve">0.293739</w:t>
            </w:r>
          </w:p>
        </w:tc>
        <w:tc>
          <w:tcPr>
            <w:tcW w:w="2075" w:type="dxa"/>
            <w:shd w:fill="F7F9FC"/>
            <w:vAlign w:val="center"/>
          </w:tcPr>
          <w:p>
            <w:pPr>
              <w:pStyle w:val="TableNumber"/>
            </w:pPr>
            <w:r>
              <w:t xml:space="preserve">75.3151%</w:t>
              <w:br/>
              <w:t xml:space="preserve">78.2906%</w:t>
            </w:r>
          </w:p>
        </w:tc>
        <w:tc>
          <w:tcPr>
            <w:tcW w:w="2200" w:type="dxa"/>
            <w:shd w:fill="F7F9FC"/>
            <w:vAlign w:val="center"/>
          </w:tcPr>
          <w:p>
            <w:pPr>
              <w:pStyle w:val="TableNumber"/>
            </w:pPr>
            <w:r>
              <w:t xml:space="preserve">4.6849</w:t>
              <w:br/>
              <w:t xml:space="preserve">1.7094</w:t>
            </w:r>
          </w:p>
        </w:tc>
        <w:tc>
          <w:tcPr>
            <w:tcW w:w="2360" w:type="dxa"/>
            <w:shd w:fill="F7F9FC"/>
            <w:vAlign w:val="center"/>
          </w:tcPr>
          <w:p>
            <w:pPr>
              <w:pStyle w:val="TableNumber"/>
            </w:pPr>
            <w:r>
              <w:t xml:space="preserve">0.174993</w:t>
              <w:br/>
              <w:t xml:space="preserve">0.186723</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0.295391</w:t>
              <w:br/>
              <w:t xml:space="preserve">0.294438</w:t>
            </w:r>
          </w:p>
        </w:tc>
        <w:tc>
          <w:tcPr>
            <w:tcW w:w="2075" w:type="dxa"/>
            <w:shd w:fill="FFFFFF"/>
            <w:vAlign w:val="center"/>
          </w:tcPr>
          <w:p>
            <w:pPr>
              <w:pStyle w:val="TableNumber"/>
            </w:pPr>
            <w:r>
              <w:t xml:space="preserve">74.5222%</w:t>
              <w:br/>
              <w:t xml:space="preserve">78.3713%</w:t>
            </w:r>
          </w:p>
        </w:tc>
        <w:tc>
          <w:tcPr>
            <w:tcW w:w="2200" w:type="dxa"/>
            <w:shd w:fill="FFFFFF"/>
            <w:vAlign w:val="center"/>
          </w:tcPr>
          <w:p>
            <w:pPr>
              <w:pStyle w:val="TableNumber"/>
            </w:pPr>
            <w:r>
              <w:t xml:space="preserve">5.4778</w:t>
              <w:br/>
              <w:t xml:space="preserve">1.6287</w:t>
            </w:r>
          </w:p>
        </w:tc>
        <w:tc>
          <w:tcPr>
            <w:tcW w:w="2360" w:type="dxa"/>
            <w:shd w:fill="FFFFFF"/>
            <w:vAlign w:val="center"/>
          </w:tcPr>
          <w:p>
            <w:pPr>
              <w:pStyle w:val="TableNumber"/>
            </w:pPr>
            <w:r>
              <w:t xml:space="preserve">0.185567</w:t>
              <w:br/>
              <w:t xml:space="preserve">0.202357</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0.295842</w:t>
              <w:br/>
              <w:t xml:space="preserve">0.295044</w:t>
            </w:r>
          </w:p>
        </w:tc>
        <w:tc>
          <w:tcPr>
            <w:tcW w:w="2075" w:type="dxa"/>
            <w:shd w:fill="F7F9FC"/>
            <w:vAlign w:val="center"/>
          </w:tcPr>
          <w:p>
            <w:pPr>
              <w:pStyle w:val="TableNumber"/>
            </w:pPr>
            <w:r>
              <w:t xml:space="preserve">74.9865%</w:t>
              <w:br/>
              <w:t xml:space="preserve">78.5356%</w:t>
            </w:r>
          </w:p>
        </w:tc>
        <w:tc>
          <w:tcPr>
            <w:tcW w:w="2200" w:type="dxa"/>
            <w:shd w:fill="F7F9FC"/>
            <w:vAlign w:val="center"/>
          </w:tcPr>
          <w:p>
            <w:pPr>
              <w:pStyle w:val="TableNumber"/>
            </w:pPr>
            <w:r>
              <w:t xml:space="preserve">5.0135</w:t>
              <w:br/>
              <w:t xml:space="preserve">1.4644</w:t>
            </w:r>
          </w:p>
        </w:tc>
        <w:tc>
          <w:tcPr>
            <w:tcW w:w="2360" w:type="dxa"/>
            <w:shd w:fill="F7F9FC"/>
            <w:vAlign w:val="center"/>
          </w:tcPr>
          <w:p>
            <w:pPr>
              <w:pStyle w:val="TableNumber"/>
            </w:pPr>
            <w:r>
              <w:t xml:space="preserve">0.200890</w:t>
              <w:br/>
              <w:t xml:space="preserve">0.217457</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0.295333</w:t>
              <w:br/>
              <w:t xml:space="preserve">0.294426</w:t>
            </w:r>
          </w:p>
        </w:tc>
        <w:tc>
          <w:tcPr>
            <w:tcW w:w="2075" w:type="dxa"/>
            <w:shd w:fill="FFFFFF"/>
            <w:vAlign w:val="center"/>
          </w:tcPr>
          <w:p>
            <w:pPr>
              <w:pStyle w:val="TableNumber"/>
            </w:pPr>
            <w:r>
              <w:t xml:space="preserve">74.6185%</w:t>
              <w:br/>
              <w:t xml:space="preserve">78.6127%</w:t>
            </w:r>
          </w:p>
        </w:tc>
        <w:tc>
          <w:tcPr>
            <w:tcW w:w="2200" w:type="dxa"/>
            <w:shd w:fill="FFFFFF"/>
            <w:vAlign w:val="center"/>
          </w:tcPr>
          <w:p>
            <w:pPr>
              <w:pStyle w:val="TableNumber"/>
            </w:pPr>
            <w:r>
              <w:t xml:space="preserve">5.3815</w:t>
              <w:br/>
              <w:t xml:space="preserve">1.3873</w:t>
            </w:r>
          </w:p>
        </w:tc>
        <w:tc>
          <w:tcPr>
            <w:tcW w:w="2360" w:type="dxa"/>
            <w:shd w:fill="FFFFFF"/>
            <w:vAlign w:val="center"/>
          </w:tcPr>
          <w:p>
            <w:pPr>
              <w:pStyle w:val="TableNumber"/>
            </w:pPr>
            <w:r>
              <w:t xml:space="preserve">0.212226</w:t>
              <w:br/>
              <w:t xml:space="preserve">0.232026</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0.295928</w:t>
              <w:br/>
              <w:t xml:space="preserve">0.294993</w:t>
            </w:r>
          </w:p>
        </w:tc>
        <w:tc>
          <w:tcPr>
            <w:tcW w:w="2075" w:type="dxa"/>
            <w:shd w:fill="F7F9FC"/>
            <w:vAlign w:val="center"/>
          </w:tcPr>
          <w:p>
            <w:pPr>
              <w:pStyle w:val="TableNumber"/>
            </w:pPr>
            <w:r>
              <w:t xml:space="preserve">74.5242%</w:t>
              <w:br/>
              <w:t xml:space="preserve">78.6481%</w:t>
            </w:r>
          </w:p>
        </w:tc>
        <w:tc>
          <w:tcPr>
            <w:tcW w:w="2200" w:type="dxa"/>
            <w:shd w:fill="F7F9FC"/>
            <w:vAlign w:val="center"/>
          </w:tcPr>
          <w:p>
            <w:pPr>
              <w:pStyle w:val="TableNumber"/>
            </w:pPr>
            <w:r>
              <w:t xml:space="preserve">5.4758</w:t>
              <w:br/>
              <w:t xml:space="preserve">1.3519</w:t>
            </w:r>
          </w:p>
        </w:tc>
        <w:tc>
          <w:tcPr>
            <w:tcW w:w="2360" w:type="dxa"/>
            <w:shd w:fill="F7F9FC"/>
            <w:vAlign w:val="center"/>
          </w:tcPr>
          <w:p>
            <w:pPr>
              <w:pStyle w:val="TableNumber"/>
            </w:pPr>
            <w:r>
              <w:t xml:space="preserve">0.222901</w:t>
              <w:br/>
              <w:t xml:space="preserve">0.244729</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0.294910</w:t>
              <w:br/>
              <w:t xml:space="preserve">0.294117</w:t>
            </w:r>
          </w:p>
        </w:tc>
        <w:tc>
          <w:tcPr>
            <w:tcW w:w="2075" w:type="dxa"/>
            <w:shd w:fill="FFFFFF"/>
            <w:vAlign w:val="center"/>
          </w:tcPr>
          <w:p>
            <w:pPr>
              <w:pStyle w:val="TableNumber"/>
            </w:pPr>
            <w:r>
              <w:t xml:space="preserve">74.5459%</w:t>
              <w:br/>
              <w:t xml:space="preserve">78.7510%</w:t>
            </w:r>
          </w:p>
        </w:tc>
        <w:tc>
          <w:tcPr>
            <w:tcW w:w="2200" w:type="dxa"/>
            <w:shd w:fill="FFFFFF"/>
            <w:vAlign w:val="center"/>
          </w:tcPr>
          <w:p>
            <w:pPr>
              <w:pStyle w:val="TableNumber"/>
            </w:pPr>
            <w:r>
              <w:t xml:space="preserve">5.4541</w:t>
              <w:br/>
              <w:t xml:space="preserve">1.2490</w:t>
            </w:r>
          </w:p>
        </w:tc>
        <w:tc>
          <w:tcPr>
            <w:tcW w:w="2360" w:type="dxa"/>
            <w:shd w:fill="FFFFFF"/>
            <w:vAlign w:val="center"/>
          </w:tcPr>
          <w:p>
            <w:pPr>
              <w:pStyle w:val="TableNumber"/>
            </w:pPr>
            <w:r>
              <w:t xml:space="preserve">0.235890</w:t>
              <w:br/>
              <w:t xml:space="preserve">0.258731</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0.294265</w:t>
              <w:br/>
              <w:t xml:space="preserve">0.293282</w:t>
            </w:r>
          </w:p>
        </w:tc>
        <w:tc>
          <w:tcPr>
            <w:tcW w:w="2075" w:type="dxa"/>
            <w:shd w:fill="F7F9FC"/>
            <w:vAlign w:val="center"/>
          </w:tcPr>
          <w:p>
            <w:pPr>
              <w:pStyle w:val="TableNumber"/>
            </w:pPr>
            <w:r>
              <w:t xml:space="preserve">73.9600%</w:t>
              <w:br/>
              <w:t xml:space="preserve">78.5416%</w:t>
            </w:r>
          </w:p>
        </w:tc>
        <w:tc>
          <w:tcPr>
            <w:tcW w:w="2200" w:type="dxa"/>
            <w:shd w:fill="F7F9FC"/>
            <w:vAlign w:val="center"/>
          </w:tcPr>
          <w:p>
            <w:pPr>
              <w:pStyle w:val="TableNumber"/>
            </w:pPr>
            <w:r>
              <w:t xml:space="preserve">6.0400</w:t>
              <w:br/>
              <w:t xml:space="preserve">1.4584</w:t>
            </w:r>
          </w:p>
        </w:tc>
        <w:tc>
          <w:tcPr>
            <w:tcW w:w="2360" w:type="dxa"/>
            <w:shd w:fill="F7F9FC"/>
            <w:vAlign w:val="center"/>
          </w:tcPr>
          <w:p>
            <w:pPr>
              <w:pStyle w:val="TableNumber"/>
            </w:pPr>
            <w:r>
              <w:t xml:space="preserve">0.244218</w:t>
              <w:br/>
              <w:t xml:space="preserve">0.270012</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0.296107</w:t>
              <w:br/>
              <w:t xml:space="preserve">0.295013</w:t>
            </w:r>
          </w:p>
        </w:tc>
        <w:tc>
          <w:tcPr>
            <w:tcW w:w="2075" w:type="dxa"/>
            <w:shd w:fill="FFFFFF"/>
            <w:vAlign w:val="center"/>
          </w:tcPr>
          <w:p>
            <w:pPr>
              <w:pStyle w:val="TableNumber"/>
            </w:pPr>
            <w:r>
              <w:t xml:space="preserve">73.9916%</w:t>
              <w:br/>
              <w:t xml:space="preserve">78.6385%</w:t>
            </w:r>
          </w:p>
        </w:tc>
        <w:tc>
          <w:tcPr>
            <w:tcW w:w="2200" w:type="dxa"/>
            <w:shd w:fill="FFFFFF"/>
            <w:vAlign w:val="center"/>
          </w:tcPr>
          <w:p>
            <w:pPr>
              <w:pStyle w:val="TableNumber"/>
            </w:pPr>
            <w:r>
              <w:t xml:space="preserve">6.0084</w:t>
              <w:br/>
              <w:t xml:space="preserve">1.3615</w:t>
            </w:r>
          </w:p>
        </w:tc>
        <w:tc>
          <w:tcPr>
            <w:tcW w:w="2360" w:type="dxa"/>
            <w:shd w:fill="FFFFFF"/>
            <w:vAlign w:val="center"/>
          </w:tcPr>
          <w:p>
            <w:pPr>
              <w:pStyle w:val="TableNumber"/>
            </w:pPr>
            <w:r>
              <w:t xml:space="preserve">0.255956</w:t>
              <w:br/>
              <w:t xml:space="preserve">0.282702</w:t>
            </w:r>
          </w:p>
        </w:tc>
      </w:tr>
    </w:tbl>
    <w:p>
      <w:pPr>
        <w:pStyle w:val="a"/>
        <w:spacing w:before="160"/>
      </w:pPr>
      <w:r>
        <w:t xml:space="preserve">Coverage is the fraction of realized alpha within q10–q90. Coverage error is |coverage−0.8| in percentage points per horizon; its aggregate is the mean of the 14 errors, not |aggregate coverage−0.8|. Width is mean q90−q10 in alpha log-return units. JSON omits aggregate interval_width; the reported aggregate is the equal-weight mean of the 14 existing widths, not an imputed missing value.</w:t>
      </w:r>
    </w:p>
    <w:p>
      <w:pPr>
        <w:pStyle w:val="a"/>
      </w:pPr>
      <w:r>
        <w:t xml:space="preserve">Calibration method is market_horizon_asymmetric_multiplicative_tail_quantiles, fitted on validation (528,315 windows, 116 dates, 2025-06-02 through 2025-11-10), then frozen on test with in_sample_fit=false. q50 is fixed while tail distances change. Mean width is 0.173257 → 0.187427. Read widening with N-pinball and market/month slices; it does not improve direction or classifier probabilities by definition.</w:t>
      </w:r>
    </w:p>
    <w:p>
      <w:pPr>
        <w:pStyle w:val="21"/>
      </w:pPr>
      <w:r>
        <w:t xml:space="preserve">6.2b Direction versus the training fixed distribution</w:t>
      </w:r>
    </w:p>
    <w:p>
      <w:pPr>
        <w:pStyle w:val="Decision"/>
      </w:pPr>
      <w:r>
        <w:t xml:space="preserve">Table 8b | Benchmark-relative direction with percentage-point differences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keepNext/>
            </w:pPr>
            <w:r>
              <w:t xml:space="preserve">H</w:t>
            </w:r>
          </w:p>
        </w:tc>
        <w:tc>
          <w:tcPr>
            <w:tcW w:w="2670" w:type="dxa"/>
            <w:shd w:fill="DCE6F1"/>
            <w:vAlign w:val="center"/>
          </w:tcPr>
          <w:p>
            <w:pPr>
              <w:pStyle w:val="TableHeader"/>
              <w:keepNext/>
            </w:pPr>
            <w:r>
              <w:t xml:space="preserve">Main model</w:t>
            </w:r>
          </w:p>
        </w:tc>
        <w:tc>
          <w:tcPr>
            <w:tcW w:w="3370" w:type="dxa"/>
            <w:shd w:fill="DCE6F1"/>
            <w:vAlign w:val="center"/>
          </w:tcPr>
          <w:p>
            <w:pPr>
              <w:pStyle w:val="TableHeader"/>
              <w:keepNext/>
            </w:pPr>
            <w:r>
              <w:t xml:space="preserve">Training-fixed distribution</w:t>
            </w:r>
          </w:p>
        </w:tc>
        <w:tc>
          <w:tcPr>
            <w:tcW w:w="2670" w:type="dxa"/>
            <w:shd w:fill="DCE6F1"/>
            <w:vAlign w:val="center"/>
          </w:tcPr>
          <w:p>
            <w:pPr>
              <w:pStyle w:val="TableHeader"/>
              <w:keepNext/>
            </w:pPr>
            <w:r>
              <w:t xml:space="preserve">Gap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52.7989%</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+0.4157</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53.1800%</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+0.1263</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53.5346%</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-0.1935</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54.0686%</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-0.0328</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54.5458%</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-0.0307</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54.7401%</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-0.0762</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55.2706%</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+0.2452</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55.2313%</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-0.0148</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55.8300%</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+0.4426</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55.8933%</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+0.2158</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56.0913%</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+0.2010</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55.7851%</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-0.3084</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55.7028%</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-0.6590</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56.1450%</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-0.4563</w:t>
            </w:r>
          </w:p>
        </w:tc>
      </w:tr>
    </w:tbl>
    <w:p>
      <w:pPr>
        <w:pStyle w:val="a"/>
        <w:spacing w:before="160"/>
      </w:pPr>
      <w:r>
        <w:t xml:space="preserve">Direction agreement counts equal signs of predicted q50 and realized alpha, divided by evaluated samples. Difference=(main proportion−baseline proportion)×100. Each horizon has fixed unconditional q10/q50/q90 fitted on training labels and then frozen, reflecting existing sign imbalance. Exceeding 50% alone does not establish incremental prediction.</w:t>
      </w:r>
    </w:p>
    <w:p>
      <w:pPr>
        <w:pStyle w:val="a"/>
      </w:pPr>
      <w:r>
        <w:t xml:space="preserve">In the alpha-quantile path, always_buy location plus training residual quantiles and zero_return zero location both recover the unconditional training quantiles. Metrics excluding direction coincide. In the new classifier path, always_buy always predicts up and zero_return always predicts neutral; classification results differ. They supply no probabilities, so cross entropy is N/A. No favorable fixed direction is chosen from test.</w:t>
      </w:r>
    </w:p>
    <w:p>
      <w:pPr>
        <w:pStyle w:val="21"/>
      </w:pPr>
      <w:r>
        <w:t xml:space="preserve">6.3 q50 ranking and strategy diagnostics requiring correction</w:t>
      </w:r>
    </w:p>
    <w:p>
      <w:pPr>
        <w:pStyle w:val="Decision"/>
        <w:keepNext/>
        <w:spacing w:after="80"/>
      </w:pPr>
      <w:r>
        <w:t xml:space="preserve">Table 9 | Pooled q50 ranking and legacy diagnostics not reliable strategy performance</w:t>
      </w:r>
    </w:p>
    <w:tbl>
      <w:tblPr>
        <w:tblStyle w:val="BenchmarkTable"/>
        <w:tblW w:w="9360" w:type="dxa"/>
        <w:tblLayout w:type="fixed"/>
      </w:tblPr>
      <w:tblGrid>
        <w:gridCol w:w="650"/>
        <w:gridCol w:w="1900"/>
        <w:gridCol w:w="1100"/>
        <w:gridCol w:w="1500"/>
        <w:gridCol w:w="1650"/>
        <w:gridCol w:w="1600"/>
        <w:gridCol w:w="960"/>
      </w:tblGrid>
      <w:tr>
        <w:trPr>
          <w:tblHeader/>
          <w:cantSplit/>
        </w:trPr>
        <w:tc>
          <w:tcPr>
            <w:tcW w:w="650" w:type="dxa"/>
            <w:shd w:val="clear" w:fill="DCE6F1"/>
            <w:vAlign w:val="center"/>
          </w:tcPr>
          <w:p>
            <w:pPr>
              <w:pStyle w:val="TableHeader"/>
              <w:keepNext/>
            </w:pPr>
            <w:r>
              <w:t xml:space="preserve">H</w:t>
            </w:r>
          </w:p>
        </w:tc>
        <w:tc>
          <w:tcPr>
            <w:tcW w:w="1900" w:type="dxa"/>
            <w:shd w:val="clear" w:fill="DCE6F1"/>
            <w:vAlign w:val="center"/>
          </w:tcPr>
          <w:p>
            <w:pPr>
              <w:pStyle w:val="TableHeader"/>
              <w:keepNext/>
            </w:pPr>
            <w:r>
              <w:t xml:space="preserve">RankIC (rank)</w:t>
            </w:r>
          </w:p>
        </w:tc>
        <w:tc>
          <w:tcPr>
            <w:tcW w:w="1100" w:type="dxa"/>
            <w:shd w:val="clear" w:fill="DCE6F1"/>
            <w:vAlign w:val="center"/>
          </w:tcPr>
          <w:p>
            <w:pPr>
              <w:pStyle w:val="TableHeader"/>
              <w:keepNext/>
            </w:pPr>
            <w:r>
              <w:t xml:space="preserve">ICIR</w:t>
            </w:r>
          </w:p>
        </w:tc>
        <w:tc>
          <w:tcPr>
            <w:tcW w:w="1500" w:type="dxa"/>
            <w:shd w:val="clear" w:fill="DCE6F1"/>
            <w:vAlign w:val="center"/>
          </w:tcPr>
          <w:p>
            <w:pPr>
              <w:pStyle w:val="TableHeader"/>
              <w:keepNext/>
            </w:pPr>
            <w:r>
              <w:t xml:space="preserve">Net log return</w:t>
            </w:r>
          </w:p>
        </w:tc>
        <w:tc>
          <w:tcPr>
            <w:tcW w:w="1650" w:type="dxa"/>
            <w:shd w:val="clear" w:fill="DCE6F1"/>
            <w:vAlign w:val="center"/>
          </w:tcPr>
          <w:p>
            <w:pPr>
              <w:pStyle w:val="TableHeader"/>
              <w:keepNext/>
            </w:pPr>
            <w:r>
              <w:t xml:space="preserve">Sharpe (rank)</w:t>
            </w:r>
          </w:p>
        </w:tc>
        <w:tc>
          <w:tcPr>
            <w:tcW w:w="1600" w:type="dxa"/>
            <w:shd w:val="clear" w:fill="DCE6F1"/>
            <w:vAlign w:val="center"/>
          </w:tcPr>
          <w:p>
            <w:pPr>
              <w:pStyle w:val="TableHeader"/>
              <w:keepNext/>
            </w:pPr>
            <w:r>
              <w:t xml:space="preserve">MDD (rank)</w:t>
            </w:r>
          </w:p>
        </w:tc>
        <w:tc>
          <w:tcPr>
            <w:tcW w:w="960" w:type="dxa"/>
            <w:shd w:val="clear" w:fill="DCE6F1"/>
            <w:vAlign w:val="center"/>
          </w:tcPr>
          <w:p>
            <w:pPr>
              <w:pStyle w:val="TableHeader"/>
              <w:keepNext/>
            </w:pPr>
            <w:r>
              <w:t xml:space="preserve">Turnover</w:t>
            </w:r>
          </w:p>
        </w:tc>
      </w:tr>
      <w:tr>
        <w:trPr>
          <w:cantSplit/>
        </w:trPr>
        <w:tc>
          <w:tcPr>
            <w:tcW w:w="650" w:type="dxa"/>
            <w:vAlign w:val="center"/>
          </w:tcPr>
          <w:p>
            <w:pPr>
              <w:pStyle w:val="TableText"/>
            </w:pPr>
            <w:r>
              <w:t xml:space="preserve">1d</w:t>
            </w:r>
          </w:p>
        </w:tc>
        <w:tc>
          <w:tcPr>
            <w:tcW w:w="1900" w:type="dxa"/>
            <w:vAlign w:val="center"/>
          </w:tcPr>
          <w:p>
            <w:pPr>
              <w:pStyle w:val="TableNumber"/>
            </w:pPr>
            <w:r>
              <w:t xml:space="preserve">0.0725 (1/13)</w:t>
            </w:r>
          </w:p>
        </w:tc>
        <w:tc>
          <w:tcPr>
            <w:tcW w:w="1100" w:type="dxa"/>
            <w:vAlign w:val="center"/>
          </w:tcPr>
          <w:p>
            <w:pPr>
              <w:pStyle w:val="TableNumber"/>
            </w:pPr>
            <w:r>
              <w:t xml:space="preserve">0.428</w:t>
            </w:r>
          </w:p>
        </w:tc>
        <w:tc>
          <w:tcPr>
            <w:tcW w:w="1500" w:type="dxa"/>
            <w:vAlign w:val="center"/>
          </w:tcPr>
          <w:p>
            <w:pPr>
              <w:pStyle w:val="TableNumber"/>
            </w:pPr>
            <w:r>
              <w:t xml:space="preserve">0.34%</w:t>
            </w:r>
          </w:p>
        </w:tc>
        <w:tc>
          <w:tcPr>
            <w:tcW w:w="1650" w:type="dxa"/>
            <w:vAlign w:val="center"/>
          </w:tcPr>
          <w:p>
            <w:pPr>
              <w:pStyle w:val="TableNumber"/>
            </w:pPr>
            <w:r>
              <w:t xml:space="preserve">3.951 (1/13)</w:t>
            </w:r>
          </w:p>
        </w:tc>
        <w:tc>
          <w:tcPr>
            <w:tcW w:w="1600" w:type="dxa"/>
            <w:vAlign w:val="center"/>
          </w:tcPr>
          <w:p>
            <w:pPr>
              <w:pStyle w:val="TableNumber"/>
            </w:pPr>
            <w:r>
              <w:t xml:space="preserve">-9.34% (8/13)</w:t>
            </w:r>
          </w:p>
        </w:tc>
        <w:tc>
          <w:tcPr>
            <w:tcW w:w="960" w:type="dxa"/>
            <w:vAlign w:val="center"/>
          </w:tcPr>
          <w:p>
            <w:pPr>
              <w:pStyle w:val="TableNumber"/>
            </w:pPr>
            <w:r>
              <w:t xml:space="preserve">0.257</w:t>
            </w:r>
          </w:p>
        </w:tc>
      </w:tr>
      <w:tr>
        <w:trPr>
          <w:cantSplit/>
        </w:trPr>
        <w:tc>
          <w:tcPr>
            <w:tcW w:w="650" w:type="dxa"/>
            <w:vAlign w:val="center"/>
          </w:tcPr>
          <w:p>
            <w:pPr>
              <w:pStyle w:val="TableText"/>
            </w:pPr>
            <w:r>
              <w:t xml:space="preserve">2d</w:t>
            </w:r>
          </w:p>
        </w:tc>
        <w:tc>
          <w:tcPr>
            <w:tcW w:w="1900" w:type="dxa"/>
            <w:vAlign w:val="center"/>
          </w:tcPr>
          <w:p>
            <w:pPr>
              <w:pStyle w:val="TableNumber"/>
            </w:pPr>
            <w:r>
              <w:t xml:space="preserve">0.0784 (1/13)</w:t>
            </w:r>
          </w:p>
        </w:tc>
        <w:tc>
          <w:tcPr>
            <w:tcW w:w="1100" w:type="dxa"/>
            <w:vAlign w:val="center"/>
          </w:tcPr>
          <w:p>
            <w:pPr>
              <w:pStyle w:val="TableNumber"/>
            </w:pPr>
            <w:r>
              <w:t xml:space="preserve">0.504</w:t>
            </w:r>
          </w:p>
        </w:tc>
        <w:tc>
          <w:tcPr>
            <w:tcW w:w="1500" w:type="dxa"/>
            <w:vAlign w:val="center"/>
          </w:tcPr>
          <w:p>
            <w:pPr>
              <w:pStyle w:val="TableNumber"/>
            </w:pPr>
            <w:r>
              <w:t xml:space="preserve">0.52%</w:t>
            </w:r>
          </w:p>
        </w:tc>
        <w:tc>
          <w:tcPr>
            <w:tcW w:w="1650" w:type="dxa"/>
            <w:vAlign w:val="center"/>
          </w:tcPr>
          <w:p>
            <w:pPr>
              <w:pStyle w:val="TableNumber"/>
            </w:pPr>
            <w:r>
              <w:t xml:space="preserve">3.008 (2/13)</w:t>
            </w:r>
          </w:p>
        </w:tc>
        <w:tc>
          <w:tcPr>
            <w:tcW w:w="1600" w:type="dxa"/>
            <w:vAlign w:val="center"/>
          </w:tcPr>
          <w:p>
            <w:pPr>
              <w:pStyle w:val="TableNumber"/>
            </w:pPr>
            <w:r>
              <w:t xml:space="preserve">-11.80% (7/13)</w:t>
            </w:r>
          </w:p>
        </w:tc>
        <w:tc>
          <w:tcPr>
            <w:tcW w:w="960" w:type="dxa"/>
            <w:vAlign w:val="center"/>
          </w:tcPr>
          <w:p>
            <w:pPr>
              <w:pStyle w:val="TableNumber"/>
            </w:pPr>
            <w:r>
              <w:t xml:space="preserve">0.261</w:t>
            </w:r>
          </w:p>
        </w:tc>
      </w:tr>
      <w:tr>
        <w:trPr>
          <w:cantSplit/>
        </w:trPr>
        <w:tc>
          <w:tcPr>
            <w:tcW w:w="650" w:type="dxa"/>
            <w:vAlign w:val="center"/>
          </w:tcPr>
          <w:p>
            <w:pPr>
              <w:pStyle w:val="TableText"/>
            </w:pPr>
            <w:r>
              <w:t xml:space="preserve">3d</w:t>
            </w:r>
          </w:p>
        </w:tc>
        <w:tc>
          <w:tcPr>
            <w:tcW w:w="1900" w:type="dxa"/>
            <w:vAlign w:val="center"/>
          </w:tcPr>
          <w:p>
            <w:pPr>
              <w:pStyle w:val="TableNumber"/>
            </w:pPr>
            <w:r>
              <w:t xml:space="preserve">0.0772 (1/13)</w:t>
            </w:r>
          </w:p>
        </w:tc>
        <w:tc>
          <w:tcPr>
            <w:tcW w:w="1100" w:type="dxa"/>
            <w:vAlign w:val="center"/>
          </w:tcPr>
          <w:p>
            <w:pPr>
              <w:pStyle w:val="TableNumber"/>
            </w:pPr>
            <w:r>
              <w:t xml:space="preserve">0.487</w:t>
            </w:r>
          </w:p>
        </w:tc>
        <w:tc>
          <w:tcPr>
            <w:tcW w:w="1500" w:type="dxa"/>
            <w:vAlign w:val="center"/>
          </w:tcPr>
          <w:p>
            <w:pPr>
              <w:pStyle w:val="TableNumber"/>
            </w:pPr>
            <w:r>
              <w:t xml:space="preserve">0.66%</w:t>
            </w:r>
          </w:p>
        </w:tc>
        <w:tc>
          <w:tcPr>
            <w:tcW w:w="1650" w:type="dxa"/>
            <w:vAlign w:val="center"/>
          </w:tcPr>
          <w:p>
            <w:pPr>
              <w:pStyle w:val="TableNumber"/>
            </w:pPr>
            <w:r>
              <w:t xml:space="preserve">2.344 (2/13)</w:t>
            </w:r>
          </w:p>
        </w:tc>
        <w:tc>
          <w:tcPr>
            <w:tcW w:w="1600" w:type="dxa"/>
            <w:vAlign w:val="center"/>
          </w:tcPr>
          <w:p>
            <w:pPr>
              <w:pStyle w:val="TableNumber"/>
            </w:pPr>
            <w:r>
              <w:t xml:space="preserve">-15.84% (6/13)</w:t>
            </w:r>
          </w:p>
        </w:tc>
        <w:tc>
          <w:tcPr>
            <w:tcW w:w="960" w:type="dxa"/>
            <w:vAlign w:val="center"/>
          </w:tcPr>
          <w:p>
            <w:pPr>
              <w:pStyle w:val="TableNumber"/>
            </w:pPr>
            <w:r>
              <w:t xml:space="preserve">0.258</w:t>
            </w:r>
          </w:p>
        </w:tc>
      </w:tr>
      <w:tr>
        <w:trPr>
          <w:cantSplit/>
        </w:trPr>
        <w:tc>
          <w:tcPr>
            <w:tcW w:w="650" w:type="dxa"/>
            <w:vAlign w:val="center"/>
          </w:tcPr>
          <w:p>
            <w:pPr>
              <w:pStyle w:val="TableText"/>
            </w:pPr>
            <w:r>
              <w:t xml:space="preserve">4d</w:t>
            </w:r>
          </w:p>
        </w:tc>
        <w:tc>
          <w:tcPr>
            <w:tcW w:w="1900" w:type="dxa"/>
            <w:vAlign w:val="center"/>
          </w:tcPr>
          <w:p>
            <w:pPr>
              <w:pStyle w:val="TableNumber"/>
            </w:pPr>
            <w:r>
              <w:t xml:space="preserve">0.0808 (1/13)</w:t>
            </w:r>
          </w:p>
        </w:tc>
        <w:tc>
          <w:tcPr>
            <w:tcW w:w="1100" w:type="dxa"/>
            <w:vAlign w:val="center"/>
          </w:tcPr>
          <w:p>
            <w:pPr>
              <w:pStyle w:val="TableNumber"/>
            </w:pPr>
            <w:r>
              <w:t xml:space="preserve">0.514</w:t>
            </w:r>
          </w:p>
        </w:tc>
        <w:tc>
          <w:tcPr>
            <w:tcW w:w="1500" w:type="dxa"/>
            <w:vAlign w:val="center"/>
          </w:tcPr>
          <w:p>
            <w:pPr>
              <w:pStyle w:val="TableNumber"/>
            </w:pPr>
            <w:r>
              <w:t xml:space="preserve">0.85%</w:t>
            </w:r>
          </w:p>
        </w:tc>
        <w:tc>
          <w:tcPr>
            <w:tcW w:w="1650" w:type="dxa"/>
            <w:vAlign w:val="center"/>
          </w:tcPr>
          <w:p>
            <w:pPr>
              <w:pStyle w:val="TableNumber"/>
            </w:pPr>
            <w:r>
              <w:t xml:space="preserve">2.232 (4/13)</w:t>
            </w:r>
          </w:p>
        </w:tc>
        <w:tc>
          <w:tcPr>
            <w:tcW w:w="1600" w:type="dxa"/>
            <w:vAlign w:val="center"/>
          </w:tcPr>
          <w:p>
            <w:pPr>
              <w:pStyle w:val="TableNumber"/>
            </w:pPr>
            <w:r>
              <w:t xml:space="preserve">-19.95% (9/13)</w:t>
            </w:r>
          </w:p>
        </w:tc>
        <w:tc>
          <w:tcPr>
            <w:tcW w:w="960" w:type="dxa"/>
            <w:vAlign w:val="center"/>
          </w:tcPr>
          <w:p>
            <w:pPr>
              <w:pStyle w:val="TableNumber"/>
            </w:pPr>
            <w:r>
              <w:t xml:space="preserve">0.262</w:t>
            </w:r>
          </w:p>
        </w:tc>
      </w:tr>
      <w:tr>
        <w:trPr>
          <w:cantSplit/>
        </w:trPr>
        <w:tc>
          <w:tcPr>
            <w:tcW w:w="650" w:type="dxa"/>
            <w:vAlign w:val="center"/>
          </w:tcPr>
          <w:p>
            <w:pPr>
              <w:pStyle w:val="TableText"/>
            </w:pPr>
            <w:r>
              <w:t xml:space="preserve">5d</w:t>
            </w:r>
          </w:p>
        </w:tc>
        <w:tc>
          <w:tcPr>
            <w:tcW w:w="1900" w:type="dxa"/>
            <w:vAlign w:val="center"/>
          </w:tcPr>
          <w:p>
            <w:pPr>
              <w:pStyle w:val="TableNumber"/>
            </w:pPr>
            <w:r>
              <w:t xml:space="preserve">0.0860 (1/13)</w:t>
            </w:r>
          </w:p>
        </w:tc>
        <w:tc>
          <w:tcPr>
            <w:tcW w:w="1100" w:type="dxa"/>
            <w:vAlign w:val="center"/>
          </w:tcPr>
          <w:p>
            <w:pPr>
              <w:pStyle w:val="TableNumber"/>
            </w:pPr>
            <w:r>
              <w:t xml:space="preserve">0.558</w:t>
            </w:r>
          </w:p>
        </w:tc>
        <w:tc>
          <w:tcPr>
            <w:tcW w:w="1500" w:type="dxa"/>
            <w:vAlign w:val="center"/>
          </w:tcPr>
          <w:p>
            <w:pPr>
              <w:pStyle w:val="TableNumber"/>
            </w:pPr>
            <w:r>
              <w:t xml:space="preserve">1.04%</w:t>
            </w:r>
          </w:p>
        </w:tc>
        <w:tc>
          <w:tcPr>
            <w:tcW w:w="1650" w:type="dxa"/>
            <w:vAlign w:val="center"/>
          </w:tcPr>
          <w:p>
            <w:pPr>
              <w:pStyle w:val="TableNumber"/>
            </w:pPr>
            <w:r>
              <w:t xml:space="preserve">2.167 (3/13)</w:t>
            </w:r>
          </w:p>
        </w:tc>
        <w:tc>
          <w:tcPr>
            <w:tcW w:w="1600" w:type="dxa"/>
            <w:vAlign w:val="center"/>
          </w:tcPr>
          <w:p>
            <w:pPr>
              <w:pStyle w:val="TableNumber"/>
            </w:pPr>
            <w:r>
              <w:t xml:space="preserve">-23.19% (7/13)</w:t>
            </w:r>
          </w:p>
        </w:tc>
        <w:tc>
          <w:tcPr>
            <w:tcW w:w="960" w:type="dxa"/>
            <w:vAlign w:val="center"/>
          </w:tcPr>
          <w:p>
            <w:pPr>
              <w:pStyle w:val="TableNumber"/>
            </w:pPr>
            <w:r>
              <w:t xml:space="preserve">0.261</w:t>
            </w:r>
          </w:p>
        </w:tc>
      </w:tr>
      <w:tr>
        <w:trPr>
          <w:cantSplit/>
        </w:trPr>
        <w:tc>
          <w:tcPr>
            <w:tcW w:w="650" w:type="dxa"/>
            <w:vAlign w:val="center"/>
          </w:tcPr>
          <w:p>
            <w:pPr>
              <w:pStyle w:val="TableText"/>
            </w:pPr>
            <w:r>
              <w:t xml:space="preserve">6d</w:t>
            </w:r>
          </w:p>
        </w:tc>
        <w:tc>
          <w:tcPr>
            <w:tcW w:w="1900" w:type="dxa"/>
            <w:vAlign w:val="center"/>
          </w:tcPr>
          <w:p>
            <w:pPr>
              <w:pStyle w:val="TableNumber"/>
            </w:pPr>
            <w:r>
              <w:t xml:space="preserve">0.0905 (1/13)</w:t>
            </w:r>
          </w:p>
        </w:tc>
        <w:tc>
          <w:tcPr>
            <w:tcW w:w="1100" w:type="dxa"/>
            <w:vAlign w:val="center"/>
          </w:tcPr>
          <w:p>
            <w:pPr>
              <w:pStyle w:val="TableNumber"/>
            </w:pPr>
            <w:r>
              <w:t xml:space="preserve">0.579</w:t>
            </w:r>
          </w:p>
        </w:tc>
        <w:tc>
          <w:tcPr>
            <w:tcW w:w="1500" w:type="dxa"/>
            <w:vAlign w:val="center"/>
          </w:tcPr>
          <w:p>
            <w:pPr>
              <w:pStyle w:val="TableNumber"/>
            </w:pPr>
            <w:r>
              <w:t xml:space="preserve">1.31%</w:t>
            </w:r>
          </w:p>
        </w:tc>
        <w:tc>
          <w:tcPr>
            <w:tcW w:w="1650" w:type="dxa"/>
            <w:vAlign w:val="center"/>
          </w:tcPr>
          <w:p>
            <w:pPr>
              <w:pStyle w:val="TableNumber"/>
            </w:pPr>
            <w:r>
              <w:t xml:space="preserve">2.177 (3/13)</w:t>
            </w:r>
          </w:p>
        </w:tc>
        <w:tc>
          <w:tcPr>
            <w:tcW w:w="1600" w:type="dxa"/>
            <w:vAlign w:val="center"/>
          </w:tcPr>
          <w:p>
            <w:pPr>
              <w:pStyle w:val="TableNumber"/>
            </w:pPr>
            <w:r>
              <w:t xml:space="preserve">-27.08% (8/13)</w:t>
            </w:r>
          </w:p>
        </w:tc>
        <w:tc>
          <w:tcPr>
            <w:tcW w:w="960" w:type="dxa"/>
            <w:vAlign w:val="center"/>
          </w:tcPr>
          <w:p>
            <w:pPr>
              <w:pStyle w:val="TableNumber"/>
            </w:pPr>
            <w:r>
              <w:t xml:space="preserve">0.257</w:t>
            </w:r>
          </w:p>
        </w:tc>
      </w:tr>
      <w:tr>
        <w:trPr>
          <w:cantSplit/>
        </w:trPr>
        <w:tc>
          <w:tcPr>
            <w:tcW w:w="650" w:type="dxa"/>
            <w:vAlign w:val="center"/>
          </w:tcPr>
          <w:p>
            <w:pPr>
              <w:pStyle w:val="TableText"/>
            </w:pPr>
            <w:r>
              <w:t xml:space="preserve">7d</w:t>
            </w:r>
          </w:p>
        </w:tc>
        <w:tc>
          <w:tcPr>
            <w:tcW w:w="1900" w:type="dxa"/>
            <w:vAlign w:val="center"/>
          </w:tcPr>
          <w:p>
            <w:pPr>
              <w:pStyle w:val="TableNumber"/>
            </w:pPr>
            <w:r>
              <w:t xml:space="preserve">0.0930 (1/13)</w:t>
            </w:r>
          </w:p>
        </w:tc>
        <w:tc>
          <w:tcPr>
            <w:tcW w:w="1100" w:type="dxa"/>
            <w:vAlign w:val="center"/>
          </w:tcPr>
          <w:p>
            <w:pPr>
              <w:pStyle w:val="TableNumber"/>
            </w:pPr>
            <w:r>
              <w:t xml:space="preserve">0.594</w:t>
            </w:r>
          </w:p>
        </w:tc>
        <w:tc>
          <w:tcPr>
            <w:tcW w:w="1500" w:type="dxa"/>
            <w:vAlign w:val="center"/>
          </w:tcPr>
          <w:p>
            <w:pPr>
              <w:pStyle w:val="TableNumber"/>
            </w:pPr>
            <w:r>
              <w:t xml:space="preserve">1.55%</w:t>
            </w:r>
          </w:p>
        </w:tc>
        <w:tc>
          <w:tcPr>
            <w:tcW w:w="1650" w:type="dxa"/>
            <w:vAlign w:val="center"/>
          </w:tcPr>
          <w:p>
            <w:pPr>
              <w:pStyle w:val="TableNumber"/>
            </w:pPr>
            <w:r>
              <w:t xml:space="preserve">2.159 (2/13)</w:t>
            </w:r>
          </w:p>
        </w:tc>
        <w:tc>
          <w:tcPr>
            <w:tcW w:w="1600" w:type="dxa"/>
            <w:vAlign w:val="center"/>
          </w:tcPr>
          <w:p>
            <w:pPr>
              <w:pStyle w:val="TableNumber"/>
            </w:pPr>
            <w:r>
              <w:t xml:space="preserve">-31.77% (7/13)</w:t>
            </w:r>
          </w:p>
        </w:tc>
        <w:tc>
          <w:tcPr>
            <w:tcW w:w="960" w:type="dxa"/>
            <w:vAlign w:val="center"/>
          </w:tcPr>
          <w:p>
            <w:pPr>
              <w:pStyle w:val="TableNumber"/>
            </w:pPr>
            <w:r>
              <w:t xml:space="preserve">0.256</w:t>
            </w:r>
          </w:p>
        </w:tc>
      </w:tr>
      <w:tr>
        <w:trPr>
          <w:cantSplit/>
        </w:trPr>
        <w:tc>
          <w:tcPr>
            <w:tcW w:w="650" w:type="dxa"/>
            <w:vAlign w:val="center"/>
          </w:tcPr>
          <w:p>
            <w:pPr>
              <w:pStyle w:val="TableText"/>
            </w:pPr>
            <w:r>
              <w:t xml:space="preserve">8d</w:t>
            </w:r>
          </w:p>
        </w:tc>
        <w:tc>
          <w:tcPr>
            <w:tcW w:w="1900" w:type="dxa"/>
            <w:vAlign w:val="center"/>
          </w:tcPr>
          <w:p>
            <w:pPr>
              <w:pStyle w:val="TableNumber"/>
            </w:pPr>
            <w:r>
              <w:t xml:space="preserve">0.0960 (1/13)</w:t>
            </w:r>
          </w:p>
        </w:tc>
        <w:tc>
          <w:tcPr>
            <w:tcW w:w="1100" w:type="dxa"/>
            <w:vAlign w:val="center"/>
          </w:tcPr>
          <w:p>
            <w:pPr>
              <w:pStyle w:val="TableNumber"/>
            </w:pPr>
            <w:r>
              <w:t xml:space="preserve">0.621</w:t>
            </w:r>
          </w:p>
        </w:tc>
        <w:tc>
          <w:tcPr>
            <w:tcW w:w="1500" w:type="dxa"/>
            <w:vAlign w:val="center"/>
          </w:tcPr>
          <w:p>
            <w:pPr>
              <w:pStyle w:val="TableNumber"/>
            </w:pPr>
            <w:r>
              <w:t xml:space="preserve">1.79%</w:t>
            </w:r>
          </w:p>
        </w:tc>
        <w:tc>
          <w:tcPr>
            <w:tcW w:w="1650" w:type="dxa"/>
            <w:vAlign w:val="center"/>
          </w:tcPr>
          <w:p>
            <w:pPr>
              <w:pStyle w:val="TableNumber"/>
            </w:pPr>
            <w:r>
              <w:t xml:space="preserve">2.163 (2/13)</w:t>
            </w:r>
          </w:p>
        </w:tc>
        <w:tc>
          <w:tcPr>
            <w:tcW w:w="1600" w:type="dxa"/>
            <w:vAlign w:val="center"/>
          </w:tcPr>
          <w:p>
            <w:pPr>
              <w:pStyle w:val="TableNumber"/>
            </w:pPr>
            <w:r>
              <w:t xml:space="preserve">-35.15% (7/13)</w:t>
            </w:r>
          </w:p>
        </w:tc>
        <w:tc>
          <w:tcPr>
            <w:tcW w:w="960" w:type="dxa"/>
            <w:vAlign w:val="center"/>
          </w:tcPr>
          <w:p>
            <w:pPr>
              <w:pStyle w:val="TableNumber"/>
            </w:pPr>
            <w:r>
              <w:t xml:space="preserve">0.256</w:t>
            </w:r>
          </w:p>
        </w:tc>
      </w:tr>
      <w:tr>
        <w:trPr>
          <w:cantSplit/>
        </w:trPr>
        <w:tc>
          <w:tcPr>
            <w:tcW w:w="650" w:type="dxa"/>
            <w:vAlign w:val="center"/>
          </w:tcPr>
          <w:p>
            <w:pPr>
              <w:pStyle w:val="TableText"/>
            </w:pPr>
            <w:r>
              <w:t xml:space="preserve">9d</w:t>
            </w:r>
          </w:p>
        </w:tc>
        <w:tc>
          <w:tcPr>
            <w:tcW w:w="1900" w:type="dxa"/>
            <w:vAlign w:val="center"/>
          </w:tcPr>
          <w:p>
            <w:pPr>
              <w:pStyle w:val="TableNumber"/>
            </w:pPr>
            <w:r>
              <w:t xml:space="preserve">0.0944 (1/13)</w:t>
            </w:r>
          </w:p>
        </w:tc>
        <w:tc>
          <w:tcPr>
            <w:tcW w:w="1100" w:type="dxa"/>
            <w:vAlign w:val="center"/>
          </w:tcPr>
          <w:p>
            <w:pPr>
              <w:pStyle w:val="TableNumber"/>
            </w:pPr>
            <w:r>
              <w:t xml:space="preserve">0.605</w:t>
            </w:r>
          </w:p>
        </w:tc>
        <w:tc>
          <w:tcPr>
            <w:tcW w:w="1500" w:type="dxa"/>
            <w:vAlign w:val="center"/>
          </w:tcPr>
          <w:p>
            <w:pPr>
              <w:pStyle w:val="TableNumber"/>
            </w:pPr>
            <w:r>
              <w:t xml:space="preserve">1.96%</w:t>
            </w:r>
          </w:p>
        </w:tc>
        <w:tc>
          <w:tcPr>
            <w:tcW w:w="1650" w:type="dxa"/>
            <w:vAlign w:val="center"/>
          </w:tcPr>
          <w:p>
            <w:pPr>
              <w:pStyle w:val="TableNumber"/>
            </w:pPr>
            <w:r>
              <w:t xml:space="preserve">2.078 (3/13)</w:t>
            </w:r>
          </w:p>
        </w:tc>
        <w:tc>
          <w:tcPr>
            <w:tcW w:w="1600" w:type="dxa"/>
            <w:vAlign w:val="center"/>
          </w:tcPr>
          <w:p>
            <w:pPr>
              <w:pStyle w:val="TableNumber"/>
            </w:pPr>
            <w:r>
              <w:t xml:space="preserve">-40.45% (7/13)</w:t>
            </w:r>
          </w:p>
        </w:tc>
        <w:tc>
          <w:tcPr>
            <w:tcW w:w="960" w:type="dxa"/>
            <w:vAlign w:val="center"/>
          </w:tcPr>
          <w:p>
            <w:pPr>
              <w:pStyle w:val="TableNumber"/>
            </w:pPr>
            <w:r>
              <w:t xml:space="preserve">0.256</w:t>
            </w:r>
          </w:p>
        </w:tc>
      </w:tr>
      <w:tr>
        <w:trPr>
          <w:cantSplit/>
        </w:trPr>
        <w:tc>
          <w:tcPr>
            <w:tcW w:w="650" w:type="dxa"/>
            <w:vAlign w:val="center"/>
          </w:tcPr>
          <w:p>
            <w:pPr>
              <w:pStyle w:val="TableText"/>
            </w:pPr>
            <w:r>
              <w:t xml:space="preserve">10d</w:t>
            </w:r>
          </w:p>
        </w:tc>
        <w:tc>
          <w:tcPr>
            <w:tcW w:w="1900" w:type="dxa"/>
            <w:vAlign w:val="center"/>
          </w:tcPr>
          <w:p>
            <w:pPr>
              <w:pStyle w:val="TableNumber"/>
            </w:pPr>
            <w:r>
              <w:t xml:space="preserve">0.0920 (1/13)</w:t>
            </w:r>
          </w:p>
        </w:tc>
        <w:tc>
          <w:tcPr>
            <w:tcW w:w="1100" w:type="dxa"/>
            <w:vAlign w:val="center"/>
          </w:tcPr>
          <w:p>
            <w:pPr>
              <w:pStyle w:val="TableNumber"/>
            </w:pPr>
            <w:r>
              <w:t xml:space="preserve">0.586</w:t>
            </w:r>
          </w:p>
        </w:tc>
        <w:tc>
          <w:tcPr>
            <w:tcW w:w="1500" w:type="dxa"/>
            <w:vAlign w:val="center"/>
          </w:tcPr>
          <w:p>
            <w:pPr>
              <w:pStyle w:val="TableNumber"/>
            </w:pPr>
            <w:r>
              <w:t xml:space="preserve">2.08%</w:t>
            </w:r>
          </w:p>
        </w:tc>
        <w:tc>
          <w:tcPr>
            <w:tcW w:w="1650" w:type="dxa"/>
            <w:vAlign w:val="center"/>
          </w:tcPr>
          <w:p>
            <w:pPr>
              <w:pStyle w:val="TableNumber"/>
            </w:pPr>
            <w:r>
              <w:t xml:space="preserve">1.967 (3/13)</w:t>
            </w:r>
          </w:p>
        </w:tc>
        <w:tc>
          <w:tcPr>
            <w:tcW w:w="1600" w:type="dxa"/>
            <w:vAlign w:val="center"/>
          </w:tcPr>
          <w:p>
            <w:pPr>
              <w:pStyle w:val="TableNumber"/>
            </w:pPr>
            <w:r>
              <w:t xml:space="preserve">-47.34% (7/13)</w:t>
            </w:r>
          </w:p>
        </w:tc>
        <w:tc>
          <w:tcPr>
            <w:tcW w:w="960" w:type="dxa"/>
            <w:vAlign w:val="center"/>
          </w:tcPr>
          <w:p>
            <w:pPr>
              <w:pStyle w:val="TableNumber"/>
            </w:pPr>
            <w:r>
              <w:t xml:space="preserve">0.252</w:t>
            </w:r>
          </w:p>
        </w:tc>
      </w:tr>
      <w:tr>
        <w:trPr>
          <w:cantSplit/>
        </w:trPr>
        <w:tc>
          <w:tcPr>
            <w:tcW w:w="650" w:type="dxa"/>
            <w:vAlign w:val="center"/>
          </w:tcPr>
          <w:p>
            <w:pPr>
              <w:pStyle w:val="TableText"/>
            </w:pPr>
            <w:r>
              <w:t xml:space="preserve">11d</w:t>
            </w:r>
          </w:p>
        </w:tc>
        <w:tc>
          <w:tcPr>
            <w:tcW w:w="1900" w:type="dxa"/>
            <w:vAlign w:val="center"/>
          </w:tcPr>
          <w:p>
            <w:pPr>
              <w:pStyle w:val="TableNumber"/>
            </w:pPr>
            <w:r>
              <w:t xml:space="preserve">0.0937 (1/13)</w:t>
            </w:r>
          </w:p>
        </w:tc>
        <w:tc>
          <w:tcPr>
            <w:tcW w:w="1100" w:type="dxa"/>
            <w:vAlign w:val="center"/>
          </w:tcPr>
          <w:p>
            <w:pPr>
              <w:pStyle w:val="TableNumber"/>
            </w:pPr>
            <w:r>
              <w:t xml:space="preserve">0.601</w:t>
            </w:r>
          </w:p>
        </w:tc>
        <w:tc>
          <w:tcPr>
            <w:tcW w:w="1500" w:type="dxa"/>
            <w:vAlign w:val="center"/>
          </w:tcPr>
          <w:p>
            <w:pPr>
              <w:pStyle w:val="TableNumber"/>
            </w:pPr>
            <w:r>
              <w:t xml:space="preserve">2.25%</w:t>
            </w:r>
          </w:p>
        </w:tc>
        <w:tc>
          <w:tcPr>
            <w:tcW w:w="1650" w:type="dxa"/>
            <w:vAlign w:val="center"/>
          </w:tcPr>
          <w:p>
            <w:pPr>
              <w:pStyle w:val="TableNumber"/>
            </w:pPr>
            <w:r>
              <w:t xml:space="preserve">1.925 (3/13)</w:t>
            </w:r>
          </w:p>
        </w:tc>
        <w:tc>
          <w:tcPr>
            <w:tcW w:w="1600" w:type="dxa"/>
            <w:vAlign w:val="center"/>
          </w:tcPr>
          <w:p>
            <w:pPr>
              <w:pStyle w:val="TableNumber"/>
            </w:pPr>
            <w:r>
              <w:t xml:space="preserve">-50.01% (7/13)</w:t>
            </w:r>
          </w:p>
        </w:tc>
        <w:tc>
          <w:tcPr>
            <w:tcW w:w="960" w:type="dxa"/>
            <w:vAlign w:val="center"/>
          </w:tcPr>
          <w:p>
            <w:pPr>
              <w:pStyle w:val="TableNumber"/>
            </w:pPr>
            <w:r>
              <w:t xml:space="preserve">0.251</w:t>
            </w:r>
          </w:p>
        </w:tc>
      </w:tr>
      <w:tr>
        <w:trPr>
          <w:cantSplit/>
        </w:trPr>
        <w:tc>
          <w:tcPr>
            <w:tcW w:w="650" w:type="dxa"/>
            <w:vAlign w:val="center"/>
          </w:tcPr>
          <w:p>
            <w:pPr>
              <w:pStyle w:val="TableText"/>
            </w:pPr>
            <w:r>
              <w:t xml:space="preserve">12d</w:t>
            </w:r>
          </w:p>
        </w:tc>
        <w:tc>
          <w:tcPr>
            <w:tcW w:w="1900" w:type="dxa"/>
            <w:vAlign w:val="center"/>
          </w:tcPr>
          <w:p>
            <w:pPr>
              <w:pStyle w:val="TableNumber"/>
            </w:pPr>
            <w:r>
              <w:t xml:space="preserve">0.0988 (1/13)</w:t>
            </w:r>
          </w:p>
        </w:tc>
        <w:tc>
          <w:tcPr>
            <w:tcW w:w="1100" w:type="dxa"/>
            <w:vAlign w:val="center"/>
          </w:tcPr>
          <w:p>
            <w:pPr>
              <w:pStyle w:val="TableNumber"/>
            </w:pPr>
            <w:r>
              <w:t xml:space="preserve">0.641</w:t>
            </w:r>
          </w:p>
        </w:tc>
        <w:tc>
          <w:tcPr>
            <w:tcW w:w="1500" w:type="dxa"/>
            <w:vAlign w:val="center"/>
          </w:tcPr>
          <w:p>
            <w:pPr>
              <w:pStyle w:val="TableNumber"/>
            </w:pPr>
            <w:r>
              <w:t xml:space="preserve">2.42%</w:t>
            </w:r>
          </w:p>
        </w:tc>
        <w:tc>
          <w:tcPr>
            <w:tcW w:w="1650" w:type="dxa"/>
            <w:vAlign w:val="center"/>
          </w:tcPr>
          <w:p>
            <w:pPr>
              <w:pStyle w:val="TableNumber"/>
            </w:pPr>
            <w:r>
              <w:t xml:space="preserve">1.921 (3/13)</w:t>
            </w:r>
          </w:p>
        </w:tc>
        <w:tc>
          <w:tcPr>
            <w:tcW w:w="1600" w:type="dxa"/>
            <w:vAlign w:val="center"/>
          </w:tcPr>
          <w:p>
            <w:pPr>
              <w:pStyle w:val="TableNumber"/>
            </w:pPr>
            <w:r>
              <w:t xml:space="preserve">-48.51% (7/13)</w:t>
            </w:r>
          </w:p>
        </w:tc>
        <w:tc>
          <w:tcPr>
            <w:tcW w:w="960" w:type="dxa"/>
            <w:vAlign w:val="center"/>
          </w:tcPr>
          <w:p>
            <w:pPr>
              <w:pStyle w:val="TableNumber"/>
            </w:pPr>
            <w:r>
              <w:t xml:space="preserve">0.254</w:t>
            </w:r>
          </w:p>
        </w:tc>
      </w:tr>
      <w:tr>
        <w:trPr>
          <w:cantSplit/>
        </w:trPr>
        <w:tc>
          <w:tcPr>
            <w:tcW w:w="650" w:type="dxa"/>
            <w:vAlign w:val="center"/>
          </w:tcPr>
          <w:p>
            <w:pPr>
              <w:pStyle w:val="TableText"/>
            </w:pPr>
            <w:r>
              <w:t xml:space="preserve">13d</w:t>
            </w:r>
          </w:p>
        </w:tc>
        <w:tc>
          <w:tcPr>
            <w:tcW w:w="1900" w:type="dxa"/>
            <w:vAlign w:val="center"/>
          </w:tcPr>
          <w:p>
            <w:pPr>
              <w:pStyle w:val="TableNumber"/>
            </w:pPr>
            <w:r>
              <w:t xml:space="preserve">0.0969 (1/13)</w:t>
            </w:r>
          </w:p>
        </w:tc>
        <w:tc>
          <w:tcPr>
            <w:tcW w:w="1100" w:type="dxa"/>
            <w:vAlign w:val="center"/>
          </w:tcPr>
          <w:p>
            <w:pPr>
              <w:pStyle w:val="TableNumber"/>
            </w:pPr>
            <w:r>
              <w:t xml:space="preserve">0.621</w:t>
            </w:r>
          </w:p>
        </w:tc>
        <w:tc>
          <w:tcPr>
            <w:tcW w:w="1500" w:type="dxa"/>
            <w:vAlign w:val="center"/>
          </w:tcPr>
          <w:p>
            <w:pPr>
              <w:pStyle w:val="TableNumber"/>
            </w:pPr>
            <w:r>
              <w:t xml:space="preserve">2.58%</w:t>
            </w:r>
          </w:p>
        </w:tc>
        <w:tc>
          <w:tcPr>
            <w:tcW w:w="1650" w:type="dxa"/>
            <w:vAlign w:val="center"/>
          </w:tcPr>
          <w:p>
            <w:pPr>
              <w:pStyle w:val="TableNumber"/>
            </w:pPr>
            <w:r>
              <w:t xml:space="preserve">1.860 (3/13)</w:t>
            </w:r>
          </w:p>
        </w:tc>
        <w:tc>
          <w:tcPr>
            <w:tcW w:w="1600" w:type="dxa"/>
            <w:vAlign w:val="center"/>
          </w:tcPr>
          <w:p>
            <w:pPr>
              <w:pStyle w:val="TableNumber"/>
            </w:pPr>
            <w:r>
              <w:t xml:space="preserve">-51.03% (7/13)</w:t>
            </w:r>
          </w:p>
        </w:tc>
        <w:tc>
          <w:tcPr>
            <w:tcW w:w="960" w:type="dxa"/>
            <w:vAlign w:val="center"/>
          </w:tcPr>
          <w:p>
            <w:pPr>
              <w:pStyle w:val="TableNumber"/>
            </w:pPr>
            <w:r>
              <w:t xml:space="preserve">0.251</w:t>
            </w:r>
          </w:p>
        </w:tc>
      </w:tr>
      <w:tr>
        <w:trPr>
          <w:cantSplit/>
        </w:trPr>
        <w:tc>
          <w:tcPr>
            <w:tcW w:w="650" w:type="dxa"/>
            <w:vAlign w:val="center"/>
          </w:tcPr>
          <w:p>
            <w:pPr>
              <w:pStyle w:val="TableText"/>
            </w:pPr>
            <w:r>
              <w:t xml:space="preserve">14d</w:t>
            </w:r>
          </w:p>
        </w:tc>
        <w:tc>
          <w:tcPr>
            <w:tcW w:w="1900" w:type="dxa"/>
            <w:vAlign w:val="center"/>
          </w:tcPr>
          <w:p>
            <w:pPr>
              <w:pStyle w:val="TableNumber"/>
            </w:pPr>
            <w:r>
              <w:t xml:space="preserve">0.0974 (1/13)</w:t>
            </w:r>
          </w:p>
        </w:tc>
        <w:tc>
          <w:tcPr>
            <w:tcW w:w="1100" w:type="dxa"/>
            <w:vAlign w:val="center"/>
          </w:tcPr>
          <w:p>
            <w:pPr>
              <w:pStyle w:val="TableNumber"/>
            </w:pPr>
            <w:r>
              <w:t xml:space="preserve">0.622</w:t>
            </w:r>
          </w:p>
        </w:tc>
        <w:tc>
          <w:tcPr>
            <w:tcW w:w="1500" w:type="dxa"/>
            <w:vAlign w:val="center"/>
          </w:tcPr>
          <w:p>
            <w:pPr>
              <w:pStyle w:val="TableNumber"/>
            </w:pPr>
            <w:r>
              <w:t xml:space="preserve">2.69%</w:t>
            </w:r>
          </w:p>
        </w:tc>
        <w:tc>
          <w:tcPr>
            <w:tcW w:w="1650" w:type="dxa"/>
            <w:vAlign w:val="center"/>
          </w:tcPr>
          <w:p>
            <w:pPr>
              <w:pStyle w:val="TableNumber"/>
            </w:pPr>
            <w:r>
              <w:t xml:space="preserve">1.786 (3/13)</w:t>
            </w:r>
          </w:p>
        </w:tc>
        <w:tc>
          <w:tcPr>
            <w:tcW w:w="1600" w:type="dxa"/>
            <w:vAlign w:val="center"/>
          </w:tcPr>
          <w:p>
            <w:pPr>
              <w:pStyle w:val="TableNumber"/>
            </w:pPr>
            <w:r>
              <w:t xml:space="preserve">-55.71% (7/13)</w:t>
            </w:r>
          </w:p>
        </w:tc>
        <w:tc>
          <w:tcPr>
            <w:tcW w:w="960" w:type="dxa"/>
            <w:vAlign w:val="center"/>
          </w:tcPr>
          <w:p>
            <w:pPr>
              <w:pStyle w:val="TableNumber"/>
            </w:pPr>
            <w:r>
              <w:t xml:space="preserve">0.253</w:t>
            </w:r>
          </w:p>
        </w:tc>
      </w:tr>
    </w:tbl>
    <w:p>
      <w:pPr>
        <w:pStyle w:val="a"/>
        <w:spacing w:before="160"/>
      </w:pPr>
      <w:r>
        <w:t xml:space="preserve">q50 RankIC and ICIR in Table 9 measure date-level ordering and are not affected by the capital-scale error. Net log returns, Sharpe, drawdown and original ranks are traceability only. These are legacy simplified diagnostics with inconsistent capital and cost scales, not reliable strategy performance. They cannot establish deployment readiness, stable profit or strategy superiority.</w:t>
      </w:r>
    </w:p>
    <w:p>
      <w:pPr>
        <w:pStyle w:val="Note"/>
      </w:pPr>
      <w:r>
        <w:t xml:space="preserve">Long positions sum to +0.5 and shorts to −0.5; turnover and costs use this scale. Gross return is mean(long)−mean(short), missing the corresponding 0.5. Costs remain 10 bps×turnover and Sharpe uses sqrt(252/h). Do not halve Sharpe or drawdown. Unify positions, returns and costs, then recompute the full sequence. Address overlapping multi-day holdings, alpha/log-return versus realized portfolio PnL, borrow, capacity, slippage, impact and taxes. The limitation also applies to legacy independent-head economics, not pinball, coverage, q50 correlation, direction agreement or RankIC.</w:t>
      </w:r>
    </w:p>
    <w:p>
      <w:pPr>
        <w:pStyle w:val="21"/>
      </w:pPr>
      <w:r>
        <w:t xml:space="preserve">6.3a Market specific stock selection by the independent head</w:t>
      </w:r>
    </w:p>
    <w:p>
      <w:pPr>
        <w:pStyle w:val="Decision"/>
      </w:pPr>
      <w:r>
        <w:t xml:space="preserve">Table 9a | RankIC first line ICIR second line with evaluated dates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keepNext/>
            </w:pPr>
            <w:r>
              <w:t xml:space="preserve">H</w:t>
            </w:r>
          </w:p>
        </w:tc>
        <w:tc>
          <w:tcPr>
            <w:tcW w:w="2030" w:type="dxa"/>
            <w:shd w:fill="DCE6F1"/>
            <w:vAlign w:val="center"/>
          </w:tcPr>
          <w:p>
            <w:pPr>
              <w:pStyle w:val="TableHeader"/>
              <w:keepNext/>
            </w:pPr>
            <w:r>
              <w:t xml:space="preserve">US</w:t>
              <w:br/>
              <w:t xml:space="preserve">RankIC / ICIR</w:t>
            </w:r>
          </w:p>
        </w:tc>
        <w:tc>
          <w:tcPr>
            <w:tcW w:w="890" w:type="dxa"/>
            <w:shd w:fill="DCE6F1"/>
            <w:vAlign w:val="center"/>
          </w:tcPr>
          <w:p>
            <w:pPr>
              <w:pStyle w:val="TableHeader"/>
              <w:keepNext/>
            </w:pPr>
            <w:r>
              <w:t xml:space="preserve">Dates</w:t>
            </w:r>
          </w:p>
        </w:tc>
        <w:tc>
          <w:tcPr>
            <w:tcW w:w="2030" w:type="dxa"/>
            <w:shd w:fill="DCE6F1"/>
            <w:vAlign w:val="center"/>
          </w:tcPr>
          <w:p>
            <w:pPr>
              <w:pStyle w:val="TableHeader"/>
              <w:keepNext/>
            </w:pPr>
            <w:r>
              <w:t xml:space="preserve">TWSE</w:t>
              <w:br/>
              <w:t xml:space="preserve">RankIC / ICIR</w:t>
            </w:r>
          </w:p>
        </w:tc>
        <w:tc>
          <w:tcPr>
            <w:tcW w:w="890" w:type="dxa"/>
            <w:shd w:fill="DCE6F1"/>
            <w:vAlign w:val="center"/>
          </w:tcPr>
          <w:p>
            <w:pPr>
              <w:pStyle w:val="TableHeader"/>
              <w:keepNext/>
            </w:pPr>
            <w:r>
              <w:t xml:space="preserve">Dates</w:t>
            </w:r>
          </w:p>
        </w:tc>
        <w:tc>
          <w:tcPr>
            <w:tcW w:w="2030" w:type="dxa"/>
            <w:shd w:fill="DCE6F1"/>
            <w:vAlign w:val="center"/>
          </w:tcPr>
          <w:p>
            <w:pPr>
              <w:pStyle w:val="TableHeader"/>
              <w:keepNext/>
            </w:pPr>
            <w:r>
              <w:t xml:space="preserve">TPEX</w:t>
              <w:br/>
              <w:t xml:space="preserve">RankIC / ICIR</w:t>
            </w:r>
          </w:p>
        </w:tc>
        <w:tc>
          <w:tcPr>
            <w:tcW w:w="890" w:type="dxa"/>
            <w:shd w:fill="DCE6F1"/>
            <w:vAlign w:val="center"/>
          </w:tcPr>
          <w:p>
            <w:pPr>
              <w:pStyle w:val="TableHeader"/>
              <w:keepNext/>
            </w:pPr>
            <w:r>
              <w:t xml:space="preserve">Dates</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0.025569</w:t>
              <w:br/>
              <w:t xml:space="preserve">0.167650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0.068040</w:t>
              <w:br/>
              <w:t xml:space="preserve">0.356535</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0.046308</w:t>
              <w:br/>
              <w:t xml:space="preserve">0.313369</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0.036056</w:t>
              <w:br/>
              <w:t xml:space="preserve">0.248651</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0.057163</w:t>
              <w:br/>
              <w:t xml:space="preserve">0.320499</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0.041102</w:t>
              <w:br/>
              <w:t xml:space="preserve">0.289902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0.045240</w:t>
              <w:br/>
              <w:t xml:space="preserve">0.309979</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0.049045</w:t>
              <w:br/>
              <w:t xml:space="preserve">0.277514</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0.038213</w:t>
              <w:br/>
              <w:t xml:space="preserve">0.263220</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0.052427</w:t>
              <w:br/>
              <w:t xml:space="preserve">0.359607</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0.048756</w:t>
              <w:br/>
              <w:t xml:space="preserve">0.273735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0.036909</w:t>
              <w:br/>
              <w:t xml:space="preserve">0.247490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0.057842</w:t>
              <w:br/>
              <w:t xml:space="preserve">0.390599</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0.044313</w:t>
              <w:br/>
              <w:t xml:space="preserve">0.240427</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0.030902</w:t>
              <w:br/>
              <w:t xml:space="preserve">0.196988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0.066195</w:t>
              <w:br/>
              <w:t xml:space="preserve">0.422259</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0.045221</w:t>
              <w:br/>
              <w:t xml:space="preserve">0.263348</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0.031660</w:t>
              <w:br/>
              <w:t xml:space="preserve">0.214918</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0.068849</w:t>
              <w:br/>
              <w:t xml:space="preserve">0.454090</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0.045893</w:t>
              <w:br/>
              <w:t xml:space="preserve">0.277081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0.027358</w:t>
              <w:br/>
              <w:t xml:space="preserve">0.200597</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0.074697</w:t>
              <w:br/>
              <w:t xml:space="preserve">0.505167</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0.034464</w:t>
              <w:br/>
              <w:t xml:space="preserve">0.203967</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0.019826</w:t>
              <w:br/>
              <w:t xml:space="preserve">0.135368</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0.074169</w:t>
              <w:br/>
              <w:t xml:space="preserve">0.494548</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0.026123</w:t>
              <w:br/>
              <w:t xml:space="preserve">0.158146</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0.006763</w:t>
              <w:br/>
              <w:t xml:space="preserve">0.046713</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0.078116</w:t>
              <w:br/>
              <w:t xml:space="preserve">0.545196</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0.018780</w:t>
              <w:br/>
              <w:t xml:space="preserve">0.117385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0.009236</w:t>
              <w:br/>
              <w:t xml:space="preserve">0.066798</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0.080594</w:t>
              <w:br/>
              <w:t xml:space="preserve">0.532836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0.013574</w:t>
              <w:br/>
              <w:t xml:space="preserve">0.085874</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0.004916</w:t>
              <w:br/>
              <w:t xml:space="preserve">0.036880</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0.079151</w:t>
              <w:br/>
              <w:t xml:space="preserve">0.535788</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0.018199</w:t>
              <w:br/>
              <w:t xml:space="preserve">0.123486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0.009223</w:t>
              <w:br/>
              <w:t xml:space="preserve">0.073328</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0.080755</w:t>
              <w:br/>
              <w:t xml:space="preserve">0.532546</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0.023528</w:t>
              <w:br/>
              <w:t xml:space="preserve">0.168259</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0.024866</w:t>
              <w:br/>
              <w:t xml:space="preserve">0.213078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0.080508</w:t>
              <w:br/>
              <w:t xml:space="preserve">0.535180</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0.013488</w:t>
              <w:br/>
              <w:t xml:space="preserve">0.096757</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0.009212</w:t>
              <w:br/>
              <w:t xml:space="preserve">0.078285</w:t>
            </w:r>
          </w:p>
        </w:tc>
        <w:tc>
          <w:tcPr>
            <w:tcW w:w="890" w:type="dxa"/>
            <w:shd w:fill="F7F9FC"/>
            <w:vAlign w:val="center"/>
          </w:tcPr>
          <w:p>
            <w:pPr>
              <w:pStyle w:val="TableNumber"/>
            </w:pPr>
            <w:r>
              <w:t xml:space="preserve">103</w:t>
            </w:r>
          </w:p>
        </w:tc>
      </w:tr>
    </w:tbl>
    <w:p>
      <w:pPr>
        <w:pStyle w:val="a"/>
        <w:spacing w:before="160"/>
      </w:pPr>
      <w:r>
        <w:t xml:space="preserve">q50 correlation asks whether numerical alpha forecasts co-move with realized alpha. q50 RankIC compares same-date q50 ordering with realized ordering; independent-head RankIC instead uses the dedicated ranking score. Compute Spearman correlation per valid date; rank_ic_mean is its date mean and ICIR is that mean divided by sample standard deviation across dates, without annualization. Positive values indicate ordering association, not profit magnitude.</w:t>
      </w:r>
    </w:p>
    <w:p>
      <w:pPr>
        <w:pStyle w:val="a"/>
      </w:pPr>
      <w:r>
        <w:t xml:space="preserve">Independent scores are dimensionless, not expected returns or directional classes. q50 sorting pools markets; independent_ranking is market-specific. No same-market same-valid-date q50 comparator exists, so head superiority is not asserted. Each horizon has 110 US dates and 103 TWSE/TPEX dates versus 112 test dates; dates with fewer than three valid stocks, nonfinite inputs or no ranking variation are excluded.</w:t>
      </w:r>
    </w:p>
    <w:p>
      <w:pPr>
        <w:pStyle w:val="21"/>
      </w:pPr>
      <w:r>
        <w:t xml:space="preserve">6.4 Cost-band classification: complete days 1–14</w:t>
      </w:r>
    </w:p>
    <w:p>
      <w:pPr>
        <w:pStyle w:val="a"/>
      </w:pPr>
      <w:r>
        <w:t xml:space="preserve">The following uses models.kronos_full.metrics.direction. Each horizon has534,327 rows. All sums14 confusion matrices into7,480,578 correlated stock-horizon labels and recomputes accuracy/BA/macro-F1, not a mean of14 F1s or7.48million independent samples. Accuracy=diagonal correct counts/total. Test-majority=max(true class support)/total describes test imbalance, not a training-fitted deployable baseline.</w:t>
      </w:r>
    </w:p>
    <w:p>
      <w:pPr>
        <w:pStyle w:val="a"/>
      </w:pPr>
      <w:r>
        <w:t xml:space="preserve">Balanced accuracy (BA) averages recall for down, neutral and up so large classes do not dominate. Macro-F1 averages three class F1s, where F1=2TP/(true support+predicted count); it is not raw accuracy. Cross entropy (CE)=mean −log(probability assigned to the true class); lower penalizes confident errors less but does not prove calibrated probabilities. Up fraction=predicted-up/total describes signal frequency, not hit rate.</w:t>
      </w:r>
    </w:p>
    <w:p>
      <w:pPr>
        <w:pStyle w:val="Decision"/>
        <w:keepNext/>
        <w:spacing w:after="80"/>
      </w:pPr>
      <w:r>
        <w:t xml:space="preserve">Table 9b-absolute | Stock absolute: pooled and per-horizon metrics</w:t>
      </w:r>
    </w:p>
    <w:tbl>
      <w:tblPr>
        <w:tblStyle w:val="BenchmarkTable"/>
        <w:tblW w:w="9360" w:type="dxa"/>
        <w:tblLayout w:type="fixed"/>
      </w:tblPr>
      <w:tblGrid>
        <w:gridCol w:w="752"/>
        <w:gridCol w:w="1366"/>
        <w:gridCol w:w="1366"/>
        <w:gridCol w:w="1366"/>
        <w:gridCol w:w="1571"/>
        <w:gridCol w:w="1366"/>
        <w:gridCol w:w="1573"/>
      </w:tblGrid>
      <w:tr>
        <w:trPr>
          <w:tblHeader/>
          <w:cantSplit/>
        </w:trPr>
        <w:tc>
          <w:tcPr>
            <w:tcW w:w="752" w:type="dxa"/>
            <w:shd w:val="clear" w:fill="DCE6F1"/>
            <w:vAlign w:val="center"/>
          </w:tcPr>
          <w:p>
            <w:pPr>
              <w:pStyle w:val="TableHeader"/>
              <w:keepNext/>
            </w:pPr>
            <w:r>
              <w:t xml:space="preserve">H</w:t>
            </w:r>
          </w:p>
        </w:tc>
        <w:tc>
          <w:tcPr>
            <w:tcW w:w="1366" w:type="dxa"/>
            <w:shd w:val="clear" w:fill="DCE6F1"/>
            <w:vAlign w:val="center"/>
          </w:tcPr>
          <w:p>
            <w:pPr>
              <w:pStyle w:val="TableHeader"/>
              <w:keepNext/>
            </w:pPr>
            <w:r>
              <w:t xml:space="preserve">Accuracy</w:t>
            </w:r>
          </w:p>
        </w:tc>
        <w:tc>
          <w:tcPr>
            <w:tcW w:w="1366" w:type="dxa"/>
            <w:shd w:val="clear" w:fill="DCE6F1"/>
            <w:vAlign w:val="center"/>
          </w:tcPr>
          <w:p>
            <w:pPr>
              <w:pStyle w:val="TableHeader"/>
              <w:keepNext/>
            </w:pPr>
            <w:r>
              <w:t xml:space="preserve">BA</w:t>
            </w:r>
          </w:p>
        </w:tc>
        <w:tc>
          <w:tcPr>
            <w:tcW w:w="1366" w:type="dxa"/>
            <w:shd w:val="clear" w:fill="DCE6F1"/>
            <w:vAlign w:val="center"/>
          </w:tcPr>
          <w:p>
            <w:pPr>
              <w:pStyle w:val="TableHeader"/>
              <w:keepNext/>
            </w:pPr>
            <w:r>
              <w:t xml:space="preserve">Macro-F1</w:t>
            </w:r>
          </w:p>
        </w:tc>
        <w:tc>
          <w:tcPr>
            <w:tcW w:w="1571" w:type="dxa"/>
            <w:shd w:val="clear" w:fill="DCE6F1"/>
            <w:vAlign w:val="center"/>
          </w:tcPr>
          <w:p>
            <w:pPr>
              <w:pStyle w:val="TableHeader"/>
              <w:keepNext/>
            </w:pPr>
            <w:r>
              <w:t xml:space="preserve">Test majority</w:t>
            </w:r>
          </w:p>
        </w:tc>
        <w:tc>
          <w:tcPr>
            <w:tcW w:w="1366" w:type="dxa"/>
            <w:shd w:val="clear" w:fill="DCE6F1"/>
            <w:vAlign w:val="center"/>
          </w:tcPr>
          <w:p>
            <w:pPr>
              <w:pStyle w:val="TableHeader"/>
              <w:keepNext/>
            </w:pPr>
            <w:r>
              <w:t xml:space="preserve">CE</w:t>
            </w:r>
          </w:p>
        </w:tc>
        <w:tc>
          <w:tcPr>
            <w:tcW w:w="1573" w:type="dxa"/>
            <w:shd w:val="clear" w:fill="DCE6F1"/>
            <w:vAlign w:val="center"/>
          </w:tcPr>
          <w:p>
            <w:pPr>
              <w:pStyle w:val="TableHeader"/>
              <w:keepNext/>
            </w:pPr>
            <w:r>
              <w:t xml:space="preserve">Up fraction</w:t>
            </w:r>
          </w:p>
        </w:tc>
      </w:tr>
      <w:tr>
        <w:trPr>
          <w:cantSplit/>
        </w:trPr>
        <w:tc>
          <w:tcPr>
            <w:tcW w:w="752" w:type="dxa"/>
            <w:vAlign w:val="center"/>
          </w:tcPr>
          <w:p>
            <w:pPr>
              <w:pStyle w:val="TableText"/>
            </w:pPr>
            <w:r>
              <w:t xml:space="preserve">All</w:t>
            </w:r>
          </w:p>
        </w:tc>
        <w:tc>
          <w:tcPr>
            <w:tcW w:w="1366" w:type="dxa"/>
            <w:vAlign w:val="center"/>
          </w:tcPr>
          <w:p>
            <w:pPr>
              <w:pStyle w:val="TableNumber"/>
            </w:pPr>
            <w:r>
              <w:t xml:space="preserve">48.43%</w:t>
            </w:r>
          </w:p>
        </w:tc>
        <w:tc>
          <w:tcPr>
            <w:tcW w:w="1366" w:type="dxa"/>
            <w:vAlign w:val="center"/>
          </w:tcPr>
          <w:p>
            <w:pPr>
              <w:pStyle w:val="TableNumber"/>
            </w:pPr>
            <w:r>
              <w:t xml:space="preserve">0.3753</w:t>
            </w:r>
          </w:p>
        </w:tc>
        <w:tc>
          <w:tcPr>
            <w:tcW w:w="1366" w:type="dxa"/>
            <w:vAlign w:val="center"/>
          </w:tcPr>
          <w:p>
            <w:pPr>
              <w:pStyle w:val="TableNumber"/>
            </w:pPr>
            <w:r>
              <w:t xml:space="preserve">0.3775</w:t>
            </w:r>
          </w:p>
        </w:tc>
        <w:tc>
          <w:tcPr>
            <w:tcW w:w="1571" w:type="dxa"/>
            <w:vAlign w:val="center"/>
          </w:tcPr>
          <w:p>
            <w:pPr>
              <w:pStyle w:val="TableNumber"/>
            </w:pPr>
            <w:r>
              <w:t xml:space="preserve">47.91%</w:t>
            </w:r>
          </w:p>
        </w:tc>
        <w:tc>
          <w:tcPr>
            <w:tcW w:w="1366" w:type="dxa"/>
            <w:vAlign w:val="center"/>
          </w:tcPr>
          <w:p>
            <w:pPr>
              <w:pStyle w:val="TableNumber"/>
            </w:pPr>
            <w:r>
              <w:t xml:space="preserve">0.8730</w:t>
            </w:r>
          </w:p>
        </w:tc>
        <w:tc>
          <w:tcPr>
            <w:tcW w:w="1573" w:type="dxa"/>
            <w:vAlign w:val="center"/>
          </w:tcPr>
          <w:p>
            <w:pPr>
              <w:pStyle w:val="TableNumber"/>
            </w:pPr>
            <w:r>
              <w:t xml:space="preserve">32.52%</w:t>
            </w:r>
          </w:p>
        </w:tc>
      </w:tr>
      <w:tr>
        <w:trPr>
          <w:cantSplit/>
        </w:trPr>
        <w:tc>
          <w:tcPr>
            <w:tcW w:w="752" w:type="dxa"/>
            <w:vAlign w:val="center"/>
            <w:shd w:fill="F5F7FA"/>
          </w:tcPr>
          <w:p>
            <w:pPr>
              <w:pStyle w:val="TableText"/>
            </w:pPr>
            <w:r>
              <w:t xml:space="preserve">1d</w:t>
            </w:r>
          </w:p>
        </w:tc>
        <w:tc>
          <w:tcPr>
            <w:tcW w:w="1366" w:type="dxa"/>
            <w:vAlign w:val="center"/>
            <w:shd w:fill="F5F7FA"/>
          </w:tcPr>
          <w:p>
            <w:pPr>
              <w:pStyle w:val="TableNumber"/>
            </w:pPr>
            <w:r>
              <w:t xml:space="preserve">45.39%</w:t>
            </w:r>
          </w:p>
        </w:tc>
        <w:tc>
          <w:tcPr>
            <w:tcW w:w="1366" w:type="dxa"/>
            <w:vAlign w:val="center"/>
            <w:shd w:fill="F5F7FA"/>
          </w:tcPr>
          <w:p>
            <w:pPr>
              <w:pStyle w:val="TableNumber"/>
            </w:pPr>
            <w:r>
              <w:t xml:space="preserve">0.4274</w:t>
            </w:r>
          </w:p>
        </w:tc>
        <w:tc>
          <w:tcPr>
            <w:tcW w:w="1366" w:type="dxa"/>
            <w:vAlign w:val="center"/>
            <w:shd w:fill="F5F7FA"/>
          </w:tcPr>
          <w:p>
            <w:pPr>
              <w:pStyle w:val="TableNumber"/>
            </w:pPr>
            <w:r>
              <w:t xml:space="preserve">0.4350</w:t>
            </w:r>
          </w:p>
        </w:tc>
        <w:tc>
          <w:tcPr>
            <w:tcW w:w="1571" w:type="dxa"/>
            <w:vAlign w:val="center"/>
            <w:shd w:fill="F5F7FA"/>
          </w:tcPr>
          <w:p>
            <w:pPr>
              <w:pStyle w:val="TableNumber"/>
            </w:pPr>
            <w:r>
              <w:t xml:space="preserve">43.12%</w:t>
            </w:r>
          </w:p>
        </w:tc>
        <w:tc>
          <w:tcPr>
            <w:tcW w:w="1366" w:type="dxa"/>
            <w:vAlign w:val="center"/>
            <w:shd w:fill="F5F7FA"/>
          </w:tcPr>
          <w:p>
            <w:pPr>
              <w:pStyle w:val="TableNumber"/>
            </w:pPr>
            <w:r>
              <w:t xml:space="preserve">0.9708</w:t>
            </w:r>
          </w:p>
        </w:tc>
        <w:tc>
          <w:tcPr>
            <w:tcW w:w="1573" w:type="dxa"/>
            <w:vAlign w:val="center"/>
            <w:shd w:fill="F5F7FA"/>
          </w:tcPr>
          <w:p>
            <w:pPr>
              <w:pStyle w:val="TableNumber"/>
            </w:pPr>
            <w:r>
              <w:t xml:space="preserve">41.82%</w:t>
            </w:r>
          </w:p>
        </w:tc>
      </w:tr>
      <w:tr>
        <w:trPr>
          <w:cantSplit/>
        </w:trPr>
        <w:tc>
          <w:tcPr>
            <w:tcW w:w="752" w:type="dxa"/>
            <w:vAlign w:val="center"/>
          </w:tcPr>
          <w:p>
            <w:pPr>
              <w:pStyle w:val="TableText"/>
            </w:pPr>
            <w:r>
              <w:t xml:space="preserve">2d</w:t>
            </w:r>
          </w:p>
        </w:tc>
        <w:tc>
          <w:tcPr>
            <w:tcW w:w="1366" w:type="dxa"/>
            <w:vAlign w:val="center"/>
          </w:tcPr>
          <w:p>
            <w:pPr>
              <w:pStyle w:val="TableNumber"/>
            </w:pPr>
            <w:r>
              <w:t xml:space="preserve">46.73%</w:t>
            </w:r>
          </w:p>
        </w:tc>
        <w:tc>
          <w:tcPr>
            <w:tcW w:w="1366" w:type="dxa"/>
            <w:vAlign w:val="center"/>
          </w:tcPr>
          <w:p>
            <w:pPr>
              <w:pStyle w:val="TableNumber"/>
            </w:pPr>
            <w:r>
              <w:t xml:space="preserve">0.3836</w:t>
            </w:r>
          </w:p>
        </w:tc>
        <w:tc>
          <w:tcPr>
            <w:tcW w:w="1366" w:type="dxa"/>
            <w:vAlign w:val="center"/>
          </w:tcPr>
          <w:p>
            <w:pPr>
              <w:pStyle w:val="TableNumber"/>
            </w:pPr>
            <w:r>
              <w:t xml:space="preserve">0.3912</w:t>
            </w:r>
          </w:p>
        </w:tc>
        <w:tc>
          <w:tcPr>
            <w:tcW w:w="1571" w:type="dxa"/>
            <w:vAlign w:val="center"/>
          </w:tcPr>
          <w:p>
            <w:pPr>
              <w:pStyle w:val="TableNumber"/>
            </w:pPr>
            <w:r>
              <w:t xml:space="preserve">45.37%</w:t>
            </w:r>
          </w:p>
        </w:tc>
        <w:tc>
          <w:tcPr>
            <w:tcW w:w="1366" w:type="dxa"/>
            <w:vAlign w:val="center"/>
          </w:tcPr>
          <w:p>
            <w:pPr>
              <w:pStyle w:val="TableNumber"/>
            </w:pPr>
            <w:r>
              <w:t xml:space="preserve">0.9199</w:t>
            </w:r>
          </w:p>
        </w:tc>
        <w:tc>
          <w:tcPr>
            <w:tcW w:w="1573" w:type="dxa"/>
            <w:vAlign w:val="center"/>
          </w:tcPr>
          <w:p>
            <w:pPr>
              <w:pStyle w:val="TableNumber"/>
            </w:pPr>
            <w:r>
              <w:t xml:space="preserve">38.41%</w:t>
            </w:r>
          </w:p>
        </w:tc>
      </w:tr>
      <w:tr>
        <w:trPr>
          <w:cantSplit/>
        </w:trPr>
        <w:tc>
          <w:tcPr>
            <w:tcW w:w="752" w:type="dxa"/>
            <w:vAlign w:val="center"/>
            <w:shd w:fill="F5F7FA"/>
          </w:tcPr>
          <w:p>
            <w:pPr>
              <w:pStyle w:val="TableText"/>
            </w:pPr>
            <w:r>
              <w:t xml:space="preserve">3d</w:t>
            </w:r>
          </w:p>
        </w:tc>
        <w:tc>
          <w:tcPr>
            <w:tcW w:w="1366" w:type="dxa"/>
            <w:vAlign w:val="center"/>
            <w:shd w:fill="F5F7FA"/>
          </w:tcPr>
          <w:p>
            <w:pPr>
              <w:pStyle w:val="TableNumber"/>
            </w:pPr>
            <w:r>
              <w:t xml:space="preserve">47.73%</w:t>
            </w:r>
          </w:p>
        </w:tc>
        <w:tc>
          <w:tcPr>
            <w:tcW w:w="1366" w:type="dxa"/>
            <w:vAlign w:val="center"/>
            <w:shd w:fill="F5F7FA"/>
          </w:tcPr>
          <w:p>
            <w:pPr>
              <w:pStyle w:val="TableNumber"/>
            </w:pPr>
            <w:r>
              <w:t xml:space="preserve">0.3717</w:t>
            </w:r>
          </w:p>
        </w:tc>
        <w:tc>
          <w:tcPr>
            <w:tcW w:w="1366" w:type="dxa"/>
            <w:vAlign w:val="center"/>
            <w:shd w:fill="F5F7FA"/>
          </w:tcPr>
          <w:p>
            <w:pPr>
              <w:pStyle w:val="TableNumber"/>
            </w:pPr>
            <w:r>
              <w:t xml:space="preserve">0.3750</w:t>
            </w:r>
          </w:p>
        </w:tc>
        <w:tc>
          <w:tcPr>
            <w:tcW w:w="1571" w:type="dxa"/>
            <w:vAlign w:val="center"/>
            <w:shd w:fill="F5F7FA"/>
          </w:tcPr>
          <w:p>
            <w:pPr>
              <w:pStyle w:val="TableNumber"/>
            </w:pPr>
            <w:r>
              <w:t xml:space="preserve">46.48%</w:t>
            </w:r>
          </w:p>
        </w:tc>
        <w:tc>
          <w:tcPr>
            <w:tcW w:w="1366" w:type="dxa"/>
            <w:vAlign w:val="center"/>
            <w:shd w:fill="F5F7FA"/>
          </w:tcPr>
          <w:p>
            <w:pPr>
              <w:pStyle w:val="TableNumber"/>
            </w:pPr>
            <w:r>
              <w:t xml:space="preserve">0.8972</w:t>
            </w:r>
          </w:p>
        </w:tc>
        <w:tc>
          <w:tcPr>
            <w:tcW w:w="1573" w:type="dxa"/>
            <w:vAlign w:val="center"/>
            <w:shd w:fill="F5F7FA"/>
          </w:tcPr>
          <w:p>
            <w:pPr>
              <w:pStyle w:val="TableNumber"/>
            </w:pPr>
            <w:r>
              <w:t xml:space="preserve">36.91%</w:t>
            </w:r>
          </w:p>
        </w:tc>
      </w:tr>
      <w:tr>
        <w:trPr>
          <w:cantSplit/>
        </w:trPr>
        <w:tc>
          <w:tcPr>
            <w:tcW w:w="752" w:type="dxa"/>
            <w:vAlign w:val="center"/>
          </w:tcPr>
          <w:p>
            <w:pPr>
              <w:pStyle w:val="TableText"/>
            </w:pPr>
            <w:r>
              <w:t xml:space="preserve">4d</w:t>
            </w:r>
          </w:p>
        </w:tc>
        <w:tc>
          <w:tcPr>
            <w:tcW w:w="1366" w:type="dxa"/>
            <w:vAlign w:val="center"/>
          </w:tcPr>
          <w:p>
            <w:pPr>
              <w:pStyle w:val="TableNumber"/>
            </w:pPr>
            <w:r>
              <w:t xml:space="preserve">48.24%</w:t>
            </w:r>
          </w:p>
        </w:tc>
        <w:tc>
          <w:tcPr>
            <w:tcW w:w="1366" w:type="dxa"/>
            <w:vAlign w:val="center"/>
          </w:tcPr>
          <w:p>
            <w:pPr>
              <w:pStyle w:val="TableNumber"/>
            </w:pPr>
            <w:r>
              <w:t xml:space="preserve">0.3566</w:t>
            </w:r>
          </w:p>
        </w:tc>
        <w:tc>
          <w:tcPr>
            <w:tcW w:w="1366" w:type="dxa"/>
            <w:vAlign w:val="center"/>
          </w:tcPr>
          <w:p>
            <w:pPr>
              <w:pStyle w:val="TableNumber"/>
            </w:pPr>
            <w:r>
              <w:t xml:space="preserve">0.3535</w:t>
            </w:r>
          </w:p>
        </w:tc>
        <w:tc>
          <w:tcPr>
            <w:tcW w:w="1571" w:type="dxa"/>
            <w:vAlign w:val="center"/>
          </w:tcPr>
          <w:p>
            <w:pPr>
              <w:pStyle w:val="TableNumber"/>
            </w:pPr>
            <w:r>
              <w:t xml:space="preserve">47.11%</w:t>
            </w:r>
          </w:p>
        </w:tc>
        <w:tc>
          <w:tcPr>
            <w:tcW w:w="1366" w:type="dxa"/>
            <w:vAlign w:val="center"/>
          </w:tcPr>
          <w:p>
            <w:pPr>
              <w:pStyle w:val="TableNumber"/>
            </w:pPr>
            <w:r>
              <w:t xml:space="preserve">0.8836</w:t>
            </w:r>
          </w:p>
        </w:tc>
        <w:tc>
          <w:tcPr>
            <w:tcW w:w="1573" w:type="dxa"/>
            <w:vAlign w:val="center"/>
          </w:tcPr>
          <w:p>
            <w:pPr>
              <w:pStyle w:val="TableNumber"/>
            </w:pPr>
            <w:r>
              <w:t xml:space="preserve">39.31%</w:t>
            </w:r>
          </w:p>
        </w:tc>
      </w:tr>
      <w:tr>
        <w:trPr>
          <w:cantSplit/>
        </w:trPr>
        <w:tc>
          <w:tcPr>
            <w:tcW w:w="752" w:type="dxa"/>
            <w:vAlign w:val="center"/>
            <w:shd w:fill="F5F7FA"/>
          </w:tcPr>
          <w:p>
            <w:pPr>
              <w:pStyle w:val="TableText"/>
            </w:pPr>
            <w:r>
              <w:t xml:space="preserve">5d</w:t>
            </w:r>
          </w:p>
        </w:tc>
        <w:tc>
          <w:tcPr>
            <w:tcW w:w="1366" w:type="dxa"/>
            <w:vAlign w:val="center"/>
            <w:shd w:fill="F5F7FA"/>
          </w:tcPr>
          <w:p>
            <w:pPr>
              <w:pStyle w:val="TableNumber"/>
            </w:pPr>
            <w:r>
              <w:t xml:space="preserve">48.72%</w:t>
            </w:r>
          </w:p>
        </w:tc>
        <w:tc>
          <w:tcPr>
            <w:tcW w:w="1366" w:type="dxa"/>
            <w:vAlign w:val="center"/>
            <w:shd w:fill="F5F7FA"/>
          </w:tcPr>
          <w:p>
            <w:pPr>
              <w:pStyle w:val="TableNumber"/>
            </w:pPr>
            <w:r>
              <w:t xml:space="preserve">0.3565</w:t>
            </w:r>
          </w:p>
        </w:tc>
        <w:tc>
          <w:tcPr>
            <w:tcW w:w="1366" w:type="dxa"/>
            <w:vAlign w:val="center"/>
            <w:shd w:fill="F5F7FA"/>
          </w:tcPr>
          <w:p>
            <w:pPr>
              <w:pStyle w:val="TableNumber"/>
            </w:pPr>
            <w:r>
              <w:t xml:space="preserve">0.3509</w:t>
            </w:r>
          </w:p>
        </w:tc>
        <w:tc>
          <w:tcPr>
            <w:tcW w:w="1571" w:type="dxa"/>
            <w:vAlign w:val="center"/>
            <w:shd w:fill="F5F7FA"/>
          </w:tcPr>
          <w:p>
            <w:pPr>
              <w:pStyle w:val="TableNumber"/>
            </w:pPr>
            <w:r>
              <w:t xml:space="preserve">47.52%</w:t>
            </w:r>
          </w:p>
        </w:tc>
        <w:tc>
          <w:tcPr>
            <w:tcW w:w="1366" w:type="dxa"/>
            <w:vAlign w:val="center"/>
            <w:shd w:fill="F5F7FA"/>
          </w:tcPr>
          <w:p>
            <w:pPr>
              <w:pStyle w:val="TableNumber"/>
            </w:pPr>
            <w:r>
              <w:t xml:space="preserve">0.8714</w:t>
            </w:r>
          </w:p>
        </w:tc>
        <w:tc>
          <w:tcPr>
            <w:tcW w:w="1573" w:type="dxa"/>
            <w:vAlign w:val="center"/>
            <w:shd w:fill="F5F7FA"/>
          </w:tcPr>
          <w:p>
            <w:pPr>
              <w:pStyle w:val="TableNumber"/>
            </w:pPr>
            <w:r>
              <w:t xml:space="preserve">36.01%</w:t>
            </w:r>
          </w:p>
        </w:tc>
      </w:tr>
      <w:tr>
        <w:trPr>
          <w:cantSplit/>
        </w:trPr>
        <w:tc>
          <w:tcPr>
            <w:tcW w:w="752" w:type="dxa"/>
            <w:vAlign w:val="center"/>
          </w:tcPr>
          <w:p>
            <w:pPr>
              <w:pStyle w:val="TableText"/>
            </w:pPr>
            <w:r>
              <w:t xml:space="preserve">6d</w:t>
            </w:r>
          </w:p>
        </w:tc>
        <w:tc>
          <w:tcPr>
            <w:tcW w:w="1366" w:type="dxa"/>
            <w:vAlign w:val="center"/>
          </w:tcPr>
          <w:p>
            <w:pPr>
              <w:pStyle w:val="TableNumber"/>
            </w:pPr>
            <w:r>
              <w:t xml:space="preserve">48.99%</w:t>
            </w:r>
          </w:p>
        </w:tc>
        <w:tc>
          <w:tcPr>
            <w:tcW w:w="1366" w:type="dxa"/>
            <w:vAlign w:val="center"/>
          </w:tcPr>
          <w:p>
            <w:pPr>
              <w:pStyle w:val="TableNumber"/>
            </w:pPr>
            <w:r>
              <w:t xml:space="preserve">0.3541</w:t>
            </w:r>
          </w:p>
        </w:tc>
        <w:tc>
          <w:tcPr>
            <w:tcW w:w="1366" w:type="dxa"/>
            <w:vAlign w:val="center"/>
          </w:tcPr>
          <w:p>
            <w:pPr>
              <w:pStyle w:val="TableNumber"/>
            </w:pPr>
            <w:r>
              <w:t xml:space="preserve">0.3432</w:t>
            </w:r>
          </w:p>
        </w:tc>
        <w:tc>
          <w:tcPr>
            <w:tcW w:w="1571" w:type="dxa"/>
            <w:vAlign w:val="center"/>
          </w:tcPr>
          <w:p>
            <w:pPr>
              <w:pStyle w:val="TableNumber"/>
            </w:pPr>
            <w:r>
              <w:t xml:space="preserve">47.93%</w:t>
            </w:r>
          </w:p>
        </w:tc>
        <w:tc>
          <w:tcPr>
            <w:tcW w:w="1366" w:type="dxa"/>
            <w:vAlign w:val="center"/>
          </w:tcPr>
          <w:p>
            <w:pPr>
              <w:pStyle w:val="TableNumber"/>
            </w:pPr>
            <w:r>
              <w:t xml:space="preserve">0.8686</w:t>
            </w:r>
          </w:p>
        </w:tc>
        <w:tc>
          <w:tcPr>
            <w:tcW w:w="1573" w:type="dxa"/>
            <w:vAlign w:val="center"/>
          </w:tcPr>
          <w:p>
            <w:pPr>
              <w:pStyle w:val="TableNumber"/>
            </w:pPr>
            <w:r>
              <w:t xml:space="preserve">32.94%</w:t>
            </w:r>
          </w:p>
        </w:tc>
      </w:tr>
      <w:tr>
        <w:trPr>
          <w:cantSplit/>
        </w:trPr>
        <w:tc>
          <w:tcPr>
            <w:tcW w:w="752" w:type="dxa"/>
            <w:vAlign w:val="center"/>
            <w:shd w:fill="F5F7FA"/>
          </w:tcPr>
          <w:p>
            <w:pPr>
              <w:pStyle w:val="TableText"/>
            </w:pPr>
            <w:r>
              <w:t xml:space="preserve">7d</w:t>
            </w:r>
          </w:p>
        </w:tc>
        <w:tc>
          <w:tcPr>
            <w:tcW w:w="1366" w:type="dxa"/>
            <w:vAlign w:val="center"/>
            <w:shd w:fill="F5F7FA"/>
          </w:tcPr>
          <w:p>
            <w:pPr>
              <w:pStyle w:val="TableNumber"/>
            </w:pPr>
            <w:r>
              <w:t xml:space="preserve">49.45%</w:t>
            </w:r>
          </w:p>
        </w:tc>
        <w:tc>
          <w:tcPr>
            <w:tcW w:w="1366" w:type="dxa"/>
            <w:vAlign w:val="center"/>
            <w:shd w:fill="F5F7FA"/>
          </w:tcPr>
          <w:p>
            <w:pPr>
              <w:pStyle w:val="TableNumber"/>
            </w:pPr>
            <w:r>
              <w:t xml:space="preserve">0.3561</w:t>
            </w:r>
          </w:p>
        </w:tc>
        <w:tc>
          <w:tcPr>
            <w:tcW w:w="1366" w:type="dxa"/>
            <w:vAlign w:val="center"/>
            <w:shd w:fill="F5F7FA"/>
          </w:tcPr>
          <w:p>
            <w:pPr>
              <w:pStyle w:val="TableNumber"/>
            </w:pPr>
            <w:r>
              <w:t xml:space="preserve">0.3367</w:t>
            </w:r>
          </w:p>
        </w:tc>
        <w:tc>
          <w:tcPr>
            <w:tcW w:w="1571" w:type="dxa"/>
            <w:vAlign w:val="center"/>
            <w:shd w:fill="F5F7FA"/>
          </w:tcPr>
          <w:p>
            <w:pPr>
              <w:pStyle w:val="TableNumber"/>
            </w:pPr>
            <w:r>
              <w:t xml:space="preserve">48.33%</w:t>
            </w:r>
          </w:p>
        </w:tc>
        <w:tc>
          <w:tcPr>
            <w:tcW w:w="1366" w:type="dxa"/>
            <w:vAlign w:val="center"/>
            <w:shd w:fill="F5F7FA"/>
          </w:tcPr>
          <w:p>
            <w:pPr>
              <w:pStyle w:val="TableNumber"/>
            </w:pPr>
            <w:r>
              <w:t xml:space="preserve">0.8623</w:t>
            </w:r>
          </w:p>
        </w:tc>
        <w:tc>
          <w:tcPr>
            <w:tcW w:w="1573" w:type="dxa"/>
            <w:vAlign w:val="center"/>
            <w:shd w:fill="F5F7FA"/>
          </w:tcPr>
          <w:p>
            <w:pPr>
              <w:pStyle w:val="TableNumber"/>
            </w:pPr>
            <w:r>
              <w:t xml:space="preserve">26.96%</w:t>
            </w:r>
          </w:p>
        </w:tc>
      </w:tr>
      <w:tr>
        <w:trPr>
          <w:cantSplit/>
        </w:trPr>
        <w:tc>
          <w:tcPr>
            <w:tcW w:w="752" w:type="dxa"/>
            <w:vAlign w:val="center"/>
          </w:tcPr>
          <w:p>
            <w:pPr>
              <w:pStyle w:val="TableText"/>
            </w:pPr>
            <w:r>
              <w:t xml:space="preserve">8d</w:t>
            </w:r>
          </w:p>
        </w:tc>
        <w:tc>
          <w:tcPr>
            <w:tcW w:w="1366" w:type="dxa"/>
            <w:vAlign w:val="center"/>
          </w:tcPr>
          <w:p>
            <w:pPr>
              <w:pStyle w:val="TableNumber"/>
            </w:pPr>
            <w:r>
              <w:t xml:space="preserve">49.39%</w:t>
            </w:r>
          </w:p>
        </w:tc>
        <w:tc>
          <w:tcPr>
            <w:tcW w:w="1366" w:type="dxa"/>
            <w:vAlign w:val="center"/>
          </w:tcPr>
          <w:p>
            <w:pPr>
              <w:pStyle w:val="TableNumber"/>
            </w:pPr>
            <w:r>
              <w:t xml:space="preserve">0.3549</w:t>
            </w:r>
          </w:p>
        </w:tc>
        <w:tc>
          <w:tcPr>
            <w:tcW w:w="1366" w:type="dxa"/>
            <w:vAlign w:val="center"/>
          </w:tcPr>
          <w:p>
            <w:pPr>
              <w:pStyle w:val="TableNumber"/>
            </w:pPr>
            <w:r>
              <w:t xml:space="preserve">0.3438</w:t>
            </w:r>
          </w:p>
        </w:tc>
        <w:tc>
          <w:tcPr>
            <w:tcW w:w="1571" w:type="dxa"/>
            <w:vAlign w:val="center"/>
          </w:tcPr>
          <w:p>
            <w:pPr>
              <w:pStyle w:val="TableNumber"/>
            </w:pPr>
            <w:r>
              <w:t xml:space="preserve">48.66%</w:t>
            </w:r>
          </w:p>
        </w:tc>
        <w:tc>
          <w:tcPr>
            <w:tcW w:w="1366" w:type="dxa"/>
            <w:vAlign w:val="center"/>
          </w:tcPr>
          <w:p>
            <w:pPr>
              <w:pStyle w:val="TableNumber"/>
            </w:pPr>
            <w:r>
              <w:t xml:space="preserve">0.8600</w:t>
            </w:r>
          </w:p>
        </w:tc>
        <w:tc>
          <w:tcPr>
            <w:tcW w:w="1573" w:type="dxa"/>
            <w:vAlign w:val="center"/>
          </w:tcPr>
          <w:p>
            <w:pPr>
              <w:pStyle w:val="TableNumber"/>
            </w:pPr>
            <w:r>
              <w:t xml:space="preserve">32.24%</w:t>
            </w:r>
          </w:p>
        </w:tc>
      </w:tr>
      <w:tr>
        <w:trPr>
          <w:cantSplit/>
        </w:trPr>
        <w:tc>
          <w:tcPr>
            <w:tcW w:w="752" w:type="dxa"/>
            <w:vAlign w:val="center"/>
            <w:shd w:fill="F5F7FA"/>
          </w:tcPr>
          <w:p>
            <w:pPr>
              <w:pStyle w:val="TableText"/>
            </w:pPr>
            <w:r>
              <w:t xml:space="preserve">9d</w:t>
            </w:r>
          </w:p>
        </w:tc>
        <w:tc>
          <w:tcPr>
            <w:tcW w:w="1366" w:type="dxa"/>
            <w:vAlign w:val="center"/>
            <w:shd w:fill="F5F7FA"/>
          </w:tcPr>
          <w:p>
            <w:pPr>
              <w:pStyle w:val="TableNumber"/>
            </w:pPr>
            <w:r>
              <w:t xml:space="preserve">49.14%</w:t>
            </w:r>
          </w:p>
        </w:tc>
        <w:tc>
          <w:tcPr>
            <w:tcW w:w="1366" w:type="dxa"/>
            <w:vAlign w:val="center"/>
            <w:shd w:fill="F5F7FA"/>
          </w:tcPr>
          <w:p>
            <w:pPr>
              <w:pStyle w:val="TableNumber"/>
            </w:pPr>
            <w:r>
              <w:t xml:space="preserve">0.3509</w:t>
            </w:r>
          </w:p>
        </w:tc>
        <w:tc>
          <w:tcPr>
            <w:tcW w:w="1366" w:type="dxa"/>
            <w:vAlign w:val="center"/>
            <w:shd w:fill="F5F7FA"/>
          </w:tcPr>
          <w:p>
            <w:pPr>
              <w:pStyle w:val="TableNumber"/>
            </w:pPr>
            <w:r>
              <w:t xml:space="preserve">0.3418</w:t>
            </w:r>
          </w:p>
        </w:tc>
        <w:tc>
          <w:tcPr>
            <w:tcW w:w="1571" w:type="dxa"/>
            <w:vAlign w:val="center"/>
            <w:shd w:fill="F5F7FA"/>
          </w:tcPr>
          <w:p>
            <w:pPr>
              <w:pStyle w:val="TableNumber"/>
            </w:pPr>
            <w:r>
              <w:t xml:space="preserve">48.97%</w:t>
            </w:r>
          </w:p>
        </w:tc>
        <w:tc>
          <w:tcPr>
            <w:tcW w:w="1366" w:type="dxa"/>
            <w:vAlign w:val="center"/>
            <w:shd w:fill="F5F7FA"/>
          </w:tcPr>
          <w:p>
            <w:pPr>
              <w:pStyle w:val="TableNumber"/>
            </w:pPr>
            <w:r>
              <w:t xml:space="preserve">0.8514</w:t>
            </w:r>
          </w:p>
        </w:tc>
        <w:tc>
          <w:tcPr>
            <w:tcW w:w="1573" w:type="dxa"/>
            <w:vAlign w:val="center"/>
            <w:shd w:fill="F5F7FA"/>
          </w:tcPr>
          <w:p>
            <w:pPr>
              <w:pStyle w:val="TableNumber"/>
            </w:pPr>
            <w:r>
              <w:t xml:space="preserve">34.89%</w:t>
            </w:r>
          </w:p>
        </w:tc>
      </w:tr>
      <w:tr>
        <w:trPr>
          <w:cantSplit/>
        </w:trPr>
        <w:tc>
          <w:tcPr>
            <w:tcW w:w="752" w:type="dxa"/>
            <w:vAlign w:val="center"/>
          </w:tcPr>
          <w:p>
            <w:pPr>
              <w:pStyle w:val="TableText"/>
            </w:pPr>
            <w:r>
              <w:t xml:space="preserve">10d</w:t>
            </w:r>
          </w:p>
        </w:tc>
        <w:tc>
          <w:tcPr>
            <w:tcW w:w="1366" w:type="dxa"/>
            <w:vAlign w:val="center"/>
          </w:tcPr>
          <w:p>
            <w:pPr>
              <w:pStyle w:val="TableNumber"/>
            </w:pPr>
            <w:r>
              <w:t xml:space="preserve">49.36%</w:t>
            </w:r>
          </w:p>
        </w:tc>
        <w:tc>
          <w:tcPr>
            <w:tcW w:w="1366" w:type="dxa"/>
            <w:vAlign w:val="center"/>
          </w:tcPr>
          <w:p>
            <w:pPr>
              <w:pStyle w:val="TableNumber"/>
            </w:pPr>
            <w:r>
              <w:t xml:space="preserve">0.3515</w:t>
            </w:r>
          </w:p>
        </w:tc>
        <w:tc>
          <w:tcPr>
            <w:tcW w:w="1366" w:type="dxa"/>
            <w:vAlign w:val="center"/>
          </w:tcPr>
          <w:p>
            <w:pPr>
              <w:pStyle w:val="TableNumber"/>
            </w:pPr>
            <w:r>
              <w:t xml:space="preserve">0.3305</w:t>
            </w:r>
          </w:p>
        </w:tc>
        <w:tc>
          <w:tcPr>
            <w:tcW w:w="1571" w:type="dxa"/>
            <w:vAlign w:val="center"/>
          </w:tcPr>
          <w:p>
            <w:pPr>
              <w:pStyle w:val="TableNumber"/>
            </w:pPr>
            <w:r>
              <w:t xml:space="preserve">49.17%</w:t>
            </w:r>
          </w:p>
        </w:tc>
        <w:tc>
          <w:tcPr>
            <w:tcW w:w="1366" w:type="dxa"/>
            <w:vAlign w:val="center"/>
          </w:tcPr>
          <w:p>
            <w:pPr>
              <w:pStyle w:val="TableNumber"/>
            </w:pPr>
            <w:r>
              <w:t xml:space="preserve">0.8501</w:t>
            </w:r>
          </w:p>
        </w:tc>
        <w:tc>
          <w:tcPr>
            <w:tcW w:w="1573" w:type="dxa"/>
            <w:vAlign w:val="center"/>
          </w:tcPr>
          <w:p>
            <w:pPr>
              <w:pStyle w:val="TableNumber"/>
            </w:pPr>
            <w:r>
              <w:t xml:space="preserve">27.14%</w:t>
            </w:r>
          </w:p>
        </w:tc>
      </w:tr>
      <w:tr>
        <w:trPr>
          <w:cantSplit/>
        </w:trPr>
        <w:tc>
          <w:tcPr>
            <w:tcW w:w="752" w:type="dxa"/>
            <w:vAlign w:val="center"/>
            <w:shd w:fill="F5F7FA"/>
          </w:tcPr>
          <w:p>
            <w:pPr>
              <w:pStyle w:val="TableText"/>
            </w:pPr>
            <w:r>
              <w:t xml:space="preserve">11d</w:t>
            </w:r>
          </w:p>
        </w:tc>
        <w:tc>
          <w:tcPr>
            <w:tcW w:w="1366" w:type="dxa"/>
            <w:vAlign w:val="center"/>
            <w:shd w:fill="F5F7FA"/>
          </w:tcPr>
          <w:p>
            <w:pPr>
              <w:pStyle w:val="TableNumber"/>
            </w:pPr>
            <w:r>
              <w:t xml:space="preserve">48.83%</w:t>
            </w:r>
          </w:p>
        </w:tc>
        <w:tc>
          <w:tcPr>
            <w:tcW w:w="1366" w:type="dxa"/>
            <w:vAlign w:val="center"/>
            <w:shd w:fill="F5F7FA"/>
          </w:tcPr>
          <w:p>
            <w:pPr>
              <w:pStyle w:val="TableNumber"/>
            </w:pPr>
            <w:r>
              <w:t xml:space="preserve">0.3491</w:t>
            </w:r>
          </w:p>
        </w:tc>
        <w:tc>
          <w:tcPr>
            <w:tcW w:w="1366" w:type="dxa"/>
            <w:vAlign w:val="center"/>
            <w:shd w:fill="F5F7FA"/>
          </w:tcPr>
          <w:p>
            <w:pPr>
              <w:pStyle w:val="TableNumber"/>
            </w:pPr>
            <w:r>
              <w:t xml:space="preserve">0.3286</w:t>
            </w:r>
          </w:p>
        </w:tc>
        <w:tc>
          <w:tcPr>
            <w:tcW w:w="1571" w:type="dxa"/>
            <w:vAlign w:val="center"/>
            <w:shd w:fill="F5F7FA"/>
          </w:tcPr>
          <w:p>
            <w:pPr>
              <w:pStyle w:val="TableNumber"/>
            </w:pPr>
            <w:r>
              <w:t xml:space="preserve">49.48%</w:t>
            </w:r>
          </w:p>
        </w:tc>
        <w:tc>
          <w:tcPr>
            <w:tcW w:w="1366" w:type="dxa"/>
            <w:vAlign w:val="center"/>
            <w:shd w:fill="F5F7FA"/>
          </w:tcPr>
          <w:p>
            <w:pPr>
              <w:pStyle w:val="TableNumber"/>
            </w:pPr>
            <w:r>
              <w:t xml:space="preserve">0.8539</w:t>
            </w:r>
          </w:p>
        </w:tc>
        <w:tc>
          <w:tcPr>
            <w:tcW w:w="1573" w:type="dxa"/>
            <w:vAlign w:val="center"/>
            <w:shd w:fill="F5F7FA"/>
          </w:tcPr>
          <w:p>
            <w:pPr>
              <w:pStyle w:val="TableNumber"/>
            </w:pPr>
            <w:r>
              <w:t xml:space="preserve">26.99%</w:t>
            </w:r>
          </w:p>
        </w:tc>
      </w:tr>
      <w:tr>
        <w:trPr>
          <w:cantSplit/>
        </w:trPr>
        <w:tc>
          <w:tcPr>
            <w:tcW w:w="752" w:type="dxa"/>
            <w:vAlign w:val="center"/>
          </w:tcPr>
          <w:p>
            <w:pPr>
              <w:pStyle w:val="TableText"/>
            </w:pPr>
            <w:r>
              <w:t xml:space="preserve">12d</w:t>
            </w:r>
          </w:p>
        </w:tc>
        <w:tc>
          <w:tcPr>
            <w:tcW w:w="1366" w:type="dxa"/>
            <w:vAlign w:val="center"/>
          </w:tcPr>
          <w:p>
            <w:pPr>
              <w:pStyle w:val="TableNumber"/>
            </w:pPr>
            <w:r>
              <w:t xml:space="preserve">49.03%</w:t>
            </w:r>
          </w:p>
        </w:tc>
        <w:tc>
          <w:tcPr>
            <w:tcW w:w="1366" w:type="dxa"/>
            <w:vAlign w:val="center"/>
          </w:tcPr>
          <w:p>
            <w:pPr>
              <w:pStyle w:val="TableNumber"/>
            </w:pPr>
            <w:r>
              <w:t xml:space="preserve">0.3490</w:t>
            </w:r>
          </w:p>
        </w:tc>
        <w:tc>
          <w:tcPr>
            <w:tcW w:w="1366" w:type="dxa"/>
            <w:vAlign w:val="center"/>
          </w:tcPr>
          <w:p>
            <w:pPr>
              <w:pStyle w:val="TableNumber"/>
            </w:pPr>
            <w:r>
              <w:t xml:space="preserve">0.3307</w:t>
            </w:r>
          </w:p>
        </w:tc>
        <w:tc>
          <w:tcPr>
            <w:tcW w:w="1571" w:type="dxa"/>
            <w:vAlign w:val="center"/>
          </w:tcPr>
          <w:p>
            <w:pPr>
              <w:pStyle w:val="TableNumber"/>
            </w:pPr>
            <w:r>
              <w:t xml:space="preserve">49.83%</w:t>
            </w:r>
          </w:p>
        </w:tc>
        <w:tc>
          <w:tcPr>
            <w:tcW w:w="1366" w:type="dxa"/>
            <w:vAlign w:val="center"/>
          </w:tcPr>
          <w:p>
            <w:pPr>
              <w:pStyle w:val="TableNumber"/>
            </w:pPr>
            <w:r>
              <w:t xml:space="preserve">0.8452</w:t>
            </w:r>
          </w:p>
        </w:tc>
        <w:tc>
          <w:tcPr>
            <w:tcW w:w="1573" w:type="dxa"/>
            <w:vAlign w:val="center"/>
          </w:tcPr>
          <w:p>
            <w:pPr>
              <w:pStyle w:val="TableNumber"/>
            </w:pPr>
            <w:r>
              <w:t xml:space="preserve">29.21%</w:t>
            </w:r>
          </w:p>
        </w:tc>
      </w:tr>
      <w:tr>
        <w:trPr>
          <w:cantSplit/>
        </w:trPr>
        <w:tc>
          <w:tcPr>
            <w:tcW w:w="752" w:type="dxa"/>
            <w:vAlign w:val="center"/>
            <w:shd w:fill="F5F7FA"/>
          </w:tcPr>
          <w:p>
            <w:pPr>
              <w:pStyle w:val="TableText"/>
            </w:pPr>
            <w:r>
              <w:t xml:space="preserve">13d</w:t>
            </w:r>
          </w:p>
        </w:tc>
        <w:tc>
          <w:tcPr>
            <w:tcW w:w="1366" w:type="dxa"/>
            <w:vAlign w:val="center"/>
            <w:shd w:fill="F5F7FA"/>
          </w:tcPr>
          <w:p>
            <w:pPr>
              <w:pStyle w:val="TableNumber"/>
            </w:pPr>
            <w:r>
              <w:t xml:space="preserve">48.49%</w:t>
            </w:r>
          </w:p>
        </w:tc>
        <w:tc>
          <w:tcPr>
            <w:tcW w:w="1366" w:type="dxa"/>
            <w:vAlign w:val="center"/>
            <w:shd w:fill="F5F7FA"/>
          </w:tcPr>
          <w:p>
            <w:pPr>
              <w:pStyle w:val="TableNumber"/>
            </w:pPr>
            <w:r>
              <w:t xml:space="preserve">0.3460</w:t>
            </w:r>
          </w:p>
        </w:tc>
        <w:tc>
          <w:tcPr>
            <w:tcW w:w="1366" w:type="dxa"/>
            <w:vAlign w:val="center"/>
            <w:shd w:fill="F5F7FA"/>
          </w:tcPr>
          <w:p>
            <w:pPr>
              <w:pStyle w:val="TableNumber"/>
            </w:pPr>
            <w:r>
              <w:t xml:space="preserve">0.3213</w:t>
            </w:r>
          </w:p>
        </w:tc>
        <w:tc>
          <w:tcPr>
            <w:tcW w:w="1571" w:type="dxa"/>
            <w:vAlign w:val="center"/>
            <w:shd w:fill="F5F7FA"/>
          </w:tcPr>
          <w:p>
            <w:pPr>
              <w:pStyle w:val="TableNumber"/>
            </w:pPr>
            <w:r>
              <w:t xml:space="preserve">50.26%</w:t>
            </w:r>
          </w:p>
        </w:tc>
        <w:tc>
          <w:tcPr>
            <w:tcW w:w="1366" w:type="dxa"/>
            <w:vAlign w:val="center"/>
            <w:shd w:fill="F5F7FA"/>
          </w:tcPr>
          <w:p>
            <w:pPr>
              <w:pStyle w:val="TableNumber"/>
            </w:pPr>
            <w:r>
              <w:t xml:space="preserve">0.8434</w:t>
            </w:r>
          </w:p>
        </w:tc>
        <w:tc>
          <w:tcPr>
            <w:tcW w:w="1573" w:type="dxa"/>
            <w:vAlign w:val="center"/>
            <w:shd w:fill="F5F7FA"/>
          </w:tcPr>
          <w:p>
            <w:pPr>
              <w:pStyle w:val="TableNumber"/>
            </w:pPr>
            <w:r>
              <w:t xml:space="preserve">25.88%</w:t>
            </w:r>
          </w:p>
        </w:tc>
      </w:tr>
      <w:tr>
        <w:trPr>
          <w:cantSplit/>
        </w:trPr>
        <w:tc>
          <w:tcPr>
            <w:tcW w:w="752" w:type="dxa"/>
            <w:vAlign w:val="center"/>
          </w:tcPr>
          <w:p>
            <w:pPr>
              <w:pStyle w:val="TableText"/>
            </w:pPr>
            <w:r>
              <w:t xml:space="preserve">14d</w:t>
            </w:r>
          </w:p>
        </w:tc>
        <w:tc>
          <w:tcPr>
            <w:tcW w:w="1366" w:type="dxa"/>
            <w:vAlign w:val="center"/>
          </w:tcPr>
          <w:p>
            <w:pPr>
              <w:pStyle w:val="TableNumber"/>
            </w:pPr>
            <w:r>
              <w:t xml:space="preserve">48.57%</w:t>
            </w:r>
          </w:p>
        </w:tc>
        <w:tc>
          <w:tcPr>
            <w:tcW w:w="1366" w:type="dxa"/>
            <w:vAlign w:val="center"/>
          </w:tcPr>
          <w:p>
            <w:pPr>
              <w:pStyle w:val="TableNumber"/>
            </w:pPr>
            <w:r>
              <w:t xml:space="preserve">0.3469</w:t>
            </w:r>
          </w:p>
        </w:tc>
        <w:tc>
          <w:tcPr>
            <w:tcW w:w="1366" w:type="dxa"/>
            <w:vAlign w:val="center"/>
          </w:tcPr>
          <w:p>
            <w:pPr>
              <w:pStyle w:val="TableNumber"/>
            </w:pPr>
            <w:r>
              <w:t xml:space="preserve">0.3232</w:t>
            </w:r>
          </w:p>
        </w:tc>
        <w:tc>
          <w:tcPr>
            <w:tcW w:w="1571" w:type="dxa"/>
            <w:vAlign w:val="center"/>
          </w:tcPr>
          <w:p>
            <w:pPr>
              <w:pStyle w:val="TableNumber"/>
            </w:pPr>
            <w:r>
              <w:t xml:space="preserve">50.58%</w:t>
            </w:r>
          </w:p>
        </w:tc>
        <w:tc>
          <w:tcPr>
            <w:tcW w:w="1366" w:type="dxa"/>
            <w:vAlign w:val="center"/>
          </w:tcPr>
          <w:p>
            <w:pPr>
              <w:pStyle w:val="TableNumber"/>
            </w:pPr>
            <w:r>
              <w:t xml:space="preserve">0.8437</w:t>
            </w:r>
          </w:p>
        </w:tc>
        <w:tc>
          <w:tcPr>
            <w:tcW w:w="1573" w:type="dxa"/>
            <w:vAlign w:val="center"/>
          </w:tcPr>
          <w:p>
            <w:pPr>
              <w:pStyle w:val="TableNumber"/>
            </w:pPr>
            <w:r>
              <w:t xml:space="preserve">26.54%</w:t>
            </w:r>
          </w:p>
        </w:tc>
      </w:tr>
    </w:tbl>
    <w:p>
      <w:pPr>
        <w:pStyle w:val="Decision"/>
        <w:keepNext/>
        <w:spacing w:after="80"/>
      </w:pPr>
      <w:r>
        <w:t xml:space="preserve">Table 9b-alpha | Benchmark-relative alpha: pooled and per-horizon metrics</w:t>
      </w:r>
    </w:p>
    <w:tbl>
      <w:tblPr>
        <w:tblStyle w:val="BenchmarkTable"/>
        <w:tblW w:w="9360" w:type="dxa"/>
        <w:tblLayout w:type="fixed"/>
      </w:tblPr>
      <w:tblGrid>
        <w:gridCol w:w="752"/>
        <w:gridCol w:w="1366"/>
        <w:gridCol w:w="1366"/>
        <w:gridCol w:w="1366"/>
        <w:gridCol w:w="1571"/>
        <w:gridCol w:w="1366"/>
        <w:gridCol w:w="1573"/>
      </w:tblGrid>
      <w:tr>
        <w:trPr>
          <w:tblHeader/>
          <w:cantSplit/>
        </w:trPr>
        <w:tc>
          <w:tcPr>
            <w:tcW w:w="752" w:type="dxa"/>
            <w:shd w:val="clear" w:fill="DCE6F1"/>
            <w:vAlign w:val="center"/>
          </w:tcPr>
          <w:p>
            <w:pPr>
              <w:pStyle w:val="TableHeader"/>
              <w:keepNext/>
            </w:pPr>
            <w:r>
              <w:t xml:space="preserve">H</w:t>
            </w:r>
          </w:p>
        </w:tc>
        <w:tc>
          <w:tcPr>
            <w:tcW w:w="1366" w:type="dxa"/>
            <w:shd w:val="clear" w:fill="DCE6F1"/>
            <w:vAlign w:val="center"/>
          </w:tcPr>
          <w:p>
            <w:pPr>
              <w:pStyle w:val="TableHeader"/>
              <w:keepNext/>
            </w:pPr>
            <w:r>
              <w:t xml:space="preserve">Accuracy</w:t>
            </w:r>
          </w:p>
        </w:tc>
        <w:tc>
          <w:tcPr>
            <w:tcW w:w="1366" w:type="dxa"/>
            <w:shd w:val="clear" w:fill="DCE6F1"/>
            <w:vAlign w:val="center"/>
          </w:tcPr>
          <w:p>
            <w:pPr>
              <w:pStyle w:val="TableHeader"/>
              <w:keepNext/>
            </w:pPr>
            <w:r>
              <w:t xml:space="preserve">BA</w:t>
            </w:r>
          </w:p>
        </w:tc>
        <w:tc>
          <w:tcPr>
            <w:tcW w:w="1366" w:type="dxa"/>
            <w:shd w:val="clear" w:fill="DCE6F1"/>
            <w:vAlign w:val="center"/>
          </w:tcPr>
          <w:p>
            <w:pPr>
              <w:pStyle w:val="TableHeader"/>
              <w:keepNext/>
            </w:pPr>
            <w:r>
              <w:t xml:space="preserve">Macro-F1</w:t>
            </w:r>
          </w:p>
        </w:tc>
        <w:tc>
          <w:tcPr>
            <w:tcW w:w="1571" w:type="dxa"/>
            <w:shd w:val="clear" w:fill="DCE6F1"/>
            <w:vAlign w:val="center"/>
          </w:tcPr>
          <w:p>
            <w:pPr>
              <w:pStyle w:val="TableHeader"/>
              <w:keepNext/>
            </w:pPr>
            <w:r>
              <w:t xml:space="preserve">Test majority</w:t>
            </w:r>
          </w:p>
        </w:tc>
        <w:tc>
          <w:tcPr>
            <w:tcW w:w="1366" w:type="dxa"/>
            <w:shd w:val="clear" w:fill="DCE6F1"/>
            <w:vAlign w:val="center"/>
          </w:tcPr>
          <w:p>
            <w:pPr>
              <w:pStyle w:val="TableHeader"/>
              <w:keepNext/>
            </w:pPr>
            <w:r>
              <w:t xml:space="preserve">CE</w:t>
            </w:r>
          </w:p>
        </w:tc>
        <w:tc>
          <w:tcPr>
            <w:tcW w:w="1573" w:type="dxa"/>
            <w:shd w:val="clear" w:fill="DCE6F1"/>
            <w:vAlign w:val="center"/>
          </w:tcPr>
          <w:p>
            <w:pPr>
              <w:pStyle w:val="TableHeader"/>
              <w:keepNext/>
            </w:pPr>
            <w:r>
              <w:t xml:space="preserve">Up fraction</w:t>
            </w:r>
          </w:p>
        </w:tc>
      </w:tr>
      <w:tr>
        <w:trPr>
          <w:cantSplit/>
        </w:trPr>
        <w:tc>
          <w:tcPr>
            <w:tcW w:w="752" w:type="dxa"/>
            <w:vAlign w:val="center"/>
          </w:tcPr>
          <w:p>
            <w:pPr>
              <w:pStyle w:val="TableText"/>
            </w:pPr>
            <w:r>
              <w:t xml:space="preserve">All</w:t>
            </w:r>
          </w:p>
        </w:tc>
        <w:tc>
          <w:tcPr>
            <w:tcW w:w="1366" w:type="dxa"/>
            <w:vAlign w:val="center"/>
          </w:tcPr>
          <w:p>
            <w:pPr>
              <w:pStyle w:val="TableNumber"/>
            </w:pPr>
            <w:r>
              <w:t xml:space="preserve">51.22%</w:t>
            </w:r>
          </w:p>
        </w:tc>
        <w:tc>
          <w:tcPr>
            <w:tcW w:w="1366" w:type="dxa"/>
            <w:vAlign w:val="center"/>
          </w:tcPr>
          <w:p>
            <w:pPr>
              <w:pStyle w:val="TableNumber"/>
            </w:pPr>
            <w:r>
              <w:t xml:space="preserve">0.3531</w:t>
            </w:r>
          </w:p>
        </w:tc>
        <w:tc>
          <w:tcPr>
            <w:tcW w:w="1366" w:type="dxa"/>
            <w:vAlign w:val="center"/>
          </w:tcPr>
          <w:p>
            <w:pPr>
              <w:pStyle w:val="TableNumber"/>
            </w:pPr>
            <w:r>
              <w:t xml:space="preserve">0.3413</w:t>
            </w:r>
          </w:p>
        </w:tc>
        <w:tc>
          <w:tcPr>
            <w:tcW w:w="1571" w:type="dxa"/>
            <w:vAlign w:val="center"/>
          </w:tcPr>
          <w:p>
            <w:pPr>
              <w:pStyle w:val="TableNumber"/>
            </w:pPr>
            <w:r>
              <w:t xml:space="preserve">52.35%</w:t>
            </w:r>
          </w:p>
        </w:tc>
        <w:tc>
          <w:tcPr>
            <w:tcW w:w="1366" w:type="dxa"/>
            <w:vAlign w:val="center"/>
          </w:tcPr>
          <w:p>
            <w:pPr>
              <w:pStyle w:val="TableNumber"/>
            </w:pPr>
            <w:r>
              <w:t xml:space="preserve">0.8394</w:t>
            </w:r>
          </w:p>
        </w:tc>
        <w:tc>
          <w:tcPr>
            <w:tcW w:w="1573" w:type="dxa"/>
            <w:vAlign w:val="center"/>
          </w:tcPr>
          <w:p>
            <w:pPr>
              <w:pStyle w:val="TableNumber"/>
            </w:pPr>
            <w:r>
              <w:t xml:space="preserve">24.67%</w:t>
            </w:r>
          </w:p>
        </w:tc>
      </w:tr>
      <w:tr>
        <w:trPr>
          <w:cantSplit/>
        </w:trPr>
        <w:tc>
          <w:tcPr>
            <w:tcW w:w="752" w:type="dxa"/>
            <w:vAlign w:val="center"/>
            <w:shd w:fill="F5F7FA"/>
          </w:tcPr>
          <w:p>
            <w:pPr>
              <w:pStyle w:val="TableText"/>
            </w:pPr>
            <w:r>
              <w:t xml:space="preserve">1d</w:t>
            </w:r>
          </w:p>
        </w:tc>
        <w:tc>
          <w:tcPr>
            <w:tcW w:w="1366" w:type="dxa"/>
            <w:vAlign w:val="center"/>
            <w:shd w:fill="F5F7FA"/>
          </w:tcPr>
          <w:p>
            <w:pPr>
              <w:pStyle w:val="TableNumber"/>
            </w:pPr>
            <w:r>
              <w:t xml:space="preserve">44.31%</w:t>
            </w:r>
          </w:p>
        </w:tc>
        <w:tc>
          <w:tcPr>
            <w:tcW w:w="1366" w:type="dxa"/>
            <w:vAlign w:val="center"/>
            <w:shd w:fill="F5F7FA"/>
          </w:tcPr>
          <w:p>
            <w:pPr>
              <w:pStyle w:val="TableNumber"/>
            </w:pPr>
            <w:r>
              <w:t xml:space="preserve">0.3728</w:t>
            </w:r>
          </w:p>
        </w:tc>
        <w:tc>
          <w:tcPr>
            <w:tcW w:w="1366" w:type="dxa"/>
            <w:vAlign w:val="center"/>
            <w:shd w:fill="F5F7FA"/>
          </w:tcPr>
          <w:p>
            <w:pPr>
              <w:pStyle w:val="TableNumber"/>
            </w:pPr>
            <w:r>
              <w:t xml:space="preserve">0.3758</w:t>
            </w:r>
          </w:p>
        </w:tc>
        <w:tc>
          <w:tcPr>
            <w:tcW w:w="1571" w:type="dxa"/>
            <w:vAlign w:val="center"/>
            <w:shd w:fill="F5F7FA"/>
          </w:tcPr>
          <w:p>
            <w:pPr>
              <w:pStyle w:val="TableNumber"/>
            </w:pPr>
            <w:r>
              <w:t xml:space="preserve">45.65%</w:t>
            </w:r>
          </w:p>
        </w:tc>
        <w:tc>
          <w:tcPr>
            <w:tcW w:w="1366" w:type="dxa"/>
            <w:vAlign w:val="center"/>
            <w:shd w:fill="F5F7FA"/>
          </w:tcPr>
          <w:p>
            <w:pPr>
              <w:pStyle w:val="TableNumber"/>
            </w:pPr>
            <w:r>
              <w:t xml:space="preserve">0.9708</w:t>
            </w:r>
          </w:p>
        </w:tc>
        <w:tc>
          <w:tcPr>
            <w:tcW w:w="1573" w:type="dxa"/>
            <w:vAlign w:val="center"/>
            <w:shd w:fill="F5F7FA"/>
          </w:tcPr>
          <w:p>
            <w:pPr>
              <w:pStyle w:val="TableNumber"/>
            </w:pPr>
            <w:r>
              <w:t xml:space="preserve">34.64%</w:t>
            </w:r>
          </w:p>
        </w:tc>
      </w:tr>
      <w:tr>
        <w:trPr>
          <w:cantSplit/>
        </w:trPr>
        <w:tc>
          <w:tcPr>
            <w:tcW w:w="752" w:type="dxa"/>
            <w:vAlign w:val="center"/>
          </w:tcPr>
          <w:p>
            <w:pPr>
              <w:pStyle w:val="TableText"/>
            </w:pPr>
            <w:r>
              <w:t xml:space="preserve">2d</w:t>
            </w:r>
          </w:p>
        </w:tc>
        <w:tc>
          <w:tcPr>
            <w:tcW w:w="1366" w:type="dxa"/>
            <w:vAlign w:val="center"/>
          </w:tcPr>
          <w:p>
            <w:pPr>
              <w:pStyle w:val="TableNumber"/>
            </w:pPr>
            <w:r>
              <w:t xml:space="preserve">47.76%</w:t>
            </w:r>
          </w:p>
        </w:tc>
        <w:tc>
          <w:tcPr>
            <w:tcW w:w="1366" w:type="dxa"/>
            <w:vAlign w:val="center"/>
          </w:tcPr>
          <w:p>
            <w:pPr>
              <w:pStyle w:val="TableNumber"/>
            </w:pPr>
            <w:r>
              <w:t xml:space="preserve">0.3532</w:t>
            </w:r>
          </w:p>
        </w:tc>
        <w:tc>
          <w:tcPr>
            <w:tcW w:w="1366" w:type="dxa"/>
            <w:vAlign w:val="center"/>
          </w:tcPr>
          <w:p>
            <w:pPr>
              <w:pStyle w:val="TableNumber"/>
            </w:pPr>
            <w:r>
              <w:t xml:space="preserve">0.3469</w:t>
            </w:r>
          </w:p>
        </w:tc>
        <w:tc>
          <w:tcPr>
            <w:tcW w:w="1571" w:type="dxa"/>
            <w:vAlign w:val="center"/>
          </w:tcPr>
          <w:p>
            <w:pPr>
              <w:pStyle w:val="TableNumber"/>
            </w:pPr>
            <w:r>
              <w:t xml:space="preserve">48.59%</w:t>
            </w:r>
          </w:p>
        </w:tc>
        <w:tc>
          <w:tcPr>
            <w:tcW w:w="1366" w:type="dxa"/>
            <w:vAlign w:val="center"/>
          </w:tcPr>
          <w:p>
            <w:pPr>
              <w:pStyle w:val="TableNumber"/>
            </w:pPr>
            <w:r>
              <w:t xml:space="preserve">0.9111</w:t>
            </w:r>
          </w:p>
        </w:tc>
        <w:tc>
          <w:tcPr>
            <w:tcW w:w="1573" w:type="dxa"/>
            <w:vAlign w:val="center"/>
          </w:tcPr>
          <w:p>
            <w:pPr>
              <w:pStyle w:val="TableNumber"/>
            </w:pPr>
            <w:r>
              <w:t xml:space="preserve">39.34%</w:t>
            </w:r>
          </w:p>
        </w:tc>
      </w:tr>
      <w:tr>
        <w:trPr>
          <w:cantSplit/>
        </w:trPr>
        <w:tc>
          <w:tcPr>
            <w:tcW w:w="752" w:type="dxa"/>
            <w:vAlign w:val="center"/>
            <w:shd w:fill="F5F7FA"/>
          </w:tcPr>
          <w:p>
            <w:pPr>
              <w:pStyle w:val="TableText"/>
            </w:pPr>
            <w:r>
              <w:t xml:space="preserve">3d</w:t>
            </w:r>
          </w:p>
        </w:tc>
        <w:tc>
          <w:tcPr>
            <w:tcW w:w="1366" w:type="dxa"/>
            <w:vAlign w:val="center"/>
            <w:shd w:fill="F5F7FA"/>
          </w:tcPr>
          <w:p>
            <w:pPr>
              <w:pStyle w:val="TableNumber"/>
            </w:pPr>
            <w:r>
              <w:t xml:space="preserve">49.10%</w:t>
            </w:r>
          </w:p>
        </w:tc>
        <w:tc>
          <w:tcPr>
            <w:tcW w:w="1366" w:type="dxa"/>
            <w:vAlign w:val="center"/>
            <w:shd w:fill="F5F7FA"/>
          </w:tcPr>
          <w:p>
            <w:pPr>
              <w:pStyle w:val="TableNumber"/>
            </w:pPr>
            <w:r>
              <w:t xml:space="preserve">0.3439</w:t>
            </w:r>
          </w:p>
        </w:tc>
        <w:tc>
          <w:tcPr>
            <w:tcW w:w="1366" w:type="dxa"/>
            <w:vAlign w:val="center"/>
            <w:shd w:fill="F5F7FA"/>
          </w:tcPr>
          <w:p>
            <w:pPr>
              <w:pStyle w:val="TableNumber"/>
            </w:pPr>
            <w:r>
              <w:t xml:space="preserve">0.3279</w:t>
            </w:r>
          </w:p>
        </w:tc>
        <w:tc>
          <w:tcPr>
            <w:tcW w:w="1571" w:type="dxa"/>
            <w:vAlign w:val="center"/>
            <w:shd w:fill="F5F7FA"/>
          </w:tcPr>
          <w:p>
            <w:pPr>
              <w:pStyle w:val="TableNumber"/>
            </w:pPr>
            <w:r>
              <w:t xml:space="preserve">50.24%</w:t>
            </w:r>
          </w:p>
        </w:tc>
        <w:tc>
          <w:tcPr>
            <w:tcW w:w="1366" w:type="dxa"/>
            <w:vAlign w:val="center"/>
            <w:shd w:fill="F5F7FA"/>
          </w:tcPr>
          <w:p>
            <w:pPr>
              <w:pStyle w:val="TableNumber"/>
            </w:pPr>
            <w:r>
              <w:t xml:space="preserve">0.8820</w:t>
            </w:r>
          </w:p>
        </w:tc>
        <w:tc>
          <w:tcPr>
            <w:tcW w:w="1573" w:type="dxa"/>
            <w:vAlign w:val="center"/>
            <w:shd w:fill="F5F7FA"/>
          </w:tcPr>
          <w:p>
            <w:pPr>
              <w:pStyle w:val="TableNumber"/>
            </w:pPr>
            <w:r>
              <w:t xml:space="preserve">30.58%</w:t>
            </w:r>
          </w:p>
        </w:tc>
      </w:tr>
      <w:tr>
        <w:trPr>
          <w:cantSplit/>
        </w:trPr>
        <w:tc>
          <w:tcPr>
            <w:tcW w:w="752" w:type="dxa"/>
            <w:vAlign w:val="center"/>
          </w:tcPr>
          <w:p>
            <w:pPr>
              <w:pStyle w:val="TableText"/>
            </w:pPr>
            <w:r>
              <w:t xml:space="preserve">4d</w:t>
            </w:r>
          </w:p>
        </w:tc>
        <w:tc>
          <w:tcPr>
            <w:tcW w:w="1366" w:type="dxa"/>
            <w:vAlign w:val="center"/>
          </w:tcPr>
          <w:p>
            <w:pPr>
              <w:pStyle w:val="TableNumber"/>
            </w:pPr>
            <w:r>
              <w:t xml:space="preserve">50.19%</w:t>
            </w:r>
          </w:p>
        </w:tc>
        <w:tc>
          <w:tcPr>
            <w:tcW w:w="1366" w:type="dxa"/>
            <w:vAlign w:val="center"/>
          </w:tcPr>
          <w:p>
            <w:pPr>
              <w:pStyle w:val="TableNumber"/>
            </w:pPr>
            <w:r>
              <w:t xml:space="preserve">0.3491</w:t>
            </w:r>
          </w:p>
        </w:tc>
        <w:tc>
          <w:tcPr>
            <w:tcW w:w="1366" w:type="dxa"/>
            <w:vAlign w:val="center"/>
          </w:tcPr>
          <w:p>
            <w:pPr>
              <w:pStyle w:val="TableNumber"/>
            </w:pPr>
            <w:r>
              <w:t xml:space="preserve">0.3385</w:t>
            </w:r>
          </w:p>
        </w:tc>
        <w:tc>
          <w:tcPr>
            <w:tcW w:w="1571" w:type="dxa"/>
            <w:vAlign w:val="center"/>
          </w:tcPr>
          <w:p>
            <w:pPr>
              <w:pStyle w:val="TableNumber"/>
            </w:pPr>
            <w:r>
              <w:t xml:space="preserve">51.17%</w:t>
            </w:r>
          </w:p>
        </w:tc>
        <w:tc>
          <w:tcPr>
            <w:tcW w:w="1366" w:type="dxa"/>
            <w:vAlign w:val="center"/>
          </w:tcPr>
          <w:p>
            <w:pPr>
              <w:pStyle w:val="TableNumber"/>
            </w:pPr>
            <w:r>
              <w:t xml:space="preserve">0.8632</w:t>
            </w:r>
          </w:p>
        </w:tc>
        <w:tc>
          <w:tcPr>
            <w:tcW w:w="1573" w:type="dxa"/>
            <w:vAlign w:val="center"/>
          </w:tcPr>
          <w:p>
            <w:pPr>
              <w:pStyle w:val="TableNumber"/>
            </w:pPr>
            <w:r>
              <w:t xml:space="preserve">36.45%</w:t>
            </w:r>
          </w:p>
        </w:tc>
      </w:tr>
      <w:tr>
        <w:trPr>
          <w:cantSplit/>
        </w:trPr>
        <w:tc>
          <w:tcPr>
            <w:tcW w:w="752" w:type="dxa"/>
            <w:vAlign w:val="center"/>
            <w:shd w:fill="F5F7FA"/>
          </w:tcPr>
          <w:p>
            <w:pPr>
              <w:pStyle w:val="TableText"/>
            </w:pPr>
            <w:r>
              <w:t xml:space="preserve">5d</w:t>
            </w:r>
          </w:p>
        </w:tc>
        <w:tc>
          <w:tcPr>
            <w:tcW w:w="1366" w:type="dxa"/>
            <w:vAlign w:val="center"/>
            <w:shd w:fill="F5F7FA"/>
          </w:tcPr>
          <w:p>
            <w:pPr>
              <w:pStyle w:val="TableNumber"/>
            </w:pPr>
            <w:r>
              <w:t xml:space="preserve">51.17%</w:t>
            </w:r>
          </w:p>
        </w:tc>
        <w:tc>
          <w:tcPr>
            <w:tcW w:w="1366" w:type="dxa"/>
            <w:vAlign w:val="center"/>
            <w:shd w:fill="F5F7FA"/>
          </w:tcPr>
          <w:p>
            <w:pPr>
              <w:pStyle w:val="TableNumber"/>
            </w:pPr>
            <w:r>
              <w:t xml:space="preserve">0.3409</w:t>
            </w:r>
          </w:p>
        </w:tc>
        <w:tc>
          <w:tcPr>
            <w:tcW w:w="1366" w:type="dxa"/>
            <w:vAlign w:val="center"/>
            <w:shd w:fill="F5F7FA"/>
          </w:tcPr>
          <w:p>
            <w:pPr>
              <w:pStyle w:val="TableNumber"/>
            </w:pPr>
            <w:r>
              <w:t xml:space="preserve">0.3100</w:t>
            </w:r>
          </w:p>
        </w:tc>
        <w:tc>
          <w:tcPr>
            <w:tcW w:w="1571" w:type="dxa"/>
            <w:vAlign w:val="center"/>
            <w:shd w:fill="F5F7FA"/>
          </w:tcPr>
          <w:p>
            <w:pPr>
              <w:pStyle w:val="TableNumber"/>
            </w:pPr>
            <w:r>
              <w:t xml:space="preserve">52.02%</w:t>
            </w:r>
          </w:p>
        </w:tc>
        <w:tc>
          <w:tcPr>
            <w:tcW w:w="1366" w:type="dxa"/>
            <w:vAlign w:val="center"/>
            <w:shd w:fill="F5F7FA"/>
          </w:tcPr>
          <w:p>
            <w:pPr>
              <w:pStyle w:val="TableNumber"/>
            </w:pPr>
            <w:r>
              <w:t xml:space="preserve">0.8463</w:t>
            </w:r>
          </w:p>
        </w:tc>
        <w:tc>
          <w:tcPr>
            <w:tcW w:w="1573" w:type="dxa"/>
            <w:vAlign w:val="center"/>
            <w:shd w:fill="F5F7FA"/>
          </w:tcPr>
          <w:p>
            <w:pPr>
              <w:pStyle w:val="TableNumber"/>
            </w:pPr>
            <w:r>
              <w:t xml:space="preserve">19.58%</w:t>
            </w:r>
          </w:p>
        </w:tc>
      </w:tr>
      <w:tr>
        <w:trPr>
          <w:cantSplit/>
        </w:trPr>
        <w:tc>
          <w:tcPr>
            <w:tcW w:w="752" w:type="dxa"/>
            <w:vAlign w:val="center"/>
          </w:tcPr>
          <w:p>
            <w:pPr>
              <w:pStyle w:val="TableText"/>
            </w:pPr>
            <w:r>
              <w:t xml:space="preserve">6d</w:t>
            </w:r>
          </w:p>
        </w:tc>
        <w:tc>
          <w:tcPr>
            <w:tcW w:w="1366" w:type="dxa"/>
            <w:vAlign w:val="center"/>
          </w:tcPr>
          <w:p>
            <w:pPr>
              <w:pStyle w:val="TableNumber"/>
            </w:pPr>
            <w:r>
              <w:t xml:space="preserve">51.43%</w:t>
            </w:r>
          </w:p>
        </w:tc>
        <w:tc>
          <w:tcPr>
            <w:tcW w:w="1366" w:type="dxa"/>
            <w:vAlign w:val="center"/>
          </w:tcPr>
          <w:p>
            <w:pPr>
              <w:pStyle w:val="TableNumber"/>
            </w:pPr>
            <w:r>
              <w:t xml:space="preserve">0.3407</w:t>
            </w:r>
          </w:p>
        </w:tc>
        <w:tc>
          <w:tcPr>
            <w:tcW w:w="1366" w:type="dxa"/>
            <w:vAlign w:val="center"/>
          </w:tcPr>
          <w:p>
            <w:pPr>
              <w:pStyle w:val="TableNumber"/>
            </w:pPr>
            <w:r>
              <w:t xml:space="preserve">0.3137</w:t>
            </w:r>
          </w:p>
        </w:tc>
        <w:tc>
          <w:tcPr>
            <w:tcW w:w="1571" w:type="dxa"/>
            <w:vAlign w:val="center"/>
          </w:tcPr>
          <w:p>
            <w:pPr>
              <w:pStyle w:val="TableNumber"/>
            </w:pPr>
            <w:r>
              <w:t xml:space="preserve">52.51%</w:t>
            </w:r>
          </w:p>
        </w:tc>
        <w:tc>
          <w:tcPr>
            <w:tcW w:w="1366" w:type="dxa"/>
            <w:vAlign w:val="center"/>
          </w:tcPr>
          <w:p>
            <w:pPr>
              <w:pStyle w:val="TableNumber"/>
            </w:pPr>
            <w:r>
              <w:t xml:space="preserve">0.8355</w:t>
            </w:r>
          </w:p>
        </w:tc>
        <w:tc>
          <w:tcPr>
            <w:tcW w:w="1573" w:type="dxa"/>
            <w:vAlign w:val="center"/>
          </w:tcPr>
          <w:p>
            <w:pPr>
              <w:pStyle w:val="TableNumber"/>
            </w:pPr>
            <w:r>
              <w:t xml:space="preserve">21.11%</w:t>
            </w:r>
          </w:p>
        </w:tc>
      </w:tr>
      <w:tr>
        <w:trPr>
          <w:cantSplit/>
        </w:trPr>
        <w:tc>
          <w:tcPr>
            <w:tcW w:w="752" w:type="dxa"/>
            <w:vAlign w:val="center"/>
            <w:shd w:fill="F5F7FA"/>
          </w:tcPr>
          <w:p>
            <w:pPr>
              <w:pStyle w:val="TableText"/>
            </w:pPr>
            <w:r>
              <w:t xml:space="preserve">7d</w:t>
            </w:r>
          </w:p>
        </w:tc>
        <w:tc>
          <w:tcPr>
            <w:tcW w:w="1366" w:type="dxa"/>
            <w:vAlign w:val="center"/>
            <w:shd w:fill="F5F7FA"/>
          </w:tcPr>
          <w:p>
            <w:pPr>
              <w:pStyle w:val="TableNumber"/>
            </w:pPr>
            <w:r>
              <w:t xml:space="preserve">51.98%</w:t>
            </w:r>
          </w:p>
        </w:tc>
        <w:tc>
          <w:tcPr>
            <w:tcW w:w="1366" w:type="dxa"/>
            <w:vAlign w:val="center"/>
            <w:shd w:fill="F5F7FA"/>
          </w:tcPr>
          <w:p>
            <w:pPr>
              <w:pStyle w:val="TableNumber"/>
            </w:pPr>
            <w:r>
              <w:t xml:space="preserve">0.3391</w:t>
            </w:r>
          </w:p>
        </w:tc>
        <w:tc>
          <w:tcPr>
            <w:tcW w:w="1366" w:type="dxa"/>
            <w:vAlign w:val="center"/>
            <w:shd w:fill="F5F7FA"/>
          </w:tcPr>
          <w:p>
            <w:pPr>
              <w:pStyle w:val="TableNumber"/>
            </w:pPr>
            <w:r>
              <w:t xml:space="preserve">0.3035</w:t>
            </w:r>
          </w:p>
        </w:tc>
        <w:tc>
          <w:tcPr>
            <w:tcW w:w="1571" w:type="dxa"/>
            <w:vAlign w:val="center"/>
            <w:shd w:fill="F5F7FA"/>
          </w:tcPr>
          <w:p>
            <w:pPr>
              <w:pStyle w:val="TableNumber"/>
            </w:pPr>
            <w:r>
              <w:t xml:space="preserve">52.91%</w:t>
            </w:r>
          </w:p>
        </w:tc>
        <w:tc>
          <w:tcPr>
            <w:tcW w:w="1366" w:type="dxa"/>
            <w:vAlign w:val="center"/>
            <w:shd w:fill="F5F7FA"/>
          </w:tcPr>
          <w:p>
            <w:pPr>
              <w:pStyle w:val="TableNumber"/>
            </w:pPr>
            <w:r>
              <w:t xml:space="preserve">0.8271</w:t>
            </w:r>
          </w:p>
        </w:tc>
        <w:tc>
          <w:tcPr>
            <w:tcW w:w="1573" w:type="dxa"/>
            <w:vAlign w:val="center"/>
            <w:shd w:fill="F5F7FA"/>
          </w:tcPr>
          <w:p>
            <w:pPr>
              <w:pStyle w:val="TableNumber"/>
            </w:pPr>
            <w:r>
              <w:t xml:space="preserve">16.82%</w:t>
            </w:r>
          </w:p>
        </w:tc>
      </w:tr>
      <w:tr>
        <w:trPr>
          <w:cantSplit/>
        </w:trPr>
        <w:tc>
          <w:tcPr>
            <w:tcW w:w="752" w:type="dxa"/>
            <w:vAlign w:val="center"/>
          </w:tcPr>
          <w:p>
            <w:pPr>
              <w:pStyle w:val="TableText"/>
            </w:pPr>
            <w:r>
              <w:t xml:space="preserve">8d</w:t>
            </w:r>
          </w:p>
        </w:tc>
        <w:tc>
          <w:tcPr>
            <w:tcW w:w="1366" w:type="dxa"/>
            <w:vAlign w:val="center"/>
          </w:tcPr>
          <w:p>
            <w:pPr>
              <w:pStyle w:val="TableNumber"/>
            </w:pPr>
            <w:r>
              <w:t xml:space="preserve">51.70%</w:t>
            </w:r>
          </w:p>
        </w:tc>
        <w:tc>
          <w:tcPr>
            <w:tcW w:w="1366" w:type="dxa"/>
            <w:vAlign w:val="center"/>
          </w:tcPr>
          <w:p>
            <w:pPr>
              <w:pStyle w:val="TableNumber"/>
            </w:pPr>
            <w:r>
              <w:t xml:space="preserve">0.3432</w:t>
            </w:r>
          </w:p>
        </w:tc>
        <w:tc>
          <w:tcPr>
            <w:tcW w:w="1366" w:type="dxa"/>
            <w:vAlign w:val="center"/>
          </w:tcPr>
          <w:p>
            <w:pPr>
              <w:pStyle w:val="TableNumber"/>
            </w:pPr>
            <w:r>
              <w:t xml:space="preserve">0.3281</w:t>
            </w:r>
          </w:p>
        </w:tc>
        <w:tc>
          <w:tcPr>
            <w:tcW w:w="1571" w:type="dxa"/>
            <w:vAlign w:val="center"/>
          </w:tcPr>
          <w:p>
            <w:pPr>
              <w:pStyle w:val="TableNumber"/>
            </w:pPr>
            <w:r>
              <w:t xml:space="preserve">53.30%</w:t>
            </w:r>
          </w:p>
        </w:tc>
        <w:tc>
          <w:tcPr>
            <w:tcW w:w="1366" w:type="dxa"/>
            <w:vAlign w:val="center"/>
          </w:tcPr>
          <w:p>
            <w:pPr>
              <w:pStyle w:val="TableNumber"/>
            </w:pPr>
            <w:r>
              <w:t xml:space="preserve">0.8216</w:t>
            </w:r>
          </w:p>
        </w:tc>
        <w:tc>
          <w:tcPr>
            <w:tcW w:w="1573" w:type="dxa"/>
            <w:vAlign w:val="center"/>
          </w:tcPr>
          <w:p>
            <w:pPr>
              <w:pStyle w:val="TableNumber"/>
            </w:pPr>
            <w:r>
              <w:t xml:space="preserve">27.73%</w:t>
            </w:r>
          </w:p>
        </w:tc>
      </w:tr>
      <w:tr>
        <w:trPr>
          <w:cantSplit/>
        </w:trPr>
        <w:tc>
          <w:tcPr>
            <w:tcW w:w="752" w:type="dxa"/>
            <w:vAlign w:val="center"/>
            <w:shd w:fill="F5F7FA"/>
          </w:tcPr>
          <w:p>
            <w:pPr>
              <w:pStyle w:val="TableText"/>
            </w:pPr>
            <w:r>
              <w:t xml:space="preserve">9d</w:t>
            </w:r>
          </w:p>
        </w:tc>
        <w:tc>
          <w:tcPr>
            <w:tcW w:w="1366" w:type="dxa"/>
            <w:vAlign w:val="center"/>
            <w:shd w:fill="F5F7FA"/>
          </w:tcPr>
          <w:p>
            <w:pPr>
              <w:pStyle w:val="TableNumber"/>
            </w:pPr>
            <w:r>
              <w:t xml:space="preserve">52.09%</w:t>
            </w:r>
          </w:p>
        </w:tc>
        <w:tc>
          <w:tcPr>
            <w:tcW w:w="1366" w:type="dxa"/>
            <w:vAlign w:val="center"/>
            <w:shd w:fill="F5F7FA"/>
          </w:tcPr>
          <w:p>
            <w:pPr>
              <w:pStyle w:val="TableNumber"/>
            </w:pPr>
            <w:r>
              <w:t xml:space="preserve">0.3429</w:t>
            </w:r>
          </w:p>
        </w:tc>
        <w:tc>
          <w:tcPr>
            <w:tcW w:w="1366" w:type="dxa"/>
            <w:vAlign w:val="center"/>
            <w:shd w:fill="F5F7FA"/>
          </w:tcPr>
          <w:p>
            <w:pPr>
              <w:pStyle w:val="TableNumber"/>
            </w:pPr>
            <w:r>
              <w:t xml:space="preserve">0.3255</w:t>
            </w:r>
          </w:p>
        </w:tc>
        <w:tc>
          <w:tcPr>
            <w:tcW w:w="1571" w:type="dxa"/>
            <w:vAlign w:val="center"/>
            <w:shd w:fill="F5F7FA"/>
          </w:tcPr>
          <w:p>
            <w:pPr>
              <w:pStyle w:val="TableNumber"/>
            </w:pPr>
            <w:r>
              <w:t xml:space="preserve">53.57%</w:t>
            </w:r>
          </w:p>
        </w:tc>
        <w:tc>
          <w:tcPr>
            <w:tcW w:w="1366" w:type="dxa"/>
            <w:vAlign w:val="center"/>
            <w:shd w:fill="F5F7FA"/>
          </w:tcPr>
          <w:p>
            <w:pPr>
              <w:pStyle w:val="TableNumber"/>
            </w:pPr>
            <w:r>
              <w:t xml:space="preserve">0.8140</w:t>
            </w:r>
          </w:p>
        </w:tc>
        <w:tc>
          <w:tcPr>
            <w:tcW w:w="1573" w:type="dxa"/>
            <w:vAlign w:val="center"/>
            <w:shd w:fill="F5F7FA"/>
          </w:tcPr>
          <w:p>
            <w:pPr>
              <w:pStyle w:val="TableNumber"/>
            </w:pPr>
            <w:r>
              <w:t xml:space="preserve">25.63%</w:t>
            </w:r>
          </w:p>
        </w:tc>
      </w:tr>
      <w:tr>
        <w:trPr>
          <w:cantSplit/>
        </w:trPr>
        <w:tc>
          <w:tcPr>
            <w:tcW w:w="752" w:type="dxa"/>
            <w:vAlign w:val="center"/>
          </w:tcPr>
          <w:p>
            <w:pPr>
              <w:pStyle w:val="TableText"/>
            </w:pPr>
            <w:r>
              <w:t xml:space="preserve">10d</w:t>
            </w:r>
          </w:p>
        </w:tc>
        <w:tc>
          <w:tcPr>
            <w:tcW w:w="1366" w:type="dxa"/>
            <w:vAlign w:val="center"/>
          </w:tcPr>
          <w:p>
            <w:pPr>
              <w:pStyle w:val="TableNumber"/>
            </w:pPr>
            <w:r>
              <w:t xml:space="preserve">52.98%</w:t>
            </w:r>
          </w:p>
        </w:tc>
        <w:tc>
          <w:tcPr>
            <w:tcW w:w="1366" w:type="dxa"/>
            <w:vAlign w:val="center"/>
          </w:tcPr>
          <w:p>
            <w:pPr>
              <w:pStyle w:val="TableNumber"/>
            </w:pPr>
            <w:r>
              <w:t xml:space="preserve">0.3434</w:t>
            </w:r>
          </w:p>
        </w:tc>
        <w:tc>
          <w:tcPr>
            <w:tcW w:w="1366" w:type="dxa"/>
            <w:vAlign w:val="center"/>
          </w:tcPr>
          <w:p>
            <w:pPr>
              <w:pStyle w:val="TableNumber"/>
            </w:pPr>
            <w:r>
              <w:t xml:space="preserve">0.3194</w:t>
            </w:r>
          </w:p>
        </w:tc>
        <w:tc>
          <w:tcPr>
            <w:tcW w:w="1571" w:type="dxa"/>
            <w:vAlign w:val="center"/>
          </w:tcPr>
          <w:p>
            <w:pPr>
              <w:pStyle w:val="TableNumber"/>
            </w:pPr>
            <w:r>
              <w:t xml:space="preserve">53.97%</w:t>
            </w:r>
          </w:p>
        </w:tc>
        <w:tc>
          <w:tcPr>
            <w:tcW w:w="1366" w:type="dxa"/>
            <w:vAlign w:val="center"/>
          </w:tcPr>
          <w:p>
            <w:pPr>
              <w:pStyle w:val="TableNumber"/>
            </w:pPr>
            <w:r>
              <w:t xml:space="preserve">0.8054</w:t>
            </w:r>
          </w:p>
        </w:tc>
        <w:tc>
          <w:tcPr>
            <w:tcW w:w="1573" w:type="dxa"/>
            <w:vAlign w:val="center"/>
          </w:tcPr>
          <w:p>
            <w:pPr>
              <w:pStyle w:val="TableNumber"/>
            </w:pPr>
            <w:r>
              <w:t xml:space="preserve">20.97%</w:t>
            </w:r>
          </w:p>
        </w:tc>
      </w:tr>
      <w:tr>
        <w:trPr>
          <w:cantSplit/>
        </w:trPr>
        <w:tc>
          <w:tcPr>
            <w:tcW w:w="752" w:type="dxa"/>
            <w:vAlign w:val="center"/>
            <w:shd w:fill="F5F7FA"/>
          </w:tcPr>
          <w:p>
            <w:pPr>
              <w:pStyle w:val="TableText"/>
            </w:pPr>
            <w:r>
              <w:t xml:space="preserve">11d</w:t>
            </w:r>
          </w:p>
        </w:tc>
        <w:tc>
          <w:tcPr>
            <w:tcW w:w="1366" w:type="dxa"/>
            <w:vAlign w:val="center"/>
            <w:shd w:fill="F5F7FA"/>
          </w:tcPr>
          <w:p>
            <w:pPr>
              <w:pStyle w:val="TableNumber"/>
            </w:pPr>
            <w:r>
              <w:t xml:space="preserve">53.05%</w:t>
            </w:r>
          </w:p>
        </w:tc>
        <w:tc>
          <w:tcPr>
            <w:tcW w:w="1366" w:type="dxa"/>
            <w:vAlign w:val="center"/>
            <w:shd w:fill="F5F7FA"/>
          </w:tcPr>
          <w:p>
            <w:pPr>
              <w:pStyle w:val="TableNumber"/>
            </w:pPr>
            <w:r>
              <w:t xml:space="preserve">0.3428</w:t>
            </w:r>
          </w:p>
        </w:tc>
        <w:tc>
          <w:tcPr>
            <w:tcW w:w="1366" w:type="dxa"/>
            <w:vAlign w:val="center"/>
            <w:shd w:fill="F5F7FA"/>
          </w:tcPr>
          <w:p>
            <w:pPr>
              <w:pStyle w:val="TableNumber"/>
            </w:pPr>
            <w:r>
              <w:t xml:space="preserve">0.3199</w:t>
            </w:r>
          </w:p>
        </w:tc>
        <w:tc>
          <w:tcPr>
            <w:tcW w:w="1571" w:type="dxa"/>
            <w:vAlign w:val="center"/>
            <w:shd w:fill="F5F7FA"/>
          </w:tcPr>
          <w:p>
            <w:pPr>
              <w:pStyle w:val="TableNumber"/>
            </w:pPr>
            <w:r>
              <w:t xml:space="preserve">54.29%</w:t>
            </w:r>
          </w:p>
        </w:tc>
        <w:tc>
          <w:tcPr>
            <w:tcW w:w="1366" w:type="dxa"/>
            <w:vAlign w:val="center"/>
            <w:shd w:fill="F5F7FA"/>
          </w:tcPr>
          <w:p>
            <w:pPr>
              <w:pStyle w:val="TableNumber"/>
            </w:pPr>
            <w:r>
              <w:t xml:space="preserve">0.8005</w:t>
            </w:r>
          </w:p>
        </w:tc>
        <w:tc>
          <w:tcPr>
            <w:tcW w:w="1573" w:type="dxa"/>
            <w:vAlign w:val="center"/>
            <w:shd w:fill="F5F7FA"/>
          </w:tcPr>
          <w:p>
            <w:pPr>
              <w:pStyle w:val="TableNumber"/>
            </w:pPr>
            <w:r>
              <w:t xml:space="preserve">21.30%</w:t>
            </w:r>
          </w:p>
        </w:tc>
      </w:tr>
      <w:tr>
        <w:trPr>
          <w:cantSplit/>
        </w:trPr>
        <w:tc>
          <w:tcPr>
            <w:tcW w:w="752" w:type="dxa"/>
            <w:vAlign w:val="center"/>
          </w:tcPr>
          <w:p>
            <w:pPr>
              <w:pStyle w:val="TableText"/>
            </w:pPr>
            <w:r>
              <w:t xml:space="preserve">12d</w:t>
            </w:r>
          </w:p>
        </w:tc>
        <w:tc>
          <w:tcPr>
            <w:tcW w:w="1366" w:type="dxa"/>
            <w:vAlign w:val="center"/>
          </w:tcPr>
          <w:p>
            <w:pPr>
              <w:pStyle w:val="TableNumber"/>
            </w:pPr>
            <w:r>
              <w:t xml:space="preserve">53.65%</w:t>
            </w:r>
          </w:p>
        </w:tc>
        <w:tc>
          <w:tcPr>
            <w:tcW w:w="1366" w:type="dxa"/>
            <w:vAlign w:val="center"/>
          </w:tcPr>
          <w:p>
            <w:pPr>
              <w:pStyle w:val="TableNumber"/>
            </w:pPr>
            <w:r>
              <w:t xml:space="preserve">0.3447</w:t>
            </w:r>
          </w:p>
        </w:tc>
        <w:tc>
          <w:tcPr>
            <w:tcW w:w="1366" w:type="dxa"/>
            <w:vAlign w:val="center"/>
          </w:tcPr>
          <w:p>
            <w:pPr>
              <w:pStyle w:val="TableNumber"/>
            </w:pPr>
            <w:r>
              <w:t xml:space="preserve">0.3210</w:t>
            </w:r>
          </w:p>
        </w:tc>
        <w:tc>
          <w:tcPr>
            <w:tcW w:w="1571" w:type="dxa"/>
            <w:vAlign w:val="center"/>
          </w:tcPr>
          <w:p>
            <w:pPr>
              <w:pStyle w:val="TableNumber"/>
            </w:pPr>
            <w:r>
              <w:t xml:space="preserve">54.57%</w:t>
            </w:r>
          </w:p>
        </w:tc>
        <w:tc>
          <w:tcPr>
            <w:tcW w:w="1366" w:type="dxa"/>
            <w:vAlign w:val="center"/>
          </w:tcPr>
          <w:p>
            <w:pPr>
              <w:pStyle w:val="TableNumber"/>
            </w:pPr>
            <w:r>
              <w:t xml:space="preserve">0.7942</w:t>
            </w:r>
          </w:p>
        </w:tc>
        <w:tc>
          <w:tcPr>
            <w:tcW w:w="1573" w:type="dxa"/>
            <w:vAlign w:val="center"/>
          </w:tcPr>
          <w:p>
            <w:pPr>
              <w:pStyle w:val="TableNumber"/>
            </w:pPr>
            <w:r>
              <w:t xml:space="preserve">20.35%</w:t>
            </w:r>
          </w:p>
        </w:tc>
      </w:tr>
      <w:tr>
        <w:trPr>
          <w:cantSplit/>
        </w:trPr>
        <w:tc>
          <w:tcPr>
            <w:tcW w:w="752" w:type="dxa"/>
            <w:vAlign w:val="center"/>
            <w:shd w:fill="F5F7FA"/>
          </w:tcPr>
          <w:p>
            <w:pPr>
              <w:pStyle w:val="TableText"/>
            </w:pPr>
            <w:r>
              <w:t xml:space="preserve">13d</w:t>
            </w:r>
          </w:p>
        </w:tc>
        <w:tc>
          <w:tcPr>
            <w:tcW w:w="1366" w:type="dxa"/>
            <w:vAlign w:val="center"/>
            <w:shd w:fill="F5F7FA"/>
          </w:tcPr>
          <w:p>
            <w:pPr>
              <w:pStyle w:val="TableNumber"/>
            </w:pPr>
            <w:r>
              <w:t xml:space="preserve">53.60%</w:t>
            </w:r>
          </w:p>
        </w:tc>
        <w:tc>
          <w:tcPr>
            <w:tcW w:w="1366" w:type="dxa"/>
            <w:vAlign w:val="center"/>
            <w:shd w:fill="F5F7FA"/>
          </w:tcPr>
          <w:p>
            <w:pPr>
              <w:pStyle w:val="TableNumber"/>
            </w:pPr>
            <w:r>
              <w:t xml:space="preserve">0.3396</w:t>
            </w:r>
          </w:p>
        </w:tc>
        <w:tc>
          <w:tcPr>
            <w:tcW w:w="1366" w:type="dxa"/>
            <w:vAlign w:val="center"/>
            <w:shd w:fill="F5F7FA"/>
          </w:tcPr>
          <w:p>
            <w:pPr>
              <w:pStyle w:val="TableNumber"/>
            </w:pPr>
            <w:r>
              <w:t xml:space="preserve">0.3092</w:t>
            </w:r>
          </w:p>
        </w:tc>
        <w:tc>
          <w:tcPr>
            <w:tcW w:w="1571" w:type="dxa"/>
            <w:vAlign w:val="center"/>
            <w:shd w:fill="F5F7FA"/>
          </w:tcPr>
          <w:p>
            <w:pPr>
              <w:pStyle w:val="TableNumber"/>
            </w:pPr>
            <w:r>
              <w:t xml:space="preserve">54.93%</w:t>
            </w:r>
          </w:p>
        </w:tc>
        <w:tc>
          <w:tcPr>
            <w:tcW w:w="1366" w:type="dxa"/>
            <w:vAlign w:val="center"/>
            <w:shd w:fill="F5F7FA"/>
          </w:tcPr>
          <w:p>
            <w:pPr>
              <w:pStyle w:val="TableNumber"/>
            </w:pPr>
            <w:r>
              <w:t xml:space="preserve">0.7909</w:t>
            </w:r>
          </w:p>
        </w:tc>
        <w:tc>
          <w:tcPr>
            <w:tcW w:w="1573" w:type="dxa"/>
            <w:vAlign w:val="center"/>
            <w:shd w:fill="F5F7FA"/>
          </w:tcPr>
          <w:p>
            <w:pPr>
              <w:pStyle w:val="TableNumber"/>
            </w:pPr>
            <w:r>
              <w:t xml:space="preserve">17.00%</w:t>
            </w:r>
          </w:p>
        </w:tc>
      </w:tr>
      <w:tr>
        <w:trPr>
          <w:cantSplit/>
        </w:trPr>
        <w:tc>
          <w:tcPr>
            <w:tcW w:w="752" w:type="dxa"/>
            <w:vAlign w:val="center"/>
          </w:tcPr>
          <w:p>
            <w:pPr>
              <w:pStyle w:val="TableText"/>
            </w:pPr>
            <w:r>
              <w:t xml:space="preserve">14d</w:t>
            </w:r>
          </w:p>
        </w:tc>
        <w:tc>
          <w:tcPr>
            <w:tcW w:w="1366" w:type="dxa"/>
            <w:vAlign w:val="center"/>
          </w:tcPr>
          <w:p>
            <w:pPr>
              <w:pStyle w:val="TableNumber"/>
            </w:pPr>
            <w:r>
              <w:t xml:space="preserve">54.01%</w:t>
            </w:r>
          </w:p>
        </w:tc>
        <w:tc>
          <w:tcPr>
            <w:tcW w:w="1366" w:type="dxa"/>
            <w:vAlign w:val="center"/>
          </w:tcPr>
          <w:p>
            <w:pPr>
              <w:pStyle w:val="TableNumber"/>
            </w:pPr>
            <w:r>
              <w:t xml:space="preserve">0.3382</w:t>
            </w:r>
          </w:p>
        </w:tc>
        <w:tc>
          <w:tcPr>
            <w:tcW w:w="1366" w:type="dxa"/>
            <w:vAlign w:val="center"/>
          </w:tcPr>
          <w:p>
            <w:pPr>
              <w:pStyle w:val="TableNumber"/>
            </w:pPr>
            <w:r>
              <w:t xml:space="preserve">0.3003</w:t>
            </w:r>
          </w:p>
        </w:tc>
        <w:tc>
          <w:tcPr>
            <w:tcW w:w="1571" w:type="dxa"/>
            <w:vAlign w:val="center"/>
          </w:tcPr>
          <w:p>
            <w:pPr>
              <w:pStyle w:val="TableNumber"/>
            </w:pPr>
            <w:r>
              <w:t xml:space="preserve">55.22%</w:t>
            </w:r>
          </w:p>
        </w:tc>
        <w:tc>
          <w:tcPr>
            <w:tcW w:w="1366" w:type="dxa"/>
            <w:vAlign w:val="center"/>
          </w:tcPr>
          <w:p>
            <w:pPr>
              <w:pStyle w:val="TableNumber"/>
            </w:pPr>
            <w:r>
              <w:t xml:space="preserve">0.7889</w:t>
            </w:r>
          </w:p>
        </w:tc>
        <w:tc>
          <w:tcPr>
            <w:tcW w:w="1573" w:type="dxa"/>
            <w:vAlign w:val="center"/>
          </w:tcPr>
          <w:p>
            <w:pPr>
              <w:pStyle w:val="TableNumber"/>
            </w:pPr>
            <w:r>
              <w:t xml:space="preserve">13.91%</w:t>
            </w:r>
          </w:p>
        </w:tc>
      </w:tr>
    </w:tbl>
    <w:p>
      <w:pPr>
        <w:pStyle w:val="a"/>
      </w:pPr>
      <w:r>
        <w:t xml:space="preserve">Precision asks how many predictions of a class actually belong to it; recall asks how many true members of that class were found. If100 predicted-up stocks contain40 true-up stocks, precision=40%; if200 stocks are truly up and only40 were found, recall=20%. The first measures selection purity, the second missed opportunities; they are different.</w:t>
      </w:r>
    </w:p>
    <w:p>
      <w:pPr>
        <w:pStyle w:val="Decision"/>
        <w:keepNext/>
        <w:spacing w:after="80"/>
      </w:pPr>
      <w:r>
        <w:t xml:space="preserve">Table 9c-absolute | Class diagnostics, down / neutral / up in each cell</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True support</w:t>
            </w:r>
          </w:p>
        </w:tc>
        <w:tc>
          <w:tcPr>
            <w:tcW w:w="1979" w:type="dxa"/>
            <w:shd w:val="clear" w:fill="DCE6F1"/>
            <w:vAlign w:val="center"/>
          </w:tcPr>
          <w:p>
            <w:pPr>
              <w:pStyle w:val="TableHeader"/>
              <w:keepNext/>
            </w:pPr>
            <w:r>
              <w:t xml:space="preserve">Predicted</w:t>
            </w:r>
          </w:p>
        </w:tc>
        <w:tc>
          <w:tcPr>
            <w:tcW w:w="1522" w:type="dxa"/>
            <w:shd w:val="clear" w:fill="DCE6F1"/>
            <w:vAlign w:val="center"/>
          </w:tcPr>
          <w:p>
            <w:pPr>
              <w:pStyle w:val="TableHeader"/>
              <w:keepNext/>
            </w:pPr>
            <w:r>
              <w:t xml:space="preserve">Precision</w:t>
            </w:r>
          </w:p>
        </w:tc>
        <w:tc>
          <w:tcPr>
            <w:tcW w:w="1522" w:type="dxa"/>
            <w:shd w:val="clear" w:fill="DCE6F1"/>
            <w:vAlign w:val="center"/>
          </w:tcPr>
          <w:p>
            <w:pPr>
              <w:pStyle w:val="TableHeader"/>
              <w:keepNext/>
            </w:pPr>
            <w:r>
              <w:t xml:space="preserve">Recall</w:t>
            </w:r>
          </w:p>
        </w:tc>
        <w:tc>
          <w:tcPr>
            <w:tcW w:w="1521" w:type="dxa"/>
            <w:shd w:val="clear" w:fill="DCE6F1"/>
            <w:vAlign w:val="center"/>
          </w:tcPr>
          <w:p>
            <w:pPr>
              <w:pStyle w:val="TableHeader"/>
              <w:keepNext/>
            </w:pPr>
            <w:r>
              <w:t xml:space="preserve">F1</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3,457,649</w:t>
              <w:br/>
              <w:t xml:space="preserve">439,293</w:t>
              <w:br/>
              <w:t xml:space="preserve">3,583,636</w:t>
            </w:r>
          </w:p>
        </w:tc>
        <w:tc>
          <w:tcPr>
            <w:tcW w:w="1979" w:type="dxa"/>
            <w:vAlign w:val="center"/>
          </w:tcPr>
          <w:p>
            <w:pPr>
              <w:pStyle w:val="TableNumber"/>
            </w:pPr>
            <w:r>
              <w:t xml:space="preserve">4,929,955</w:t>
              <w:br/>
              <w:t xml:space="preserve">118,020</w:t>
              <w:br/>
              <w:t xml:space="preserve">2,432,603</w:t>
            </w:r>
          </w:p>
        </w:tc>
        <w:tc>
          <w:tcPr>
            <w:tcW w:w="1522" w:type="dxa"/>
            <w:vAlign w:val="center"/>
          </w:tcPr>
          <w:p>
            <w:pPr>
              <w:pStyle w:val="TableNumber"/>
            </w:pPr>
            <w:r>
              <w:t xml:space="preserve">47.60%</w:t>
              <w:br/>
              <w:t xml:space="preserve">38.65%</w:t>
              <w:br/>
              <w:t xml:space="preserve">50.60%</w:t>
            </w:r>
          </w:p>
        </w:tc>
        <w:tc>
          <w:tcPr>
            <w:tcW w:w="1522" w:type="dxa"/>
            <w:vAlign w:val="center"/>
          </w:tcPr>
          <w:p>
            <w:pPr>
              <w:pStyle w:val="TableNumber"/>
            </w:pPr>
            <w:r>
              <w:t xml:space="preserve">67.87%</w:t>
              <w:br/>
              <w:t xml:space="preserve">10.38%</w:t>
              <w:br/>
              <w:t xml:space="preserve">34.35%</w:t>
            </w:r>
          </w:p>
        </w:tc>
        <w:tc>
          <w:tcPr>
            <w:tcW w:w="1521" w:type="dxa"/>
            <w:vAlign w:val="center"/>
          </w:tcPr>
          <w:p>
            <w:pPr>
              <w:pStyle w:val="TableNumber"/>
            </w:pPr>
            <w:r>
              <w:t xml:space="preserve">0.5595</w:t>
              <w:br/>
              <w:t xml:space="preserve">0.1637</w:t>
              <w:br/>
              <w:t xml:space="preserve">0.4092</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230,411</w:t>
              <w:br/>
              <w:t xml:space="preserve">83,299</w:t>
              <w:br/>
              <w:t xml:space="preserve">220,617</w:t>
            </w:r>
          </w:p>
        </w:tc>
        <w:tc>
          <w:tcPr>
            <w:tcW w:w="1979" w:type="dxa"/>
            <w:vAlign w:val="center"/>
            <w:shd w:fill="F5F7FA"/>
          </w:tcPr>
          <w:p>
            <w:pPr>
              <w:pStyle w:val="TableNumber"/>
            </w:pPr>
            <w:r>
              <w:t xml:space="preserve">246,579</w:t>
              <w:br/>
              <w:t xml:space="preserve">64,282</w:t>
              <w:br/>
              <w:t xml:space="preserve">223,466</w:t>
            </w:r>
          </w:p>
        </w:tc>
        <w:tc>
          <w:tcPr>
            <w:tcW w:w="1522" w:type="dxa"/>
            <w:vAlign w:val="center"/>
            <w:shd w:fill="F5F7FA"/>
          </w:tcPr>
          <w:p>
            <w:pPr>
              <w:pStyle w:val="TableNumber"/>
            </w:pPr>
            <w:r>
              <w:t xml:space="preserve">45.13%</w:t>
              <w:br/>
              <w:t xml:space="preserve">42.52%</w:t>
              <w:br/>
              <w:t xml:space="preserve">46.51%</w:t>
            </w:r>
          </w:p>
        </w:tc>
        <w:tc>
          <w:tcPr>
            <w:tcW w:w="1522" w:type="dxa"/>
            <w:vAlign w:val="center"/>
            <w:shd w:fill="F5F7FA"/>
          </w:tcPr>
          <w:p>
            <w:pPr>
              <w:pStyle w:val="TableNumber"/>
            </w:pPr>
            <w:r>
              <w:t xml:space="preserve">48.29%</w:t>
              <w:br/>
              <w:t xml:space="preserve">32.81%</w:t>
              <w:br/>
              <w:t xml:space="preserve">47.11%</w:t>
            </w:r>
          </w:p>
        </w:tc>
        <w:tc>
          <w:tcPr>
            <w:tcW w:w="1521" w:type="dxa"/>
            <w:vAlign w:val="center"/>
            <w:shd w:fill="F5F7FA"/>
          </w:tcPr>
          <w:p>
            <w:pPr>
              <w:pStyle w:val="TableNumber"/>
            </w:pPr>
            <w:r>
              <w:t xml:space="preserve">0.4666</w:t>
              <w:br/>
              <w:t xml:space="preserve">0.3704</w:t>
              <w:br/>
              <w:t xml:space="preserve">0.4681</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242,406</w:t>
              <w:br/>
              <w:t xml:space="preserve">51,030</w:t>
              <w:br/>
              <w:t xml:space="preserve">240,891</w:t>
            </w:r>
          </w:p>
        </w:tc>
        <w:tc>
          <w:tcPr>
            <w:tcW w:w="1979" w:type="dxa"/>
            <w:vAlign w:val="center"/>
          </w:tcPr>
          <w:p>
            <w:pPr>
              <w:pStyle w:val="TableNumber"/>
            </w:pPr>
            <w:r>
              <w:t xml:space="preserve">306,433</w:t>
              <w:br/>
              <w:t xml:space="preserve">22,671</w:t>
              <w:br/>
              <w:t xml:space="preserve">205,223</w:t>
            </w:r>
          </w:p>
        </w:tc>
        <w:tc>
          <w:tcPr>
            <w:tcW w:w="1522" w:type="dxa"/>
            <w:vAlign w:val="center"/>
          </w:tcPr>
          <w:p>
            <w:pPr>
              <w:pStyle w:val="TableNumber"/>
            </w:pPr>
            <w:r>
              <w:t xml:space="preserve">46.28%</w:t>
              <w:br/>
              <w:t xml:space="preserve">33.69%</w:t>
              <w:br/>
              <w:t xml:space="preserve">48.85%</w:t>
            </w:r>
          </w:p>
        </w:tc>
        <w:tc>
          <w:tcPr>
            <w:tcW w:w="1522" w:type="dxa"/>
            <w:vAlign w:val="center"/>
          </w:tcPr>
          <w:p>
            <w:pPr>
              <w:pStyle w:val="TableNumber"/>
            </w:pPr>
            <w:r>
              <w:t xml:space="preserve">58.51%</w:t>
              <w:br/>
              <w:t xml:space="preserve">14.97%</w:t>
              <w:br/>
              <w:t xml:space="preserve">41.61%</w:t>
            </w:r>
          </w:p>
        </w:tc>
        <w:tc>
          <w:tcPr>
            <w:tcW w:w="1521" w:type="dxa"/>
            <w:vAlign w:val="center"/>
          </w:tcPr>
          <w:p>
            <w:pPr>
              <w:pStyle w:val="TableNumber"/>
            </w:pPr>
            <w:r>
              <w:t xml:space="preserve">0.5168</w:t>
              <w:br/>
              <w:t xml:space="preserve">0.2072</w:t>
              <w:br/>
              <w:t xml:space="preserve">0.4494</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245,020</w:t>
              <w:br/>
              <w:t xml:space="preserve">40,970</w:t>
              <w:br/>
              <w:t xml:space="preserve">248,337</w:t>
            </w:r>
          </w:p>
        </w:tc>
        <w:tc>
          <w:tcPr>
            <w:tcW w:w="1979" w:type="dxa"/>
            <w:vAlign w:val="center"/>
            <w:shd w:fill="F5F7FA"/>
          </w:tcPr>
          <w:p>
            <w:pPr>
              <w:pStyle w:val="TableNumber"/>
            </w:pPr>
            <w:r>
              <w:t xml:space="preserve">324,540</w:t>
              <w:br/>
              <w:t xml:space="preserve">12,550</w:t>
              <w:br/>
              <w:t xml:space="preserve">197,237</w:t>
            </w:r>
          </w:p>
        </w:tc>
        <w:tc>
          <w:tcPr>
            <w:tcW w:w="1522" w:type="dxa"/>
            <w:vAlign w:val="center"/>
            <w:shd w:fill="F5F7FA"/>
          </w:tcPr>
          <w:p>
            <w:pPr>
              <w:pStyle w:val="TableNumber"/>
            </w:pPr>
            <w:r>
              <w:t xml:space="preserve">46.88%</w:t>
              <w:br/>
              <w:t xml:space="preserve">31.24%</w:t>
              <w:br/>
              <w:t xml:space="preserve">50.17%</w:t>
            </w:r>
          </w:p>
        </w:tc>
        <w:tc>
          <w:tcPr>
            <w:tcW w:w="1522" w:type="dxa"/>
            <w:vAlign w:val="center"/>
            <w:shd w:fill="F5F7FA"/>
          </w:tcPr>
          <w:p>
            <w:pPr>
              <w:pStyle w:val="TableNumber"/>
            </w:pPr>
            <w:r>
              <w:t xml:space="preserve">62.10%</w:t>
              <w:br/>
              <w:t xml:space="preserve">9.57%</w:t>
              <w:br/>
              <w:t xml:space="preserve">39.85%</w:t>
            </w:r>
          </w:p>
        </w:tc>
        <w:tc>
          <w:tcPr>
            <w:tcW w:w="1521" w:type="dxa"/>
            <w:vAlign w:val="center"/>
            <w:shd w:fill="F5F7FA"/>
          </w:tcPr>
          <w:p>
            <w:pPr>
              <w:pStyle w:val="TableNumber"/>
            </w:pPr>
            <w:r>
              <w:t xml:space="preserve">0.5343</w:t>
              <w:br/>
              <w:t xml:space="preserve">0.1465</w:t>
              <w:br/>
              <w:t xml:space="preserve">0.4442</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247,189</w:t>
              <w:br/>
              <w:t xml:space="preserve">35,393</w:t>
              <w:br/>
              <w:t xml:space="preserve">251,745</w:t>
            </w:r>
          </w:p>
        </w:tc>
        <w:tc>
          <w:tcPr>
            <w:tcW w:w="1979" w:type="dxa"/>
            <w:vAlign w:val="center"/>
          </w:tcPr>
          <w:p>
            <w:pPr>
              <w:pStyle w:val="TableNumber"/>
            </w:pPr>
            <w:r>
              <w:t xml:space="preserve">320,569</w:t>
              <w:br/>
              <w:t xml:space="preserve">3,713</w:t>
              <w:br/>
              <w:t xml:space="preserve">210,045</w:t>
            </w:r>
          </w:p>
        </w:tc>
        <w:tc>
          <w:tcPr>
            <w:tcW w:w="1522" w:type="dxa"/>
            <w:vAlign w:val="center"/>
          </w:tcPr>
          <w:p>
            <w:pPr>
              <w:pStyle w:val="TableNumber"/>
            </w:pPr>
            <w:r>
              <w:t xml:space="preserve">47.48%</w:t>
              <w:br/>
              <w:t xml:space="preserve">38.62%</w:t>
              <w:br/>
              <w:t xml:space="preserve">49.57%</w:t>
            </w:r>
          </w:p>
        </w:tc>
        <w:tc>
          <w:tcPr>
            <w:tcW w:w="1522" w:type="dxa"/>
            <w:vAlign w:val="center"/>
          </w:tcPr>
          <w:p>
            <w:pPr>
              <w:pStyle w:val="TableNumber"/>
            </w:pPr>
            <w:r>
              <w:t xml:space="preserve">61.58%</w:t>
              <w:br/>
              <w:t xml:space="preserve">4.05%</w:t>
              <w:br/>
              <w:t xml:space="preserve">41.36%</w:t>
            </w:r>
          </w:p>
        </w:tc>
        <w:tc>
          <w:tcPr>
            <w:tcW w:w="1521" w:type="dxa"/>
            <w:vAlign w:val="center"/>
          </w:tcPr>
          <w:p>
            <w:pPr>
              <w:pStyle w:val="TableNumber"/>
            </w:pPr>
            <w:r>
              <w:t xml:space="preserve">0.5362</w:t>
              <w:br/>
              <w:t xml:space="preserve">0.0733</w:t>
              <w:br/>
              <w:t xml:space="preserve">0.4509</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249,287</w:t>
              <w:br/>
              <w:t xml:space="preserve">31,136</w:t>
              <w:br/>
              <w:t xml:space="preserve">253,904</w:t>
            </w:r>
          </w:p>
        </w:tc>
        <w:tc>
          <w:tcPr>
            <w:tcW w:w="1979" w:type="dxa"/>
            <w:vAlign w:val="center"/>
            <w:shd w:fill="F5F7FA"/>
          </w:tcPr>
          <w:p>
            <w:pPr>
              <w:pStyle w:val="TableNumber"/>
            </w:pPr>
            <w:r>
              <w:t xml:space="preserve">338,898</w:t>
              <w:br/>
              <w:t xml:space="preserve">3,019</w:t>
              <w:br/>
              <w:t xml:space="preserve">192,410</w:t>
            </w:r>
          </w:p>
        </w:tc>
        <w:tc>
          <w:tcPr>
            <w:tcW w:w="1522" w:type="dxa"/>
            <w:vAlign w:val="center"/>
            <w:shd w:fill="F5F7FA"/>
          </w:tcPr>
          <w:p>
            <w:pPr>
              <w:pStyle w:val="TableNumber"/>
            </w:pPr>
            <w:r>
              <w:t xml:space="preserve">47.99%</w:t>
              <w:br/>
              <w:t xml:space="preserve">37.99%</w:t>
              <w:br/>
              <w:t xml:space="preserve">50.17%</w:t>
            </w:r>
          </w:p>
        </w:tc>
        <w:tc>
          <w:tcPr>
            <w:tcW w:w="1522" w:type="dxa"/>
            <w:vAlign w:val="center"/>
            <w:shd w:fill="F5F7FA"/>
          </w:tcPr>
          <w:p>
            <w:pPr>
              <w:pStyle w:val="TableNumber"/>
            </w:pPr>
            <w:r>
              <w:t xml:space="preserve">65.24%</w:t>
              <w:br/>
              <w:t xml:space="preserve">3.68%</w:t>
              <w:br/>
              <w:t xml:space="preserve">38.02%</w:t>
            </w:r>
          </w:p>
        </w:tc>
        <w:tc>
          <w:tcPr>
            <w:tcW w:w="1521" w:type="dxa"/>
            <w:vAlign w:val="center"/>
            <w:shd w:fill="F5F7FA"/>
          </w:tcPr>
          <w:p>
            <w:pPr>
              <w:pStyle w:val="TableNumber"/>
            </w:pPr>
            <w:r>
              <w:t xml:space="preserve">0.5530</w:t>
              <w:br/>
              <w:t xml:space="preserve">0.0672</w:t>
              <w:br/>
              <w:t xml:space="preserve">0.4326</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250,059</w:t>
              <w:br/>
              <w:t xml:space="preserve">28,182</w:t>
              <w:br/>
              <w:t xml:space="preserve">256,086</w:t>
            </w:r>
          </w:p>
        </w:tc>
        <w:tc>
          <w:tcPr>
            <w:tcW w:w="1979" w:type="dxa"/>
            <w:vAlign w:val="center"/>
          </w:tcPr>
          <w:p>
            <w:pPr>
              <w:pStyle w:val="TableNumber"/>
            </w:pPr>
            <w:r>
              <w:t xml:space="preserve">356,453</w:t>
              <w:br/>
              <w:t xml:space="preserve">1,849</w:t>
              <w:br/>
              <w:t xml:space="preserve">176,025</w:t>
            </w:r>
          </w:p>
        </w:tc>
        <w:tc>
          <w:tcPr>
            <w:tcW w:w="1522" w:type="dxa"/>
            <w:vAlign w:val="center"/>
          </w:tcPr>
          <w:p>
            <w:pPr>
              <w:pStyle w:val="TableNumber"/>
            </w:pPr>
            <w:r>
              <w:t xml:space="preserve">48.25%</w:t>
              <w:br/>
              <w:t xml:space="preserve">41.00%</w:t>
              <w:br/>
              <w:t xml:space="preserve">50.57%</w:t>
            </w:r>
          </w:p>
        </w:tc>
        <w:tc>
          <w:tcPr>
            <w:tcW w:w="1522" w:type="dxa"/>
            <w:vAlign w:val="center"/>
          </w:tcPr>
          <w:p>
            <w:pPr>
              <w:pStyle w:val="TableNumber"/>
            </w:pPr>
            <w:r>
              <w:t xml:space="preserve">68.77%</w:t>
              <w:br/>
              <w:t xml:space="preserve">2.69%</w:t>
              <w:br/>
              <w:t xml:space="preserve">34.76%</w:t>
            </w:r>
          </w:p>
        </w:tc>
        <w:tc>
          <w:tcPr>
            <w:tcW w:w="1521" w:type="dxa"/>
            <w:vAlign w:val="center"/>
          </w:tcPr>
          <w:p>
            <w:pPr>
              <w:pStyle w:val="TableNumber"/>
            </w:pPr>
            <w:r>
              <w:t xml:space="preserve">0.5671</w:t>
              <w:br/>
              <w:t xml:space="preserve">0.0505</w:t>
              <w:br/>
              <w:t xml:space="preserve">0.4120</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250,288</w:t>
              <w:br/>
              <w:t xml:space="preserve">25,813</w:t>
              <w:br/>
              <w:t xml:space="preserve">258,226</w:t>
            </w:r>
          </w:p>
        </w:tc>
        <w:tc>
          <w:tcPr>
            <w:tcW w:w="1979" w:type="dxa"/>
            <w:vAlign w:val="center"/>
            <w:shd w:fill="F5F7FA"/>
          </w:tcPr>
          <w:p>
            <w:pPr>
              <w:pStyle w:val="TableNumber"/>
            </w:pPr>
            <w:r>
              <w:t xml:space="preserve">388,711</w:t>
              <w:br/>
              <w:t xml:space="preserve">1,560</w:t>
              <w:br/>
              <w:t xml:space="preserve">144,056</w:t>
            </w:r>
          </w:p>
        </w:tc>
        <w:tc>
          <w:tcPr>
            <w:tcW w:w="1522" w:type="dxa"/>
            <w:vAlign w:val="center"/>
            <w:shd w:fill="F5F7FA"/>
          </w:tcPr>
          <w:p>
            <w:pPr>
              <w:pStyle w:val="TableNumber"/>
            </w:pPr>
            <w:r>
              <w:t xml:space="preserve">48.40%</w:t>
              <w:br/>
              <w:t xml:space="preserve">40.51%</w:t>
              <w:br/>
              <w:t xml:space="preserve">52.37%</w:t>
            </w:r>
          </w:p>
        </w:tc>
        <w:tc>
          <w:tcPr>
            <w:tcW w:w="1522" w:type="dxa"/>
            <w:vAlign w:val="center"/>
            <w:shd w:fill="F5F7FA"/>
          </w:tcPr>
          <w:p>
            <w:pPr>
              <w:pStyle w:val="TableNumber"/>
            </w:pPr>
            <w:r>
              <w:t xml:space="preserve">75.17%</w:t>
              <w:br/>
              <w:t xml:space="preserve">2.45%</w:t>
              <w:br/>
              <w:t xml:space="preserve">29.22%</w:t>
            </w:r>
          </w:p>
        </w:tc>
        <w:tc>
          <w:tcPr>
            <w:tcW w:w="1521" w:type="dxa"/>
            <w:vAlign w:val="center"/>
            <w:shd w:fill="F5F7FA"/>
          </w:tcPr>
          <w:p>
            <w:pPr>
              <w:pStyle w:val="TableNumber"/>
            </w:pPr>
            <w:r>
              <w:t xml:space="preserve">0.5889</w:t>
              <w:br/>
              <w:t xml:space="preserve">0.0462</w:t>
              <w:br/>
              <w:t xml:space="preserve">0.3751</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250,448</w:t>
              <w:br/>
              <w:t xml:space="preserve">23,878</w:t>
              <w:br/>
              <w:t xml:space="preserve">260,001</w:t>
            </w:r>
          </w:p>
        </w:tc>
        <w:tc>
          <w:tcPr>
            <w:tcW w:w="1979" w:type="dxa"/>
            <w:vAlign w:val="center"/>
          </w:tcPr>
          <w:p>
            <w:pPr>
              <w:pStyle w:val="TableNumber"/>
            </w:pPr>
            <w:r>
              <w:t xml:space="preserve">360,209</w:t>
              <w:br/>
              <w:t xml:space="preserve">1,853</w:t>
              <w:br/>
              <w:t xml:space="preserve">172,265</w:t>
            </w:r>
          </w:p>
        </w:tc>
        <w:tc>
          <w:tcPr>
            <w:tcW w:w="1522" w:type="dxa"/>
            <w:vAlign w:val="center"/>
          </w:tcPr>
          <w:p>
            <w:pPr>
              <w:pStyle w:val="TableNumber"/>
            </w:pPr>
            <w:r>
              <w:t xml:space="preserve">48.44%</w:t>
              <w:br/>
              <w:t xml:space="preserve">34.21%</w:t>
              <w:br/>
              <w:t xml:space="preserve">51.53%</w:t>
            </w:r>
          </w:p>
        </w:tc>
        <w:tc>
          <w:tcPr>
            <w:tcW w:w="1522" w:type="dxa"/>
            <w:vAlign w:val="center"/>
          </w:tcPr>
          <w:p>
            <w:pPr>
              <w:pStyle w:val="TableNumber"/>
            </w:pPr>
            <w:r>
              <w:t xml:space="preserve">69.67%</w:t>
              <w:br/>
              <w:t xml:space="preserve">2.66%</w:t>
              <w:br/>
              <w:t xml:space="preserve">34.14%</w:t>
            </w:r>
          </w:p>
        </w:tc>
        <w:tc>
          <w:tcPr>
            <w:tcW w:w="1521" w:type="dxa"/>
            <w:vAlign w:val="center"/>
          </w:tcPr>
          <w:p>
            <w:pPr>
              <w:pStyle w:val="TableNumber"/>
            </w:pPr>
            <w:r>
              <w:t xml:space="preserve">0.5715</w:t>
              <w:br/>
              <w:t xml:space="preserve">0.0493</w:t>
              <w:br/>
              <w:t xml:space="preserve">0.4107</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250,181</w:t>
              <w:br/>
              <w:t xml:space="preserve">22,493</w:t>
              <w:br/>
              <w:t xml:space="preserve">261,653</w:t>
            </w:r>
          </w:p>
        </w:tc>
        <w:tc>
          <w:tcPr>
            <w:tcW w:w="1979" w:type="dxa"/>
            <w:vAlign w:val="center"/>
            <w:shd w:fill="F5F7FA"/>
          </w:tcPr>
          <w:p>
            <w:pPr>
              <w:pStyle w:val="TableNumber"/>
            </w:pPr>
            <w:r>
              <w:t xml:space="preserve">346,414</w:t>
              <w:br/>
              <w:t xml:space="preserve">1,460</w:t>
              <w:br/>
              <w:t xml:space="preserve">186,453</w:t>
            </w:r>
          </w:p>
        </w:tc>
        <w:tc>
          <w:tcPr>
            <w:tcW w:w="1522" w:type="dxa"/>
            <w:vAlign w:val="center"/>
            <w:shd w:fill="F5F7FA"/>
          </w:tcPr>
          <w:p>
            <w:pPr>
              <w:pStyle w:val="TableNumber"/>
            </w:pPr>
            <w:r>
              <w:t xml:space="preserve">48.22%</w:t>
              <w:br/>
              <w:t xml:space="preserve">33.84%</w:t>
              <w:br/>
              <w:t xml:space="preserve">50.95%</w:t>
            </w:r>
          </w:p>
        </w:tc>
        <w:tc>
          <w:tcPr>
            <w:tcW w:w="1522" w:type="dxa"/>
            <w:vAlign w:val="center"/>
            <w:shd w:fill="F5F7FA"/>
          </w:tcPr>
          <w:p>
            <w:pPr>
              <w:pStyle w:val="TableNumber"/>
            </w:pPr>
            <w:r>
              <w:t xml:space="preserve">66.77%</w:t>
              <w:br/>
              <w:t xml:space="preserve">2.20%</w:t>
              <w:br/>
              <w:t xml:space="preserve">36.31%</w:t>
            </w:r>
          </w:p>
        </w:tc>
        <w:tc>
          <w:tcPr>
            <w:tcW w:w="1521" w:type="dxa"/>
            <w:vAlign w:val="center"/>
            <w:shd w:fill="F5F7FA"/>
          </w:tcPr>
          <w:p>
            <w:pPr>
              <w:pStyle w:val="TableNumber"/>
            </w:pPr>
            <w:r>
              <w:t xml:space="preserve">0.5600</w:t>
              <w:br/>
              <w:t xml:space="preserve">0.0412</w:t>
              <w:br/>
              <w:t xml:space="preserve">0.4240</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250,346</w:t>
              <w:br/>
              <w:t xml:space="preserve">21,268</w:t>
              <w:br/>
              <w:t xml:space="preserve">262,713</w:t>
            </w:r>
          </w:p>
        </w:tc>
        <w:tc>
          <w:tcPr>
            <w:tcW w:w="1979" w:type="dxa"/>
            <w:vAlign w:val="center"/>
          </w:tcPr>
          <w:p>
            <w:pPr>
              <w:pStyle w:val="TableNumber"/>
            </w:pPr>
            <w:r>
              <w:t xml:space="preserve">388,255</w:t>
              <w:br/>
              <w:t xml:space="preserve">1,033</w:t>
              <w:br/>
              <w:t xml:space="preserve">145,039</w:t>
            </w:r>
          </w:p>
        </w:tc>
        <w:tc>
          <w:tcPr>
            <w:tcW w:w="1522" w:type="dxa"/>
            <w:vAlign w:val="center"/>
          </w:tcPr>
          <w:p>
            <w:pPr>
              <w:pStyle w:val="TableNumber"/>
            </w:pPr>
            <w:r>
              <w:t xml:space="preserve">48.25%</w:t>
              <w:br/>
              <w:t xml:space="preserve">34.27%</w:t>
              <w:br/>
              <w:t xml:space="preserve">52.44%</w:t>
            </w:r>
          </w:p>
        </w:tc>
        <w:tc>
          <w:tcPr>
            <w:tcW w:w="1522" w:type="dxa"/>
            <w:vAlign w:val="center"/>
          </w:tcPr>
          <w:p>
            <w:pPr>
              <w:pStyle w:val="TableNumber"/>
            </w:pPr>
            <w:r>
              <w:t xml:space="preserve">74.82%</w:t>
              <w:br/>
              <w:t xml:space="preserve">1.66%</w:t>
              <w:br/>
              <w:t xml:space="preserve">28.95%</w:t>
            </w:r>
          </w:p>
        </w:tc>
        <w:tc>
          <w:tcPr>
            <w:tcW w:w="1521" w:type="dxa"/>
            <w:vAlign w:val="center"/>
          </w:tcPr>
          <w:p>
            <w:pPr>
              <w:pStyle w:val="TableNumber"/>
            </w:pPr>
            <w:r>
              <w:t xml:space="preserve">0.5866</w:t>
              <w:br/>
              <w:t xml:space="preserve">0.0317</w:t>
              <w:br/>
              <w:t xml:space="preserve">0.3731</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249,651</w:t>
              <w:br/>
              <w:t xml:space="preserve">20,276</w:t>
              <w:br/>
              <w:t xml:space="preserve">264,400</w:t>
            </w:r>
          </w:p>
        </w:tc>
        <w:tc>
          <w:tcPr>
            <w:tcW w:w="1979" w:type="dxa"/>
            <w:vAlign w:val="center"/>
            <w:shd w:fill="F5F7FA"/>
          </w:tcPr>
          <w:p>
            <w:pPr>
              <w:pStyle w:val="TableNumber"/>
            </w:pPr>
            <w:r>
              <w:t xml:space="preserve">388,822</w:t>
              <w:br/>
              <w:t xml:space="preserve">1,288</w:t>
              <w:br/>
              <w:t xml:space="preserve">144,217</w:t>
            </w:r>
          </w:p>
        </w:tc>
        <w:tc>
          <w:tcPr>
            <w:tcW w:w="1522" w:type="dxa"/>
            <w:vAlign w:val="center"/>
            <w:shd w:fill="F5F7FA"/>
          </w:tcPr>
          <w:p>
            <w:pPr>
              <w:pStyle w:val="TableNumber"/>
            </w:pPr>
            <w:r>
              <w:t xml:space="preserve">47.82%</w:t>
              <w:br/>
              <w:t xml:space="preserve">32.30%</w:t>
              <w:br/>
              <w:t xml:space="preserve">51.69%</w:t>
            </w:r>
          </w:p>
        </w:tc>
        <w:tc>
          <w:tcPr>
            <w:tcW w:w="1522" w:type="dxa"/>
            <w:vAlign w:val="center"/>
            <w:shd w:fill="F5F7FA"/>
          </w:tcPr>
          <w:p>
            <w:pPr>
              <w:pStyle w:val="TableNumber"/>
            </w:pPr>
            <w:r>
              <w:t xml:space="preserve">74.48%</w:t>
              <w:br/>
              <w:t xml:space="preserve">2.05%</w:t>
              <w:br/>
              <w:t xml:space="preserve">28.20%</w:t>
            </w:r>
          </w:p>
        </w:tc>
        <w:tc>
          <w:tcPr>
            <w:tcW w:w="1521" w:type="dxa"/>
            <w:vAlign w:val="center"/>
            <w:shd w:fill="F5F7FA"/>
          </w:tcPr>
          <w:p>
            <w:pPr>
              <w:pStyle w:val="TableNumber"/>
            </w:pPr>
            <w:r>
              <w:t xml:space="preserve">0.5824</w:t>
              <w:br/>
              <w:t xml:space="preserve">0.0386</w:t>
              <w:br/>
              <w:t xml:space="preserve">0.3649</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248,640</w:t>
              <w:br/>
              <w:t xml:space="preserve">19,438</w:t>
              <w:br/>
              <w:t xml:space="preserve">266,249</w:t>
            </w:r>
          </w:p>
        </w:tc>
        <w:tc>
          <w:tcPr>
            <w:tcW w:w="1979" w:type="dxa"/>
            <w:vAlign w:val="center"/>
          </w:tcPr>
          <w:p>
            <w:pPr>
              <w:pStyle w:val="TableNumber"/>
            </w:pPr>
            <w:r>
              <w:t xml:space="preserve">377,255</w:t>
              <w:br/>
              <w:t xml:space="preserve">1,000</w:t>
              <w:br/>
              <w:t xml:space="preserve">156,072</w:t>
            </w:r>
          </w:p>
        </w:tc>
        <w:tc>
          <w:tcPr>
            <w:tcW w:w="1522" w:type="dxa"/>
            <w:vAlign w:val="center"/>
          </w:tcPr>
          <w:p>
            <w:pPr>
              <w:pStyle w:val="TableNumber"/>
            </w:pPr>
            <w:r>
              <w:t xml:space="preserve">47.78%</w:t>
              <w:br/>
              <w:t xml:space="preserve">31.30%</w:t>
              <w:br/>
              <w:t xml:space="preserve">52.17%</w:t>
            </w:r>
          </w:p>
        </w:tc>
        <w:tc>
          <w:tcPr>
            <w:tcW w:w="1522" w:type="dxa"/>
            <w:vAlign w:val="center"/>
          </w:tcPr>
          <w:p>
            <w:pPr>
              <w:pStyle w:val="TableNumber"/>
            </w:pPr>
            <w:r>
              <w:t xml:space="preserve">72.49%</w:t>
              <w:br/>
              <w:t xml:space="preserve">1.61%</w:t>
              <w:br/>
              <w:t xml:space="preserve">30.58%</w:t>
            </w:r>
          </w:p>
        </w:tc>
        <w:tc>
          <w:tcPr>
            <w:tcW w:w="1521" w:type="dxa"/>
            <w:vAlign w:val="center"/>
          </w:tcPr>
          <w:p>
            <w:pPr>
              <w:pStyle w:val="TableNumber"/>
            </w:pPr>
            <w:r>
              <w:t xml:space="preserve">0.5760</w:t>
              <w:br/>
              <w:t xml:space="preserve">0.0306</w:t>
              <w:br/>
              <w:t xml:space="preserve">0.3856</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247,385</w:t>
              <w:br/>
              <w:t xml:space="preserve">18,379</w:t>
              <w:br/>
              <w:t xml:space="preserve">268,563</w:t>
            </w:r>
          </w:p>
        </w:tc>
        <w:tc>
          <w:tcPr>
            <w:tcW w:w="1979" w:type="dxa"/>
            <w:vAlign w:val="center"/>
            <w:shd w:fill="F5F7FA"/>
          </w:tcPr>
          <w:p>
            <w:pPr>
              <w:pStyle w:val="TableNumber"/>
            </w:pPr>
            <w:r>
              <w:t xml:space="preserve">395,196</w:t>
              <w:br/>
              <w:t xml:space="preserve">846</w:t>
              <w:br/>
              <w:t xml:space="preserve">138,285</w:t>
            </w:r>
          </w:p>
        </w:tc>
        <w:tc>
          <w:tcPr>
            <w:tcW w:w="1522" w:type="dxa"/>
            <w:vAlign w:val="center"/>
            <w:shd w:fill="F5F7FA"/>
          </w:tcPr>
          <w:p>
            <w:pPr>
              <w:pStyle w:val="TableNumber"/>
            </w:pPr>
            <w:r>
              <w:t xml:space="preserve">47.23%</w:t>
              <w:br/>
              <w:t xml:space="preserve">31.80%</w:t>
              <w:br/>
              <w:t xml:space="preserve">52.20%</w:t>
            </w:r>
          </w:p>
        </w:tc>
        <w:tc>
          <w:tcPr>
            <w:tcW w:w="1522" w:type="dxa"/>
            <w:vAlign w:val="center"/>
            <w:shd w:fill="F5F7FA"/>
          </w:tcPr>
          <w:p>
            <w:pPr>
              <w:pStyle w:val="TableNumber"/>
            </w:pPr>
            <w:r>
              <w:t xml:space="preserve">75.45%</w:t>
              <w:br/>
              <w:t xml:space="preserve">1.46%</w:t>
              <w:br/>
              <w:t xml:space="preserve">26.88%</w:t>
            </w:r>
          </w:p>
        </w:tc>
        <w:tc>
          <w:tcPr>
            <w:tcW w:w="1521" w:type="dxa"/>
            <w:vAlign w:val="center"/>
            <w:shd w:fill="F5F7FA"/>
          </w:tcPr>
          <w:p>
            <w:pPr>
              <w:pStyle w:val="TableNumber"/>
            </w:pPr>
            <w:r>
              <w:t xml:space="preserve">0.5810</w:t>
              <w:br/>
              <w:t xml:space="preserve">0.0280</w:t>
              <w:br/>
              <w:t xml:space="preserve">0.3548</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246,338</w:t>
              <w:br/>
              <w:t xml:space="preserve">17,738</w:t>
              <w:br/>
              <w:t xml:space="preserve">270,251</w:t>
            </w:r>
          </w:p>
        </w:tc>
        <w:tc>
          <w:tcPr>
            <w:tcW w:w="1979" w:type="dxa"/>
            <w:vAlign w:val="center"/>
          </w:tcPr>
          <w:p>
            <w:pPr>
              <w:pStyle w:val="TableNumber"/>
            </w:pPr>
            <w:r>
              <w:t xml:space="preserve">391,621</w:t>
              <w:br/>
              <w:t xml:space="preserve">896</w:t>
              <w:br/>
              <w:t xml:space="preserve">141,810</w:t>
            </w:r>
          </w:p>
        </w:tc>
        <w:tc>
          <w:tcPr>
            <w:tcW w:w="1522" w:type="dxa"/>
            <w:vAlign w:val="center"/>
          </w:tcPr>
          <w:p>
            <w:pPr>
              <w:pStyle w:val="TableNumber"/>
            </w:pPr>
            <w:r>
              <w:t xml:space="preserve">47.16%</w:t>
              <w:br/>
              <w:t xml:space="preserve">29.80%</w:t>
              <w:br/>
              <w:t xml:space="preserve">52.59%</w:t>
            </w:r>
          </w:p>
        </w:tc>
        <w:tc>
          <w:tcPr>
            <w:tcW w:w="1522" w:type="dxa"/>
            <w:vAlign w:val="center"/>
          </w:tcPr>
          <w:p>
            <w:pPr>
              <w:pStyle w:val="TableNumber"/>
            </w:pPr>
            <w:r>
              <w:t xml:space="preserve">74.97%</w:t>
              <w:br/>
              <w:t xml:space="preserve">1.51%</w:t>
              <w:br/>
              <w:t xml:space="preserve">27.60%</w:t>
            </w:r>
          </w:p>
        </w:tc>
        <w:tc>
          <w:tcPr>
            <w:tcW w:w="1521" w:type="dxa"/>
            <w:vAlign w:val="center"/>
          </w:tcPr>
          <w:p>
            <w:pPr>
              <w:pStyle w:val="TableNumber"/>
            </w:pPr>
            <w:r>
              <w:t xml:space="preserve">0.5790</w:t>
              <w:br/>
              <w:t xml:space="preserve">0.0287</w:t>
              <w:br/>
              <w:t xml:space="preserve">0.3620</w:t>
            </w:r>
          </w:p>
        </w:tc>
      </w:tr>
    </w:tbl>
    <w:p>
      <w:pPr>
        <w:pStyle w:val="a"/>
      </w:pPr>
      <w:r>
        <w:t xml:space="preserve">Across all horizons, absolute has 3,583,636 true-up labels and 2,432,603 up predictions; up precision=50.60% and recall=34.35%. Of 439,293 true-neutral labels, only 10.38% are found. Neutral rarity and missed recognition can be hidden by overall accuracy. With no predictions for a class, precision is N/A; its F1 remains zero under the recorded three-class definition, not missing-data imputation.</w:t>
      </w:r>
    </w:p>
    <w:p>
      <w:pPr>
        <w:pStyle w:val="Decision"/>
        <w:keepNext/>
        <w:spacing w:after="80"/>
      </w:pPr>
      <w:r>
        <w:t xml:space="preserve">Table 9d-absolute | Pooled confusion matrix (rows=true, columns=predicted)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74"/>
        <w:gridCol w:w="2229"/>
        <w:gridCol w:w="2229"/>
        <w:gridCol w:w="2228"/>
      </w:tblGrid>
      <w:tr>
        <w:trPr>
          <w:cantSplit/>
          <w:tblHeader/>
        </w:trPr>
        <w:tc>
          <w:tcPr>
            <w:tcW w:w="2674" w:type="dxa"/>
            <w:shd w:fill="DCE6F1"/>
            <w:vAlign w:val="center"/>
          </w:tcPr>
          <w:p>
            <w:pPr>
              <w:pStyle w:val="TableHeader"/>
              <w:keepNext/>
            </w:pPr>
            <w:r>
              <w:t xml:space="preserve">True / predicted</w:t>
            </w:r>
          </w:p>
        </w:tc>
        <w:tc>
          <w:tcPr>
            <w:tcW w:w="2229" w:type="dxa"/>
            <w:shd w:fill="DCE6F1"/>
            <w:vAlign w:val="center"/>
          </w:tcPr>
          <w:p>
            <w:pPr>
              <w:pStyle w:val="TableHeader"/>
              <w:keepNext/>
            </w:pPr>
            <w:r>
              <w:t xml:space="preserve">Down</w:t>
            </w:r>
          </w:p>
        </w:tc>
        <w:tc>
          <w:tcPr>
            <w:tcW w:w="2229" w:type="dxa"/>
            <w:shd w:fill="DCE6F1"/>
            <w:vAlign w:val="center"/>
          </w:tcPr>
          <w:p>
            <w:pPr>
              <w:pStyle w:val="TableHeader"/>
              <w:keepNext/>
            </w:pPr>
            <w:r>
              <w:t xml:space="preserve">Neutral</w:t>
            </w:r>
          </w:p>
        </w:tc>
        <w:tc>
          <w:tcPr>
            <w:tcW w:w="2228" w:type="dxa"/>
            <w:shd w:fill="DCE6F1"/>
            <w:vAlign w:val="center"/>
          </w:tcPr>
          <w:p>
            <w:pPr>
              <w:pStyle w:val="TableHeader"/>
              <w:keepNext/>
            </w:pPr>
            <w:r>
              <w:t xml:space="preserve">Up</w:t>
            </w:r>
          </w:p>
        </w:tc>
      </w:tr>
      <w:tr>
        <w:trPr>
          <w:cantSplit/>
        </w:trPr>
        <w:tc>
          <w:tcPr>
            <w:tcW w:w="2674" w:type="dxa"/>
            <w:vAlign w:val="center"/>
          </w:tcPr>
          <w:p>
            <w:pPr>
              <w:pStyle w:val="TableNumber"/>
            </w:pPr>
            <w:r>
              <w:t xml:space="preserve">down</w:t>
            </w:r>
          </w:p>
        </w:tc>
        <w:tc>
          <w:tcPr>
            <w:tcW w:w="2229" w:type="dxa"/>
            <w:vAlign w:val="center"/>
          </w:tcPr>
          <w:p>
            <w:pPr>
              <w:pStyle w:val="TableNumber"/>
            </w:pPr>
            <w:r>
              <w:t xml:space="preserve">2,346,610</w:t>
            </w:r>
          </w:p>
        </w:tc>
        <w:tc>
          <w:tcPr>
            <w:tcW w:w="2229" w:type="dxa"/>
            <w:vAlign w:val="center"/>
          </w:tcPr>
          <w:p>
            <w:pPr>
              <w:pStyle w:val="TableNumber"/>
            </w:pPr>
            <w:r>
              <w:t xml:space="preserve">39,193</w:t>
            </w:r>
          </w:p>
        </w:tc>
        <w:tc>
          <w:tcPr>
            <w:tcW w:w="2228" w:type="dxa"/>
            <w:vAlign w:val="center"/>
          </w:tcPr>
          <w:p>
            <w:pPr>
              <w:pStyle w:val="TableNumber"/>
            </w:pPr>
            <w:r>
              <w:t xml:space="preserve">1,071,846</w:t>
            </w:r>
          </w:p>
        </w:tc>
      </w:tr>
      <w:tr>
        <w:trPr>
          <w:cantSplit/>
        </w:trPr>
        <w:tc>
          <w:tcPr>
            <w:tcW w:w="2674" w:type="dxa"/>
            <w:vAlign w:val="center"/>
            <w:shd w:fill="F5F7FA"/>
          </w:tcPr>
          <w:p>
            <w:pPr>
              <w:pStyle w:val="TableNumber"/>
            </w:pPr>
            <w:r>
              <w:t xml:space="preserve">neutral</w:t>
            </w:r>
          </w:p>
        </w:tc>
        <w:tc>
          <w:tcPr>
            <w:tcW w:w="2229" w:type="dxa"/>
            <w:vAlign w:val="center"/>
            <w:shd w:fill="F5F7FA"/>
          </w:tcPr>
          <w:p>
            <w:pPr>
              <w:pStyle w:val="TableNumber"/>
            </w:pPr>
            <w:r>
              <w:t xml:space="preserve">263,761</w:t>
            </w:r>
          </w:p>
        </w:tc>
        <w:tc>
          <w:tcPr>
            <w:tcW w:w="2229" w:type="dxa"/>
            <w:vAlign w:val="center"/>
            <w:shd w:fill="F5F7FA"/>
          </w:tcPr>
          <w:p>
            <w:pPr>
              <w:pStyle w:val="TableNumber"/>
            </w:pPr>
            <w:r>
              <w:t xml:space="preserve">45,609</w:t>
            </w:r>
          </w:p>
        </w:tc>
        <w:tc>
          <w:tcPr>
            <w:tcW w:w="2228" w:type="dxa"/>
            <w:vAlign w:val="center"/>
            <w:shd w:fill="F5F7FA"/>
          </w:tcPr>
          <w:p>
            <w:pPr>
              <w:pStyle w:val="TableNumber"/>
            </w:pPr>
            <w:r>
              <w:t xml:space="preserve">129,923</w:t>
            </w:r>
          </w:p>
        </w:tc>
      </w:tr>
      <w:tr>
        <w:trPr>
          <w:cantSplit/>
        </w:trPr>
        <w:tc>
          <w:tcPr>
            <w:tcW w:w="2674" w:type="dxa"/>
            <w:vAlign w:val="center"/>
          </w:tcPr>
          <w:p>
            <w:pPr>
              <w:pStyle w:val="TableNumber"/>
            </w:pPr>
            <w:r>
              <w:t xml:space="preserve">up</w:t>
            </w:r>
          </w:p>
        </w:tc>
        <w:tc>
          <w:tcPr>
            <w:tcW w:w="2229" w:type="dxa"/>
            <w:vAlign w:val="center"/>
          </w:tcPr>
          <w:p>
            <w:pPr>
              <w:pStyle w:val="TableNumber"/>
            </w:pPr>
            <w:r>
              <w:t xml:space="preserve">2,319,584</w:t>
            </w:r>
          </w:p>
        </w:tc>
        <w:tc>
          <w:tcPr>
            <w:tcW w:w="2229" w:type="dxa"/>
            <w:vAlign w:val="center"/>
          </w:tcPr>
          <w:p>
            <w:pPr>
              <w:pStyle w:val="TableNumber"/>
            </w:pPr>
            <w:r>
              <w:t xml:space="preserve">33,218</w:t>
            </w:r>
          </w:p>
        </w:tc>
        <w:tc>
          <w:tcPr>
            <w:tcW w:w="2228" w:type="dxa"/>
            <w:vAlign w:val="center"/>
          </w:tcPr>
          <w:p>
            <w:pPr>
              <w:pStyle w:val="TableNumber"/>
            </w:pPr>
            <w:r>
              <w:t xml:space="preserve">1,230,834</w:t>
            </w:r>
          </w:p>
        </w:tc>
      </w:tr>
    </w:tbl>
    <w:p>
      <w:pPr>
        <w:pStyle w:val="Decision"/>
        <w:keepNext/>
        <w:spacing w:after="80"/>
      </w:pPr>
      <w:r>
        <w:t xml:space="preserve">Table 9c-alpha | Class diagnostics, down / neutral / up in each cell</w:t>
      </w:r>
    </w:p>
    <w:tbl>
      <w:tblPr>
        <w:tblStyle w:val="BenchmarkTable"/>
        <w:tblW w:w="9360" w:type="dxa"/>
        <w:tblLayout w:type="fixed"/>
      </w:tblPr>
      <w:tblGrid>
        <w:gridCol w:w="837"/>
        <w:gridCol w:w="1979"/>
        <w:gridCol w:w="1979"/>
        <w:gridCol w:w="1522"/>
        <w:gridCol w:w="1522"/>
        <w:gridCol w:w="1521"/>
      </w:tblGrid>
      <w:tr>
        <w:trPr>
          <w:tblHeader/>
          <w:cantSplit/>
        </w:trPr>
        <w:tc>
          <w:tcPr>
            <w:tcW w:w="837" w:type="dxa"/>
            <w:shd w:val="clear" w:fill="DCE6F1"/>
            <w:vAlign w:val="center"/>
          </w:tcPr>
          <w:p>
            <w:pPr>
              <w:pStyle w:val="TableHeader"/>
              <w:keepNext/>
            </w:pPr>
            <w:r>
              <w:t xml:space="preserve">H</w:t>
            </w:r>
          </w:p>
        </w:tc>
        <w:tc>
          <w:tcPr>
            <w:tcW w:w="1979" w:type="dxa"/>
            <w:shd w:val="clear" w:fill="DCE6F1"/>
            <w:vAlign w:val="center"/>
          </w:tcPr>
          <w:p>
            <w:pPr>
              <w:pStyle w:val="TableHeader"/>
              <w:keepNext/>
            </w:pPr>
            <w:r>
              <w:t xml:space="preserve">True support</w:t>
            </w:r>
          </w:p>
        </w:tc>
        <w:tc>
          <w:tcPr>
            <w:tcW w:w="1979" w:type="dxa"/>
            <w:shd w:val="clear" w:fill="DCE6F1"/>
            <w:vAlign w:val="center"/>
          </w:tcPr>
          <w:p>
            <w:pPr>
              <w:pStyle w:val="TableHeader"/>
              <w:keepNext/>
            </w:pPr>
            <w:r>
              <w:t xml:space="preserve">Predicted</w:t>
            </w:r>
          </w:p>
        </w:tc>
        <w:tc>
          <w:tcPr>
            <w:tcW w:w="1522" w:type="dxa"/>
            <w:shd w:val="clear" w:fill="DCE6F1"/>
            <w:vAlign w:val="center"/>
          </w:tcPr>
          <w:p>
            <w:pPr>
              <w:pStyle w:val="TableHeader"/>
              <w:keepNext/>
            </w:pPr>
            <w:r>
              <w:t xml:space="preserve">Precision</w:t>
            </w:r>
          </w:p>
        </w:tc>
        <w:tc>
          <w:tcPr>
            <w:tcW w:w="1522" w:type="dxa"/>
            <w:shd w:val="clear" w:fill="DCE6F1"/>
            <w:vAlign w:val="center"/>
          </w:tcPr>
          <w:p>
            <w:pPr>
              <w:pStyle w:val="TableHeader"/>
              <w:keepNext/>
            </w:pPr>
            <w:r>
              <w:t xml:space="preserve">Recall</w:t>
            </w:r>
          </w:p>
        </w:tc>
        <w:tc>
          <w:tcPr>
            <w:tcW w:w="1521" w:type="dxa"/>
            <w:shd w:val="clear" w:fill="DCE6F1"/>
            <w:vAlign w:val="center"/>
          </w:tcPr>
          <w:p>
            <w:pPr>
              <w:pStyle w:val="TableHeader"/>
              <w:keepNext/>
            </w:pPr>
            <w:r>
              <w:t xml:space="preserve">F1</w:t>
            </w:r>
          </w:p>
        </w:tc>
      </w:tr>
      <w:tr>
        <w:trPr>
          <w:cantSplit/>
        </w:trPr>
        <w:tc>
          <w:tcPr>
            <w:tcW w:w="837" w:type="dxa"/>
            <w:vAlign w:val="center"/>
          </w:tcPr>
          <w:p>
            <w:pPr>
              <w:pStyle w:val="TableText"/>
            </w:pPr>
            <w:r>
              <w:t xml:space="preserve">All</w:t>
            </w:r>
          </w:p>
        </w:tc>
        <w:tc>
          <w:tcPr>
            <w:tcW w:w="1979" w:type="dxa"/>
            <w:vAlign w:val="center"/>
          </w:tcPr>
          <w:p>
            <w:pPr>
              <w:pStyle w:val="TableNumber"/>
            </w:pPr>
            <w:r>
              <w:t xml:space="preserve">3,916,343</w:t>
              <w:br/>
              <w:t xml:space="preserve">376,674</w:t>
              <w:br/>
              <w:t xml:space="preserve">3,187,561</w:t>
            </w:r>
          </w:p>
        </w:tc>
        <w:tc>
          <w:tcPr>
            <w:tcW w:w="1979" w:type="dxa"/>
            <w:vAlign w:val="center"/>
          </w:tcPr>
          <w:p>
            <w:pPr>
              <w:pStyle w:val="TableNumber"/>
            </w:pPr>
            <w:r>
              <w:t xml:space="preserve">5,589,170</w:t>
              <w:br/>
              <w:t xml:space="preserve">45,812</w:t>
              <w:br/>
              <w:t xml:space="preserve">1,845,596</w:t>
            </w:r>
          </w:p>
        </w:tc>
        <w:tc>
          <w:tcPr>
            <w:tcW w:w="1522" w:type="dxa"/>
            <w:vAlign w:val="center"/>
          </w:tcPr>
          <w:p>
            <w:pPr>
              <w:pStyle w:val="TableNumber"/>
            </w:pPr>
            <w:r>
              <w:t xml:space="preserve">53.17%</w:t>
              <w:br/>
              <w:t xml:space="preserve">28.71%</w:t>
              <w:br/>
              <w:t xml:space="preserve">45.86%</w:t>
            </w:r>
          </w:p>
        </w:tc>
        <w:tc>
          <w:tcPr>
            <w:tcW w:w="1522" w:type="dxa"/>
            <w:vAlign w:val="center"/>
          </w:tcPr>
          <w:p>
            <w:pPr>
              <w:pStyle w:val="TableNumber"/>
            </w:pPr>
            <w:r>
              <w:t xml:space="preserve">75.88%</w:t>
              <w:br/>
              <w:t xml:space="preserve">3.49%</w:t>
              <w:br/>
              <w:t xml:space="preserve">26.55%</w:t>
            </w:r>
          </w:p>
        </w:tc>
        <w:tc>
          <w:tcPr>
            <w:tcW w:w="1521" w:type="dxa"/>
            <w:vAlign w:val="center"/>
          </w:tcPr>
          <w:p>
            <w:pPr>
              <w:pStyle w:val="TableNumber"/>
            </w:pPr>
            <w:r>
              <w:t xml:space="preserve">0.6253</w:t>
              <w:br/>
              <w:t xml:space="preserve">0.0623</w:t>
              <w:br/>
              <w:t xml:space="preserve">0.3363</w:t>
            </w:r>
          </w:p>
        </w:tc>
      </w:tr>
      <w:tr>
        <w:trPr>
          <w:cantSplit/>
        </w:trPr>
        <w:tc>
          <w:tcPr>
            <w:tcW w:w="837" w:type="dxa"/>
            <w:vAlign w:val="center"/>
            <w:shd w:fill="F5F7FA"/>
          </w:tcPr>
          <w:p>
            <w:pPr>
              <w:pStyle w:val="TableText"/>
            </w:pPr>
            <w:r>
              <w:t xml:space="preserve">1d</w:t>
            </w:r>
          </w:p>
        </w:tc>
        <w:tc>
          <w:tcPr>
            <w:tcW w:w="1979" w:type="dxa"/>
            <w:vAlign w:val="center"/>
            <w:shd w:fill="F5F7FA"/>
          </w:tcPr>
          <w:p>
            <w:pPr>
              <w:pStyle w:val="TableNumber"/>
            </w:pPr>
            <w:r>
              <w:t xml:space="preserve">243,944</w:t>
              <w:br/>
              <w:t xml:space="preserve">70,733</w:t>
              <w:br/>
              <w:t xml:space="preserve">219,650</w:t>
            </w:r>
          </w:p>
        </w:tc>
        <w:tc>
          <w:tcPr>
            <w:tcW w:w="1979" w:type="dxa"/>
            <w:vAlign w:val="center"/>
            <w:shd w:fill="F5F7FA"/>
          </w:tcPr>
          <w:p>
            <w:pPr>
              <w:pStyle w:val="TableNumber"/>
            </w:pPr>
            <w:r>
              <w:t xml:space="preserve">312,240</w:t>
              <w:br/>
              <w:t xml:space="preserve">36,974</w:t>
              <w:br/>
              <w:t xml:space="preserve">185,113</w:t>
            </w:r>
          </w:p>
        </w:tc>
        <w:tc>
          <w:tcPr>
            <w:tcW w:w="1522" w:type="dxa"/>
            <w:vAlign w:val="center"/>
            <w:shd w:fill="F5F7FA"/>
          </w:tcPr>
          <w:p>
            <w:pPr>
              <w:pStyle w:val="TableNumber"/>
            </w:pPr>
            <w:r>
              <w:t xml:space="preserve">45.59%</w:t>
              <w:br/>
              <w:t xml:space="preserve">29.57%</w:t>
              <w:br/>
              <w:t xml:space="preserve">45.11%</w:t>
            </w:r>
          </w:p>
        </w:tc>
        <w:tc>
          <w:tcPr>
            <w:tcW w:w="1522" w:type="dxa"/>
            <w:vAlign w:val="center"/>
            <w:shd w:fill="F5F7FA"/>
          </w:tcPr>
          <w:p>
            <w:pPr>
              <w:pStyle w:val="TableNumber"/>
            </w:pPr>
            <w:r>
              <w:t xml:space="preserve">58.35%</w:t>
              <w:br/>
              <w:t xml:space="preserve">15.46%</w:t>
              <w:br/>
              <w:t xml:space="preserve">38.02%</w:t>
            </w:r>
          </w:p>
        </w:tc>
        <w:tc>
          <w:tcPr>
            <w:tcW w:w="1521" w:type="dxa"/>
            <w:vAlign w:val="center"/>
            <w:shd w:fill="F5F7FA"/>
          </w:tcPr>
          <w:p>
            <w:pPr>
              <w:pStyle w:val="TableNumber"/>
            </w:pPr>
            <w:r>
              <w:t xml:space="preserve">0.5119</w:t>
              <w:br/>
              <w:t xml:space="preserve">0.2030</w:t>
              <w:br/>
              <w:t xml:space="preserve">0.4126</w:t>
            </w:r>
          </w:p>
        </w:tc>
      </w:tr>
      <w:tr>
        <w:trPr>
          <w:cantSplit/>
        </w:trPr>
        <w:tc>
          <w:tcPr>
            <w:tcW w:w="837" w:type="dxa"/>
            <w:vAlign w:val="center"/>
          </w:tcPr>
          <w:p>
            <w:pPr>
              <w:pStyle w:val="TableText"/>
            </w:pPr>
            <w:r>
              <w:t xml:space="preserve">2d</w:t>
            </w:r>
          </w:p>
        </w:tc>
        <w:tc>
          <w:tcPr>
            <w:tcW w:w="1979" w:type="dxa"/>
            <w:vAlign w:val="center"/>
          </w:tcPr>
          <w:p>
            <w:pPr>
              <w:pStyle w:val="TableNumber"/>
            </w:pPr>
            <w:r>
              <w:t xml:space="preserve">259,630</w:t>
              <w:br/>
              <w:t xml:space="preserve">45,969</w:t>
              <w:br/>
              <w:t xml:space="preserve">228,728</w:t>
            </w:r>
          </w:p>
        </w:tc>
        <w:tc>
          <w:tcPr>
            <w:tcW w:w="1979" w:type="dxa"/>
            <w:vAlign w:val="center"/>
          </w:tcPr>
          <w:p>
            <w:pPr>
              <w:pStyle w:val="TableNumber"/>
            </w:pPr>
            <w:r>
              <w:t xml:space="preserve">318,203</w:t>
              <w:br/>
              <w:t xml:space="preserve">5,907</w:t>
              <w:br/>
              <w:t xml:space="preserve">210,217</w:t>
            </w:r>
          </w:p>
        </w:tc>
        <w:tc>
          <w:tcPr>
            <w:tcW w:w="1522" w:type="dxa"/>
            <w:vAlign w:val="center"/>
          </w:tcPr>
          <w:p>
            <w:pPr>
              <w:pStyle w:val="TableNumber"/>
            </w:pPr>
            <w:r>
              <w:t xml:space="preserve">49.05%</w:t>
              <w:br/>
              <w:t xml:space="preserve">24.33%</w:t>
              <w:br/>
              <w:t xml:space="preserve">46.47%</w:t>
            </w:r>
          </w:p>
        </w:tc>
        <w:tc>
          <w:tcPr>
            <w:tcW w:w="1522" w:type="dxa"/>
            <w:vAlign w:val="center"/>
          </w:tcPr>
          <w:p>
            <w:pPr>
              <w:pStyle w:val="TableNumber"/>
            </w:pPr>
            <w:r>
              <w:t xml:space="preserve">60.11%</w:t>
              <w:br/>
              <w:t xml:space="preserve">3.13%</w:t>
              <w:br/>
              <w:t xml:space="preserve">42.70%</w:t>
            </w:r>
          </w:p>
        </w:tc>
        <w:tc>
          <w:tcPr>
            <w:tcW w:w="1521" w:type="dxa"/>
            <w:vAlign w:val="center"/>
          </w:tcPr>
          <w:p>
            <w:pPr>
              <w:pStyle w:val="TableNumber"/>
            </w:pPr>
            <w:r>
              <w:t xml:space="preserve">0.5402</w:t>
              <w:br/>
              <w:t xml:space="preserve">0.0554</w:t>
              <w:br/>
              <w:t xml:space="preserve">0.4451</w:t>
            </w:r>
          </w:p>
        </w:tc>
      </w:tr>
      <w:tr>
        <w:trPr>
          <w:cantSplit/>
        </w:trPr>
        <w:tc>
          <w:tcPr>
            <w:tcW w:w="837" w:type="dxa"/>
            <w:vAlign w:val="center"/>
            <w:shd w:fill="F5F7FA"/>
          </w:tcPr>
          <w:p>
            <w:pPr>
              <w:pStyle w:val="TableText"/>
            </w:pPr>
            <w:r>
              <w:t xml:space="preserve">3d</w:t>
            </w:r>
          </w:p>
        </w:tc>
        <w:tc>
          <w:tcPr>
            <w:tcW w:w="1979" w:type="dxa"/>
            <w:vAlign w:val="center"/>
            <w:shd w:fill="F5F7FA"/>
          </w:tcPr>
          <w:p>
            <w:pPr>
              <w:pStyle w:val="TableNumber"/>
            </w:pPr>
            <w:r>
              <w:t xml:space="preserve">268,462</w:t>
              <w:br/>
              <w:t xml:space="preserve">36,304</w:t>
              <w:br/>
              <w:t xml:space="preserve">229,561</w:t>
            </w:r>
          </w:p>
        </w:tc>
        <w:tc>
          <w:tcPr>
            <w:tcW w:w="1979" w:type="dxa"/>
            <w:vAlign w:val="center"/>
            <w:shd w:fill="F5F7FA"/>
          </w:tcPr>
          <w:p>
            <w:pPr>
              <w:pStyle w:val="TableNumber"/>
            </w:pPr>
            <w:r>
              <w:t xml:space="preserve">369,433</w:t>
              <w:br/>
              <w:t xml:space="preserve">1,498</w:t>
              <w:br/>
              <w:t xml:space="preserve">163,396</w:t>
            </w:r>
          </w:p>
        </w:tc>
        <w:tc>
          <w:tcPr>
            <w:tcW w:w="1522" w:type="dxa"/>
            <w:vAlign w:val="center"/>
            <w:shd w:fill="F5F7FA"/>
          </w:tcPr>
          <w:p>
            <w:pPr>
              <w:pStyle w:val="TableNumber"/>
            </w:pPr>
            <w:r>
              <w:t xml:space="preserve">50.63%</w:t>
              <w:br/>
              <w:t xml:space="preserve">19.69%</w:t>
              <w:br/>
              <w:t xml:space="preserve">45.91%</w:t>
            </w:r>
          </w:p>
        </w:tc>
        <w:tc>
          <w:tcPr>
            <w:tcW w:w="1522" w:type="dxa"/>
            <w:vAlign w:val="center"/>
            <w:shd w:fill="F5F7FA"/>
          </w:tcPr>
          <w:p>
            <w:pPr>
              <w:pStyle w:val="TableNumber"/>
            </w:pPr>
            <w:r>
              <w:t xml:space="preserve">69.67%</w:t>
              <w:br/>
              <w:t xml:space="preserve">0.81%</w:t>
              <w:br/>
              <w:t xml:space="preserve">32.68%</w:t>
            </w:r>
          </w:p>
        </w:tc>
        <w:tc>
          <w:tcPr>
            <w:tcW w:w="1521" w:type="dxa"/>
            <w:vAlign w:val="center"/>
            <w:shd w:fill="F5F7FA"/>
          </w:tcPr>
          <w:p>
            <w:pPr>
              <w:pStyle w:val="TableNumber"/>
            </w:pPr>
            <w:r>
              <w:t xml:space="preserve">0.5864</w:t>
              <w:br/>
              <w:t xml:space="preserve">0.0156</w:t>
              <w:br/>
              <w:t xml:space="preserve">0.3818</w:t>
            </w:r>
          </w:p>
        </w:tc>
      </w:tr>
      <w:tr>
        <w:trPr>
          <w:cantSplit/>
        </w:trPr>
        <w:tc>
          <w:tcPr>
            <w:tcW w:w="837" w:type="dxa"/>
            <w:vAlign w:val="center"/>
          </w:tcPr>
          <w:p>
            <w:pPr>
              <w:pStyle w:val="TableText"/>
            </w:pPr>
            <w:r>
              <w:t xml:space="preserve">4d</w:t>
            </w:r>
          </w:p>
        </w:tc>
        <w:tc>
          <w:tcPr>
            <w:tcW w:w="1979" w:type="dxa"/>
            <w:vAlign w:val="center"/>
          </w:tcPr>
          <w:p>
            <w:pPr>
              <w:pStyle w:val="TableNumber"/>
            </w:pPr>
            <w:r>
              <w:t xml:space="preserve">273,432</w:t>
              <w:br/>
              <w:t xml:space="preserve">30,792</w:t>
              <w:br/>
              <w:t xml:space="preserve">230,103</w:t>
            </w:r>
          </w:p>
        </w:tc>
        <w:tc>
          <w:tcPr>
            <w:tcW w:w="1979" w:type="dxa"/>
            <w:vAlign w:val="center"/>
          </w:tcPr>
          <w:p>
            <w:pPr>
              <w:pStyle w:val="TableNumber"/>
            </w:pPr>
            <w:r>
              <w:t xml:space="preserve">338,903</w:t>
              <w:br/>
              <w:t xml:space="preserve">682</w:t>
              <w:br/>
              <w:t xml:space="preserve">194,742</w:t>
            </w:r>
          </w:p>
        </w:tc>
        <w:tc>
          <w:tcPr>
            <w:tcW w:w="1522" w:type="dxa"/>
            <w:vAlign w:val="center"/>
          </w:tcPr>
          <w:p>
            <w:pPr>
              <w:pStyle w:val="TableNumber"/>
            </w:pPr>
            <w:r>
              <w:t xml:space="preserve">52.30%</w:t>
              <w:br/>
              <w:t xml:space="preserve">21.41%</w:t>
              <w:br/>
              <w:t xml:space="preserve">46.61%</w:t>
            </w:r>
          </w:p>
        </w:tc>
        <w:tc>
          <w:tcPr>
            <w:tcW w:w="1522" w:type="dxa"/>
            <w:vAlign w:val="center"/>
          </w:tcPr>
          <w:p>
            <w:pPr>
              <w:pStyle w:val="TableNumber"/>
            </w:pPr>
            <w:r>
              <w:t xml:space="preserve">64.83%</w:t>
              <w:br/>
              <w:t xml:space="preserve">0.47%</w:t>
              <w:br/>
              <w:t xml:space="preserve">39.44%</w:t>
            </w:r>
          </w:p>
        </w:tc>
        <w:tc>
          <w:tcPr>
            <w:tcW w:w="1521" w:type="dxa"/>
            <w:vAlign w:val="center"/>
          </w:tcPr>
          <w:p>
            <w:pPr>
              <w:pStyle w:val="TableNumber"/>
            </w:pPr>
            <w:r>
              <w:t xml:space="preserve">0.5789</w:t>
              <w:br/>
              <w:t xml:space="preserve">0.0093</w:t>
              <w:br/>
              <w:t xml:space="preserve">0.4273</w:t>
            </w:r>
          </w:p>
        </w:tc>
      </w:tr>
      <w:tr>
        <w:trPr>
          <w:cantSplit/>
        </w:trPr>
        <w:tc>
          <w:tcPr>
            <w:tcW w:w="837" w:type="dxa"/>
            <w:vAlign w:val="center"/>
            <w:shd w:fill="F5F7FA"/>
          </w:tcPr>
          <w:p>
            <w:pPr>
              <w:pStyle w:val="TableText"/>
            </w:pPr>
            <w:r>
              <w:t xml:space="preserve">5d</w:t>
            </w:r>
          </w:p>
        </w:tc>
        <w:tc>
          <w:tcPr>
            <w:tcW w:w="1979" w:type="dxa"/>
            <w:vAlign w:val="center"/>
            <w:shd w:fill="F5F7FA"/>
          </w:tcPr>
          <w:p>
            <w:pPr>
              <w:pStyle w:val="TableNumber"/>
            </w:pPr>
            <w:r>
              <w:t xml:space="preserve">277,944</w:t>
              <w:br/>
              <w:t xml:space="preserve">26,863</w:t>
              <w:br/>
              <w:t xml:space="preserve">229,520</w:t>
            </w:r>
          </w:p>
        </w:tc>
        <w:tc>
          <w:tcPr>
            <w:tcW w:w="1979" w:type="dxa"/>
            <w:vAlign w:val="center"/>
            <w:shd w:fill="F5F7FA"/>
          </w:tcPr>
          <w:p>
            <w:pPr>
              <w:pStyle w:val="TableNumber"/>
            </w:pPr>
            <w:r>
              <w:t xml:space="preserve">429,492</w:t>
              <w:br/>
              <w:t xml:space="preserve">239</w:t>
              <w:br/>
              <w:t xml:space="preserve">104,596</w:t>
            </w:r>
          </w:p>
        </w:tc>
        <w:tc>
          <w:tcPr>
            <w:tcW w:w="1522" w:type="dxa"/>
            <w:vAlign w:val="center"/>
            <w:shd w:fill="F5F7FA"/>
          </w:tcPr>
          <w:p>
            <w:pPr>
              <w:pStyle w:val="TableNumber"/>
            </w:pPr>
            <w:r>
              <w:t xml:space="preserve">52.41%</w:t>
              <w:br/>
              <w:t xml:space="preserve">27.20%</w:t>
              <w:br/>
              <w:t xml:space="preserve">46.16%</w:t>
            </w:r>
          </w:p>
        </w:tc>
        <w:tc>
          <w:tcPr>
            <w:tcW w:w="1522" w:type="dxa"/>
            <w:vAlign w:val="center"/>
            <w:shd w:fill="F5F7FA"/>
          </w:tcPr>
          <w:p>
            <w:pPr>
              <w:pStyle w:val="TableNumber"/>
            </w:pPr>
            <w:r>
              <w:t xml:space="preserve">80.98%</w:t>
              <w:br/>
              <w:t xml:space="preserve">0.24%</w:t>
              <w:br/>
              <w:t xml:space="preserve">21.04%</w:t>
            </w:r>
          </w:p>
        </w:tc>
        <w:tc>
          <w:tcPr>
            <w:tcW w:w="1521" w:type="dxa"/>
            <w:vAlign w:val="center"/>
            <w:shd w:fill="F5F7FA"/>
          </w:tcPr>
          <w:p>
            <w:pPr>
              <w:pStyle w:val="TableNumber"/>
            </w:pPr>
            <w:r>
              <w:t xml:space="preserve">0.6363</w:t>
              <w:br/>
              <w:t xml:space="preserve">0.0048</w:t>
              <w:br/>
              <w:t xml:space="preserve">0.2890</w:t>
            </w:r>
          </w:p>
        </w:tc>
      </w:tr>
      <w:tr>
        <w:trPr>
          <w:cantSplit/>
        </w:trPr>
        <w:tc>
          <w:tcPr>
            <w:tcW w:w="837" w:type="dxa"/>
            <w:vAlign w:val="center"/>
          </w:tcPr>
          <w:p>
            <w:pPr>
              <w:pStyle w:val="TableText"/>
            </w:pPr>
            <w:r>
              <w:t xml:space="preserve">6d</w:t>
            </w:r>
          </w:p>
        </w:tc>
        <w:tc>
          <w:tcPr>
            <w:tcW w:w="1979" w:type="dxa"/>
            <w:vAlign w:val="center"/>
          </w:tcPr>
          <w:p>
            <w:pPr>
              <w:pStyle w:val="TableNumber"/>
            </w:pPr>
            <w:r>
              <w:t xml:space="preserve">280,576</w:t>
              <w:br/>
              <w:t xml:space="preserve">24,097</w:t>
              <w:br/>
              <w:t xml:space="preserve">229,654</w:t>
            </w:r>
          </w:p>
        </w:tc>
        <w:tc>
          <w:tcPr>
            <w:tcW w:w="1979" w:type="dxa"/>
            <w:vAlign w:val="center"/>
          </w:tcPr>
          <w:p>
            <w:pPr>
              <w:pStyle w:val="TableNumber"/>
            </w:pPr>
            <w:r>
              <w:t xml:space="preserve">421,427</w:t>
              <w:br/>
              <w:t xml:space="preserve">117</w:t>
              <w:br/>
              <w:t xml:space="preserve">112,783</w:t>
            </w:r>
          </w:p>
        </w:tc>
        <w:tc>
          <w:tcPr>
            <w:tcW w:w="1522" w:type="dxa"/>
            <w:vAlign w:val="center"/>
          </w:tcPr>
          <w:p>
            <w:pPr>
              <w:pStyle w:val="TableNumber"/>
            </w:pPr>
            <w:r>
              <w:t xml:space="preserve">52.95%</w:t>
              <w:br/>
              <w:t xml:space="preserve">42.74%</w:t>
              <w:br/>
              <w:t xml:space="preserve">45.74%</w:t>
            </w:r>
          </w:p>
        </w:tc>
        <w:tc>
          <w:tcPr>
            <w:tcW w:w="1522" w:type="dxa"/>
            <w:vAlign w:val="center"/>
          </w:tcPr>
          <w:p>
            <w:pPr>
              <w:pStyle w:val="TableNumber"/>
            </w:pPr>
            <w:r>
              <w:t xml:space="preserve">79.54%</w:t>
              <w:br/>
              <w:t xml:space="preserve">0.21%</w:t>
              <w:br/>
              <w:t xml:space="preserve">22.46%</w:t>
            </w:r>
          </w:p>
        </w:tc>
        <w:tc>
          <w:tcPr>
            <w:tcW w:w="1521" w:type="dxa"/>
            <w:vAlign w:val="center"/>
          </w:tcPr>
          <w:p>
            <w:pPr>
              <w:pStyle w:val="TableNumber"/>
            </w:pPr>
            <w:r>
              <w:t xml:space="preserve">0.6358</w:t>
              <w:br/>
              <w:t xml:space="preserve">0.0041</w:t>
              <w:br/>
              <w:t xml:space="preserve">0.3013</w:t>
            </w:r>
          </w:p>
        </w:tc>
      </w:tr>
      <w:tr>
        <w:trPr>
          <w:cantSplit/>
        </w:trPr>
        <w:tc>
          <w:tcPr>
            <w:tcW w:w="837" w:type="dxa"/>
            <w:vAlign w:val="center"/>
            <w:shd w:fill="F5F7FA"/>
          </w:tcPr>
          <w:p>
            <w:pPr>
              <w:pStyle w:val="TableText"/>
            </w:pPr>
            <w:r>
              <w:t xml:space="preserve">7d</w:t>
            </w:r>
          </w:p>
        </w:tc>
        <w:tc>
          <w:tcPr>
            <w:tcW w:w="1979" w:type="dxa"/>
            <w:vAlign w:val="center"/>
            <w:shd w:fill="F5F7FA"/>
          </w:tcPr>
          <w:p>
            <w:pPr>
              <w:pStyle w:val="TableNumber"/>
            </w:pPr>
            <w:r>
              <w:t xml:space="preserve">282,703</w:t>
              <w:br/>
              <w:t xml:space="preserve">22,189</w:t>
              <w:br/>
              <w:t xml:space="preserve">229,435</w:t>
            </w:r>
          </w:p>
        </w:tc>
        <w:tc>
          <w:tcPr>
            <w:tcW w:w="1979" w:type="dxa"/>
            <w:vAlign w:val="center"/>
            <w:shd w:fill="F5F7FA"/>
          </w:tcPr>
          <w:p>
            <w:pPr>
              <w:pStyle w:val="TableNumber"/>
            </w:pPr>
            <w:r>
              <w:t xml:space="preserve">444,413</w:t>
              <w:br/>
              <w:t xml:space="preserve">32</w:t>
              <w:br/>
              <w:t xml:space="preserve">89,882</w:t>
            </w:r>
          </w:p>
        </w:tc>
        <w:tc>
          <w:tcPr>
            <w:tcW w:w="1522" w:type="dxa"/>
            <w:vAlign w:val="center"/>
            <w:shd w:fill="F5F7FA"/>
          </w:tcPr>
          <w:p>
            <w:pPr>
              <w:pStyle w:val="TableNumber"/>
            </w:pPr>
            <w:r>
              <w:t xml:space="preserve">53.26%</w:t>
              <w:br/>
              <w:t xml:space="preserve">81.25%</w:t>
              <w:br/>
              <w:t xml:space="preserve">45.65%</w:t>
            </w:r>
          </w:p>
        </w:tc>
        <w:tc>
          <w:tcPr>
            <w:tcW w:w="1522" w:type="dxa"/>
            <w:vAlign w:val="center"/>
            <w:shd w:fill="F5F7FA"/>
          </w:tcPr>
          <w:p>
            <w:pPr>
              <w:pStyle w:val="TableNumber"/>
            </w:pPr>
            <w:r>
              <w:t xml:space="preserve">83.73%</w:t>
              <w:br/>
              <w:t xml:space="preserve">0.12%</w:t>
              <w:br/>
              <w:t xml:space="preserve">17.88%</w:t>
            </w:r>
          </w:p>
        </w:tc>
        <w:tc>
          <w:tcPr>
            <w:tcW w:w="1521" w:type="dxa"/>
            <w:vAlign w:val="center"/>
            <w:shd w:fill="F5F7FA"/>
          </w:tcPr>
          <w:p>
            <w:pPr>
              <w:pStyle w:val="TableNumber"/>
            </w:pPr>
            <w:r>
              <w:t xml:space="preserve">0.6511</w:t>
              <w:br/>
              <w:t xml:space="preserve">0.0023</w:t>
              <w:br/>
              <w:t xml:space="preserve">0.2570</w:t>
            </w:r>
          </w:p>
        </w:tc>
      </w:tr>
      <w:tr>
        <w:trPr>
          <w:cantSplit/>
        </w:trPr>
        <w:tc>
          <w:tcPr>
            <w:tcW w:w="837" w:type="dxa"/>
            <w:vAlign w:val="center"/>
          </w:tcPr>
          <w:p>
            <w:pPr>
              <w:pStyle w:val="TableText"/>
            </w:pPr>
            <w:r>
              <w:t xml:space="preserve">8d</w:t>
            </w:r>
          </w:p>
        </w:tc>
        <w:tc>
          <w:tcPr>
            <w:tcW w:w="1979" w:type="dxa"/>
            <w:vAlign w:val="center"/>
          </w:tcPr>
          <w:p>
            <w:pPr>
              <w:pStyle w:val="TableNumber"/>
            </w:pPr>
            <w:r>
              <w:t xml:space="preserve">284,815</w:t>
              <w:br/>
              <w:t xml:space="preserve">20,631</w:t>
              <w:br/>
              <w:t xml:space="preserve">228,881</w:t>
            </w:r>
          </w:p>
        </w:tc>
        <w:tc>
          <w:tcPr>
            <w:tcW w:w="1979" w:type="dxa"/>
            <w:vAlign w:val="center"/>
          </w:tcPr>
          <w:p>
            <w:pPr>
              <w:pStyle w:val="TableNumber"/>
            </w:pPr>
            <w:r>
              <w:t xml:space="preserve">386,045</w:t>
              <w:br/>
              <w:t xml:space="preserve">135</w:t>
              <w:br/>
              <w:t xml:space="preserve">148,147</w:t>
            </w:r>
          </w:p>
        </w:tc>
        <w:tc>
          <w:tcPr>
            <w:tcW w:w="1522" w:type="dxa"/>
            <w:vAlign w:val="center"/>
          </w:tcPr>
          <w:p>
            <w:pPr>
              <w:pStyle w:val="TableNumber"/>
            </w:pPr>
            <w:r>
              <w:t xml:space="preserve">54.02%</w:t>
              <w:br/>
              <w:t xml:space="preserve">28.89%</w:t>
              <w:br/>
              <w:t xml:space="preserve">45.67%</w:t>
            </w:r>
          </w:p>
        </w:tc>
        <w:tc>
          <w:tcPr>
            <w:tcW w:w="1522" w:type="dxa"/>
            <w:vAlign w:val="center"/>
          </w:tcPr>
          <w:p>
            <w:pPr>
              <w:pStyle w:val="TableNumber"/>
            </w:pPr>
            <w:r>
              <w:t xml:space="preserve">73.22%</w:t>
              <w:br/>
              <w:t xml:space="preserve">0.19%</w:t>
              <w:br/>
              <w:t xml:space="preserve">29.56%</w:t>
            </w:r>
          </w:p>
        </w:tc>
        <w:tc>
          <w:tcPr>
            <w:tcW w:w="1521" w:type="dxa"/>
            <w:vAlign w:val="center"/>
          </w:tcPr>
          <w:p>
            <w:pPr>
              <w:pStyle w:val="TableNumber"/>
            </w:pPr>
            <w:r>
              <w:t xml:space="preserve">0.6217</w:t>
              <w:br/>
              <w:t xml:space="preserve">0.0038</w:t>
              <w:br/>
              <w:t xml:space="preserve">0.3589</w:t>
            </w:r>
          </w:p>
        </w:tc>
      </w:tr>
      <w:tr>
        <w:trPr>
          <w:cantSplit/>
        </w:trPr>
        <w:tc>
          <w:tcPr>
            <w:tcW w:w="837" w:type="dxa"/>
            <w:vAlign w:val="center"/>
            <w:shd w:fill="F5F7FA"/>
          </w:tcPr>
          <w:p>
            <w:pPr>
              <w:pStyle w:val="TableText"/>
            </w:pPr>
            <w:r>
              <w:t xml:space="preserve">9d</w:t>
            </w:r>
          </w:p>
        </w:tc>
        <w:tc>
          <w:tcPr>
            <w:tcW w:w="1979" w:type="dxa"/>
            <w:vAlign w:val="center"/>
            <w:shd w:fill="F5F7FA"/>
          </w:tcPr>
          <w:p>
            <w:pPr>
              <w:pStyle w:val="TableNumber"/>
            </w:pPr>
            <w:r>
              <w:t xml:space="preserve">286,232</w:t>
              <w:br/>
              <w:t xml:space="preserve">19,336</w:t>
              <w:br/>
              <w:t xml:space="preserve">228,759</w:t>
            </w:r>
          </w:p>
        </w:tc>
        <w:tc>
          <w:tcPr>
            <w:tcW w:w="1979" w:type="dxa"/>
            <w:vAlign w:val="center"/>
            <w:shd w:fill="F5F7FA"/>
          </w:tcPr>
          <w:p>
            <w:pPr>
              <w:pStyle w:val="TableNumber"/>
            </w:pPr>
            <w:r>
              <w:t xml:space="preserve">397,328</w:t>
              <w:br/>
              <w:t xml:space="preserve">64</w:t>
              <w:br/>
              <w:t xml:space="preserve">136,935</w:t>
            </w:r>
          </w:p>
        </w:tc>
        <w:tc>
          <w:tcPr>
            <w:tcW w:w="1522" w:type="dxa"/>
            <w:vAlign w:val="center"/>
            <w:shd w:fill="F5F7FA"/>
          </w:tcPr>
          <w:p>
            <w:pPr>
              <w:pStyle w:val="TableNumber"/>
            </w:pPr>
            <w:r>
              <w:t xml:space="preserve">54.31%</w:t>
              <w:br/>
              <w:t xml:space="preserve">53.12%</w:t>
              <w:br/>
              <w:t xml:space="preserve">45.63%</w:t>
            </w:r>
          </w:p>
        </w:tc>
        <w:tc>
          <w:tcPr>
            <w:tcW w:w="1522" w:type="dxa"/>
            <w:vAlign w:val="center"/>
            <w:shd w:fill="F5F7FA"/>
          </w:tcPr>
          <w:p>
            <w:pPr>
              <w:pStyle w:val="TableNumber"/>
            </w:pPr>
            <w:r>
              <w:t xml:space="preserve">75.39%</w:t>
              <w:br/>
              <w:t xml:space="preserve">0.18%</w:t>
              <w:br/>
              <w:t xml:space="preserve">27.32%</w:t>
            </w:r>
          </w:p>
        </w:tc>
        <w:tc>
          <w:tcPr>
            <w:tcW w:w="1521" w:type="dxa"/>
            <w:vAlign w:val="center"/>
            <w:shd w:fill="F5F7FA"/>
          </w:tcPr>
          <w:p>
            <w:pPr>
              <w:pStyle w:val="TableNumber"/>
            </w:pPr>
            <w:r>
              <w:t xml:space="preserve">0.6314</w:t>
              <w:br/>
              <w:t xml:space="preserve">0.0035</w:t>
              <w:br/>
              <w:t xml:space="preserve">0.3418</w:t>
            </w:r>
          </w:p>
        </w:tc>
      </w:tr>
      <w:tr>
        <w:trPr>
          <w:cantSplit/>
        </w:trPr>
        <w:tc>
          <w:tcPr>
            <w:tcW w:w="837" w:type="dxa"/>
            <w:vAlign w:val="center"/>
          </w:tcPr>
          <w:p>
            <w:pPr>
              <w:pStyle w:val="TableText"/>
            </w:pPr>
            <w:r>
              <w:t xml:space="preserve">10d</w:t>
            </w:r>
          </w:p>
        </w:tc>
        <w:tc>
          <w:tcPr>
            <w:tcW w:w="1979" w:type="dxa"/>
            <w:vAlign w:val="center"/>
          </w:tcPr>
          <w:p>
            <w:pPr>
              <w:pStyle w:val="TableNumber"/>
            </w:pPr>
            <w:r>
              <w:t xml:space="preserve">288,399</w:t>
              <w:br/>
              <w:t xml:space="preserve">17,799</w:t>
              <w:br/>
              <w:t xml:space="preserve">228,129</w:t>
            </w:r>
          </w:p>
        </w:tc>
        <w:tc>
          <w:tcPr>
            <w:tcW w:w="1979" w:type="dxa"/>
            <w:vAlign w:val="center"/>
          </w:tcPr>
          <w:p>
            <w:pPr>
              <w:pStyle w:val="TableNumber"/>
            </w:pPr>
            <w:r>
              <w:t xml:space="preserve">422,258</w:t>
              <w:br/>
              <w:t xml:space="preserve">32</w:t>
              <w:br/>
              <w:t xml:space="preserve">112,037</w:t>
            </w:r>
          </w:p>
        </w:tc>
        <w:tc>
          <w:tcPr>
            <w:tcW w:w="1522" w:type="dxa"/>
            <w:vAlign w:val="center"/>
          </w:tcPr>
          <w:p>
            <w:pPr>
              <w:pStyle w:val="TableNumber"/>
            </w:pPr>
            <w:r>
              <w:t xml:space="preserve">54.77%</w:t>
              <w:br/>
              <w:t xml:space="preserve">81.25%</w:t>
              <w:br/>
              <w:t xml:space="preserve">46.22%</w:t>
            </w:r>
          </w:p>
        </w:tc>
        <w:tc>
          <w:tcPr>
            <w:tcW w:w="1522" w:type="dxa"/>
            <w:vAlign w:val="center"/>
          </w:tcPr>
          <w:p>
            <w:pPr>
              <w:pStyle w:val="TableNumber"/>
            </w:pPr>
            <w:r>
              <w:t xml:space="preserve">80.19%</w:t>
              <w:br/>
              <w:t xml:space="preserve">0.15%</w:t>
              <w:br/>
              <w:t xml:space="preserve">22.70%</w:t>
            </w:r>
          </w:p>
        </w:tc>
        <w:tc>
          <w:tcPr>
            <w:tcW w:w="1521" w:type="dxa"/>
            <w:vAlign w:val="center"/>
          </w:tcPr>
          <w:p>
            <w:pPr>
              <w:pStyle w:val="TableNumber"/>
            </w:pPr>
            <w:r>
              <w:t xml:space="preserve">0.6508</w:t>
              <w:br/>
              <w:t xml:space="preserve">0.0029</w:t>
              <w:br/>
              <w:t xml:space="preserve">0.3044</w:t>
            </w:r>
          </w:p>
        </w:tc>
      </w:tr>
      <w:tr>
        <w:trPr>
          <w:cantSplit/>
        </w:trPr>
        <w:tc>
          <w:tcPr>
            <w:tcW w:w="837" w:type="dxa"/>
            <w:vAlign w:val="center"/>
            <w:shd w:fill="F5F7FA"/>
          </w:tcPr>
          <w:p>
            <w:pPr>
              <w:pStyle w:val="TableText"/>
            </w:pPr>
            <w:r>
              <w:t xml:space="preserve">11d</w:t>
            </w:r>
          </w:p>
        </w:tc>
        <w:tc>
          <w:tcPr>
            <w:tcW w:w="1979" w:type="dxa"/>
            <w:vAlign w:val="center"/>
            <w:shd w:fill="F5F7FA"/>
          </w:tcPr>
          <w:p>
            <w:pPr>
              <w:pStyle w:val="TableNumber"/>
            </w:pPr>
            <w:r>
              <w:t xml:space="preserve">290,060</w:t>
              <w:br/>
              <w:t xml:space="preserve">16,823</w:t>
              <w:br/>
              <w:t xml:space="preserve">227,444</w:t>
            </w:r>
          </w:p>
        </w:tc>
        <w:tc>
          <w:tcPr>
            <w:tcW w:w="1979" w:type="dxa"/>
            <w:vAlign w:val="center"/>
            <w:shd w:fill="F5F7FA"/>
          </w:tcPr>
          <w:p>
            <w:pPr>
              <w:pStyle w:val="TableNumber"/>
            </w:pPr>
            <w:r>
              <w:t xml:space="preserve">420,464</w:t>
              <w:br/>
              <w:t xml:space="preserve">34</w:t>
              <w:br/>
              <w:t xml:space="preserve">113,829</w:t>
            </w:r>
          </w:p>
        </w:tc>
        <w:tc>
          <w:tcPr>
            <w:tcW w:w="1522" w:type="dxa"/>
            <w:vAlign w:val="center"/>
            <w:shd w:fill="F5F7FA"/>
          </w:tcPr>
          <w:p>
            <w:pPr>
              <w:pStyle w:val="TableNumber"/>
            </w:pPr>
            <w:r>
              <w:t xml:space="preserve">55.01%</w:t>
              <w:br/>
              <w:t xml:space="preserve">76.47%</w:t>
              <w:br/>
              <w:t xml:space="preserve">45.82%</w:t>
            </w:r>
          </w:p>
        </w:tc>
        <w:tc>
          <w:tcPr>
            <w:tcW w:w="1522" w:type="dxa"/>
            <w:vAlign w:val="center"/>
            <w:shd w:fill="F5F7FA"/>
          </w:tcPr>
          <w:p>
            <w:pPr>
              <w:pStyle w:val="TableNumber"/>
            </w:pPr>
            <w:r>
              <w:t xml:space="preserve">79.74%</w:t>
              <w:br/>
              <w:t xml:space="preserve">0.15%</w:t>
              <w:br/>
              <w:t xml:space="preserve">22.93%</w:t>
            </w:r>
          </w:p>
        </w:tc>
        <w:tc>
          <w:tcPr>
            <w:tcW w:w="1521" w:type="dxa"/>
            <w:vAlign w:val="center"/>
            <w:shd w:fill="F5F7FA"/>
          </w:tcPr>
          <w:p>
            <w:pPr>
              <w:pStyle w:val="TableNumber"/>
            </w:pPr>
            <w:r>
              <w:t xml:space="preserve">0.6511</w:t>
              <w:br/>
              <w:t xml:space="preserve">0.0031</w:t>
              <w:br/>
              <w:t xml:space="preserve">0.3056</w:t>
            </w:r>
          </w:p>
        </w:tc>
      </w:tr>
      <w:tr>
        <w:trPr>
          <w:cantSplit/>
        </w:trPr>
        <w:tc>
          <w:tcPr>
            <w:tcW w:w="837" w:type="dxa"/>
            <w:vAlign w:val="center"/>
          </w:tcPr>
          <w:p>
            <w:pPr>
              <w:pStyle w:val="TableText"/>
            </w:pPr>
            <w:r>
              <w:t xml:space="preserve">12d</w:t>
            </w:r>
          </w:p>
        </w:tc>
        <w:tc>
          <w:tcPr>
            <w:tcW w:w="1979" w:type="dxa"/>
            <w:vAlign w:val="center"/>
          </w:tcPr>
          <w:p>
            <w:pPr>
              <w:pStyle w:val="TableNumber"/>
            </w:pPr>
            <w:r>
              <w:t xml:space="preserve">291,601</w:t>
              <w:br/>
              <w:t xml:space="preserve">15,822</w:t>
              <w:br/>
              <w:t xml:space="preserve">226,904</w:t>
            </w:r>
          </w:p>
        </w:tc>
        <w:tc>
          <w:tcPr>
            <w:tcW w:w="1979" w:type="dxa"/>
            <w:vAlign w:val="center"/>
          </w:tcPr>
          <w:p>
            <w:pPr>
              <w:pStyle w:val="TableNumber"/>
            </w:pPr>
            <w:r>
              <w:t xml:space="preserve">425,536</w:t>
              <w:br/>
              <w:t xml:space="preserve">32</w:t>
              <w:br/>
              <w:t xml:space="preserve">108,759</w:t>
            </w:r>
          </w:p>
        </w:tc>
        <w:tc>
          <w:tcPr>
            <w:tcW w:w="1522" w:type="dxa"/>
            <w:vAlign w:val="center"/>
          </w:tcPr>
          <w:p>
            <w:pPr>
              <w:pStyle w:val="TableNumber"/>
            </w:pPr>
            <w:r>
              <w:t xml:space="preserve">55.49%</w:t>
              <w:br/>
              <w:t xml:space="preserve">84.38%</w:t>
              <w:br/>
              <w:t xml:space="preserve">46.46%</w:t>
            </w:r>
          </w:p>
        </w:tc>
        <w:tc>
          <w:tcPr>
            <w:tcW w:w="1522" w:type="dxa"/>
            <w:vAlign w:val="center"/>
          </w:tcPr>
          <w:p>
            <w:pPr>
              <w:pStyle w:val="TableNumber"/>
            </w:pPr>
            <w:r>
              <w:t xml:space="preserve">80.97%</w:t>
              <w:br/>
              <w:t xml:space="preserve">0.17%</w:t>
              <w:br/>
              <w:t xml:space="preserve">22.27%</w:t>
            </w:r>
          </w:p>
        </w:tc>
        <w:tc>
          <w:tcPr>
            <w:tcW w:w="1521" w:type="dxa"/>
            <w:vAlign w:val="center"/>
          </w:tcPr>
          <w:p>
            <w:pPr>
              <w:pStyle w:val="TableNumber"/>
            </w:pPr>
            <w:r>
              <w:t xml:space="preserve">0.6585</w:t>
              <w:br/>
              <w:t xml:space="preserve">0.0034</w:t>
              <w:br/>
              <w:t xml:space="preserve">0.3011</w:t>
            </w:r>
          </w:p>
        </w:tc>
      </w:tr>
      <w:tr>
        <w:trPr>
          <w:cantSplit/>
        </w:trPr>
        <w:tc>
          <w:tcPr>
            <w:tcW w:w="837" w:type="dxa"/>
            <w:vAlign w:val="center"/>
            <w:shd w:fill="F5F7FA"/>
          </w:tcPr>
          <w:p>
            <w:pPr>
              <w:pStyle w:val="TableText"/>
            </w:pPr>
            <w:r>
              <w:t xml:space="preserve">13d</w:t>
            </w:r>
          </w:p>
        </w:tc>
        <w:tc>
          <w:tcPr>
            <w:tcW w:w="1979" w:type="dxa"/>
            <w:vAlign w:val="center"/>
            <w:shd w:fill="F5F7FA"/>
          </w:tcPr>
          <w:p>
            <w:pPr>
              <w:pStyle w:val="TableNumber"/>
            </w:pPr>
            <w:r>
              <w:t xml:space="preserve">293,504</w:t>
              <w:br/>
              <w:t xml:space="preserve">14,881</w:t>
              <w:br/>
              <w:t xml:space="preserve">225,942</w:t>
            </w:r>
          </w:p>
        </w:tc>
        <w:tc>
          <w:tcPr>
            <w:tcW w:w="1979" w:type="dxa"/>
            <w:vAlign w:val="center"/>
            <w:shd w:fill="F5F7FA"/>
          </w:tcPr>
          <w:p>
            <w:pPr>
              <w:pStyle w:val="TableNumber"/>
            </w:pPr>
            <w:r>
              <w:t xml:space="preserve">443,470</w:t>
              <w:br/>
              <w:t xml:space="preserve">31</w:t>
              <w:br/>
              <w:t xml:space="preserve">90,826</w:t>
            </w:r>
          </w:p>
        </w:tc>
        <w:tc>
          <w:tcPr>
            <w:tcW w:w="1522" w:type="dxa"/>
            <w:vAlign w:val="center"/>
            <w:shd w:fill="F5F7FA"/>
          </w:tcPr>
          <w:p>
            <w:pPr>
              <w:pStyle w:val="TableNumber"/>
            </w:pPr>
            <w:r>
              <w:t xml:space="preserve">55.36%</w:t>
              <w:br/>
              <w:t xml:space="preserve">80.65%</w:t>
              <w:br/>
              <w:t xml:space="preserve">44.96%</w:t>
            </w:r>
          </w:p>
        </w:tc>
        <w:tc>
          <w:tcPr>
            <w:tcW w:w="1522" w:type="dxa"/>
            <w:vAlign w:val="center"/>
            <w:shd w:fill="F5F7FA"/>
          </w:tcPr>
          <w:p>
            <w:pPr>
              <w:pStyle w:val="TableNumber"/>
            </w:pPr>
            <w:r>
              <w:t xml:space="preserve">83.65%</w:t>
              <w:br/>
              <w:t xml:space="preserve">0.17%</w:t>
              <w:br/>
              <w:t xml:space="preserve">18.07%</w:t>
            </w:r>
          </w:p>
        </w:tc>
        <w:tc>
          <w:tcPr>
            <w:tcW w:w="1521" w:type="dxa"/>
            <w:vAlign w:val="center"/>
            <w:shd w:fill="F5F7FA"/>
          </w:tcPr>
          <w:p>
            <w:pPr>
              <w:pStyle w:val="TableNumber"/>
            </w:pPr>
            <w:r>
              <w:t xml:space="preserve">0.6663</w:t>
              <w:br/>
              <w:t xml:space="preserve">0.0034</w:t>
              <w:br/>
              <w:t xml:space="preserve">0.2578</w:t>
            </w:r>
          </w:p>
        </w:tc>
      </w:tr>
      <w:tr>
        <w:trPr>
          <w:cantSplit/>
        </w:trPr>
        <w:tc>
          <w:tcPr>
            <w:tcW w:w="837" w:type="dxa"/>
            <w:vAlign w:val="center"/>
          </w:tcPr>
          <w:p>
            <w:pPr>
              <w:pStyle w:val="TableText"/>
            </w:pPr>
            <w:r>
              <w:t xml:space="preserve">14d</w:t>
            </w:r>
          </w:p>
        </w:tc>
        <w:tc>
          <w:tcPr>
            <w:tcW w:w="1979" w:type="dxa"/>
            <w:vAlign w:val="center"/>
          </w:tcPr>
          <w:p>
            <w:pPr>
              <w:pStyle w:val="TableNumber"/>
            </w:pPr>
            <w:r>
              <w:t xml:space="preserve">295,041</w:t>
              <w:br/>
              <w:t xml:space="preserve">14,435</w:t>
              <w:br/>
              <w:t xml:space="preserve">224,851</w:t>
            </w:r>
          </w:p>
        </w:tc>
        <w:tc>
          <w:tcPr>
            <w:tcW w:w="1979" w:type="dxa"/>
            <w:vAlign w:val="center"/>
          </w:tcPr>
          <w:p>
            <w:pPr>
              <w:pStyle w:val="TableNumber"/>
            </w:pPr>
            <w:r>
              <w:t xml:space="preserve">459,958</w:t>
              <w:br/>
              <w:t xml:space="preserve">35</w:t>
              <w:br/>
              <w:t xml:space="preserve">74,334</w:t>
            </w:r>
          </w:p>
        </w:tc>
        <w:tc>
          <w:tcPr>
            <w:tcW w:w="1522" w:type="dxa"/>
            <w:vAlign w:val="center"/>
          </w:tcPr>
          <w:p>
            <w:pPr>
              <w:pStyle w:val="TableNumber"/>
            </w:pPr>
            <w:r>
              <w:t xml:space="preserve">55.55%</w:t>
              <w:br/>
              <w:t xml:space="preserve">68.57%</w:t>
              <w:br/>
              <w:t xml:space="preserve">44.43%</w:t>
            </w:r>
          </w:p>
        </w:tc>
        <w:tc>
          <w:tcPr>
            <w:tcW w:w="1522" w:type="dxa"/>
            <w:vAlign w:val="center"/>
          </w:tcPr>
          <w:p>
            <w:pPr>
              <w:pStyle w:val="TableNumber"/>
            </w:pPr>
            <w:r>
              <w:t xml:space="preserve">86.61%</w:t>
              <w:br/>
              <w:t xml:space="preserve">0.17%</w:t>
              <w:br/>
              <w:t xml:space="preserve">14.69%</w:t>
            </w:r>
          </w:p>
        </w:tc>
        <w:tc>
          <w:tcPr>
            <w:tcW w:w="1521" w:type="dxa"/>
            <w:vAlign w:val="center"/>
          </w:tcPr>
          <w:p>
            <w:pPr>
              <w:pStyle w:val="TableNumber"/>
            </w:pPr>
            <w:r>
              <w:t xml:space="preserve">0.6769</w:t>
              <w:br/>
              <w:t xml:space="preserve">0.0033</w:t>
              <w:br/>
              <w:t xml:space="preserve">0.2208</w:t>
            </w:r>
          </w:p>
        </w:tc>
      </w:tr>
    </w:tbl>
    <w:p>
      <w:pPr>
        <w:pStyle w:val="a"/>
      </w:pPr>
      <w:r>
        <w:t xml:space="preserve">Across all horizons, alpha has 3,187,561 true-up labels and 1,845,596 up predictions; up precision=45.86% and recall=26.55%. Of 376,674 true-neutral labels, only 3.49% are found. Neutral rarity and missed recognition can be hidden by overall accuracy. With no predictions for a class, precision is N/A; its F1 remains zero under the recorded three-class definition, not missing-data imputation.</w:t>
      </w:r>
    </w:p>
    <w:p>
      <w:pPr>
        <w:pStyle w:val="Decision"/>
        <w:keepNext/>
        <w:spacing w:after="80"/>
      </w:pPr>
      <w:r>
        <w:t xml:space="preserve">Table 9d-alpha | Pooled confusion matrix (rows=true, columns=predicted)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74"/>
        <w:gridCol w:w="2229"/>
        <w:gridCol w:w="2229"/>
        <w:gridCol w:w="2228"/>
      </w:tblGrid>
      <w:tr>
        <w:trPr>
          <w:cantSplit/>
          <w:tblHeader/>
        </w:trPr>
        <w:tc>
          <w:tcPr>
            <w:tcW w:w="2674" w:type="dxa"/>
            <w:shd w:fill="DCE6F1"/>
            <w:vAlign w:val="center"/>
          </w:tcPr>
          <w:p>
            <w:pPr>
              <w:pStyle w:val="TableHeader"/>
              <w:keepNext/>
            </w:pPr>
            <w:r>
              <w:t xml:space="preserve">True / predicted</w:t>
            </w:r>
          </w:p>
        </w:tc>
        <w:tc>
          <w:tcPr>
            <w:tcW w:w="2229" w:type="dxa"/>
            <w:shd w:fill="DCE6F1"/>
            <w:vAlign w:val="center"/>
          </w:tcPr>
          <w:p>
            <w:pPr>
              <w:pStyle w:val="TableHeader"/>
              <w:keepNext/>
            </w:pPr>
            <w:r>
              <w:t xml:space="preserve">Down</w:t>
            </w:r>
          </w:p>
        </w:tc>
        <w:tc>
          <w:tcPr>
            <w:tcW w:w="2229" w:type="dxa"/>
            <w:shd w:fill="DCE6F1"/>
            <w:vAlign w:val="center"/>
          </w:tcPr>
          <w:p>
            <w:pPr>
              <w:pStyle w:val="TableHeader"/>
              <w:keepNext/>
            </w:pPr>
            <w:r>
              <w:t xml:space="preserve">Neutral</w:t>
            </w:r>
          </w:p>
        </w:tc>
        <w:tc>
          <w:tcPr>
            <w:tcW w:w="2228" w:type="dxa"/>
            <w:shd w:fill="DCE6F1"/>
            <w:vAlign w:val="center"/>
          </w:tcPr>
          <w:p>
            <w:pPr>
              <w:pStyle w:val="TableHeader"/>
              <w:keepNext/>
            </w:pPr>
            <w:r>
              <w:t xml:space="preserve">Up</w:t>
            </w:r>
          </w:p>
        </w:tc>
      </w:tr>
      <w:tr>
        <w:trPr>
          <w:cantSplit/>
        </w:trPr>
        <w:tc>
          <w:tcPr>
            <w:tcW w:w="2674" w:type="dxa"/>
            <w:vAlign w:val="center"/>
          </w:tcPr>
          <w:p>
            <w:pPr>
              <w:pStyle w:val="TableNumber"/>
            </w:pPr>
            <w:r>
              <w:t xml:space="preserve">down</w:t>
            </w:r>
          </w:p>
        </w:tc>
        <w:tc>
          <w:tcPr>
            <w:tcW w:w="2229" w:type="dxa"/>
            <w:vAlign w:val="center"/>
          </w:tcPr>
          <w:p>
            <w:pPr>
              <w:pStyle w:val="TableNumber"/>
            </w:pPr>
            <w:r>
              <w:t xml:space="preserve">2,971,707</w:t>
            </w:r>
          </w:p>
        </w:tc>
        <w:tc>
          <w:tcPr>
            <w:tcW w:w="2229" w:type="dxa"/>
            <w:vAlign w:val="center"/>
          </w:tcPr>
          <w:p>
            <w:pPr>
              <w:pStyle w:val="TableNumber"/>
            </w:pPr>
            <w:r>
              <w:t xml:space="preserve">21,806</w:t>
            </w:r>
          </w:p>
        </w:tc>
        <w:tc>
          <w:tcPr>
            <w:tcW w:w="2228" w:type="dxa"/>
            <w:vAlign w:val="center"/>
          </w:tcPr>
          <w:p>
            <w:pPr>
              <w:pStyle w:val="TableNumber"/>
            </w:pPr>
            <w:r>
              <w:t xml:space="preserve">922,830</w:t>
            </w:r>
          </w:p>
        </w:tc>
      </w:tr>
      <w:tr>
        <w:trPr>
          <w:cantSplit/>
        </w:trPr>
        <w:tc>
          <w:tcPr>
            <w:tcW w:w="2674" w:type="dxa"/>
            <w:vAlign w:val="center"/>
            <w:shd w:fill="F5F7FA"/>
          </w:tcPr>
          <w:p>
            <w:pPr>
              <w:pStyle w:val="TableNumber"/>
            </w:pPr>
            <w:r>
              <w:t xml:space="preserve">neutral</w:t>
            </w:r>
          </w:p>
        </w:tc>
        <w:tc>
          <w:tcPr>
            <w:tcW w:w="2229" w:type="dxa"/>
            <w:vAlign w:val="center"/>
            <w:shd w:fill="F5F7FA"/>
          </w:tcPr>
          <w:p>
            <w:pPr>
              <w:pStyle w:val="TableNumber"/>
            </w:pPr>
            <w:r>
              <w:t xml:space="preserve">287,089</w:t>
            </w:r>
          </w:p>
        </w:tc>
        <w:tc>
          <w:tcPr>
            <w:tcW w:w="2229" w:type="dxa"/>
            <w:vAlign w:val="center"/>
            <w:shd w:fill="F5F7FA"/>
          </w:tcPr>
          <w:p>
            <w:pPr>
              <w:pStyle w:val="TableNumber"/>
            </w:pPr>
            <w:r>
              <w:t xml:space="preserve">13,153</w:t>
            </w:r>
          </w:p>
        </w:tc>
        <w:tc>
          <w:tcPr>
            <w:tcW w:w="2228" w:type="dxa"/>
            <w:vAlign w:val="center"/>
            <w:shd w:fill="F5F7FA"/>
          </w:tcPr>
          <w:p>
            <w:pPr>
              <w:pStyle w:val="TableNumber"/>
            </w:pPr>
            <w:r>
              <w:t xml:space="preserve">76,432</w:t>
            </w:r>
          </w:p>
        </w:tc>
      </w:tr>
      <w:tr>
        <w:trPr>
          <w:cantSplit/>
        </w:trPr>
        <w:tc>
          <w:tcPr>
            <w:tcW w:w="2674" w:type="dxa"/>
            <w:vAlign w:val="center"/>
          </w:tcPr>
          <w:p>
            <w:pPr>
              <w:pStyle w:val="TableNumber"/>
            </w:pPr>
            <w:r>
              <w:t xml:space="preserve">up</w:t>
            </w:r>
          </w:p>
        </w:tc>
        <w:tc>
          <w:tcPr>
            <w:tcW w:w="2229" w:type="dxa"/>
            <w:vAlign w:val="center"/>
          </w:tcPr>
          <w:p>
            <w:pPr>
              <w:pStyle w:val="TableNumber"/>
            </w:pPr>
            <w:r>
              <w:t xml:space="preserve">2,330,374</w:t>
            </w:r>
          </w:p>
        </w:tc>
        <w:tc>
          <w:tcPr>
            <w:tcW w:w="2229" w:type="dxa"/>
            <w:vAlign w:val="center"/>
          </w:tcPr>
          <w:p>
            <w:pPr>
              <w:pStyle w:val="TableNumber"/>
            </w:pPr>
            <w:r>
              <w:t xml:space="preserve">10,853</w:t>
            </w:r>
          </w:p>
        </w:tc>
        <w:tc>
          <w:tcPr>
            <w:tcW w:w="2228" w:type="dxa"/>
            <w:vAlign w:val="center"/>
          </w:tcPr>
          <w:p>
            <w:pPr>
              <w:pStyle w:val="TableNumber"/>
            </w:pPr>
            <w:r>
              <w:t xml:space="preserve">846,334</w:t>
            </w:r>
          </w:p>
        </w:tc>
      </w:tr>
    </w:tbl>
    <w:p>
      <w:pPr>
        <w:pStyle w:val="21"/>
      </w:pPr>
      <w:r>
        <w:t xml:space="preserve">6.4a Classifier baselines: supervised versus fixed rules</w:t>
      </w:r>
    </w:p>
    <w:p>
      <w:pPr>
        <w:pStyle w:val="a"/>
      </w:pPr>
      <w:r>
        <w:t xml:space="preserve">Learned GBDT, GRU, DLinear and PatchTST have dedicated supervised absolute/alpha heads, available at seed42 only. Rules emit hard classes without probabilities, so CE is N/A. Each cell below lists absolute first, alpha second, on identical test labels/membership. Main seeds43/44 versus baseline42 are population-matched but not seed-matched. Test-majority is not another baseline.</w:t>
      </w:r>
    </w:p>
    <w:tbl>
      <w:tblPr>
        <w:tblStyle w:val="BenchmarkTable"/>
        <w:tblW w:w="9360" w:type="dxa"/>
        <w:tblLayout w:type="fixed"/>
      </w:tblPr>
      <w:tblGrid>
        <w:gridCol w:w="1763"/>
        <w:gridCol w:w="1216"/>
        <w:gridCol w:w="1216"/>
        <w:gridCol w:w="1216"/>
        <w:gridCol w:w="1216"/>
        <w:gridCol w:w="1276"/>
        <w:gridCol w:w="1457"/>
      </w:tblGrid>
      <w:tr>
        <w:trPr>
          <w:tblHeader/>
          <w:cantSplit/>
        </w:trPr>
        <w:tc>
          <w:tcPr>
            <w:tcW w:w="1763" w:type="dxa"/>
            <w:shd w:val="clear" w:fill="DCE6F1"/>
            <w:vAlign w:val="center"/>
          </w:tcPr>
          <w:p>
            <w:pPr>
              <w:pStyle w:val="TableHeader"/>
              <w:keepNext/>
            </w:pPr>
            <w:r>
              <w:t xml:space="preserve">Model / source</w:t>
            </w:r>
          </w:p>
        </w:tc>
        <w:tc>
          <w:tcPr>
            <w:tcW w:w="1216" w:type="dxa"/>
            <w:shd w:val="clear" w:fill="DCE6F1"/>
            <w:vAlign w:val="center"/>
          </w:tcPr>
          <w:p>
            <w:pPr>
              <w:pStyle w:val="TableHeader"/>
              <w:keepNext/>
            </w:pPr>
            <w:r>
              <w:t xml:space="preserve">Accuracy</w:t>
              <w:br/>
              <w:t xml:space="preserve">abs / alpha</w:t>
            </w:r>
          </w:p>
        </w:tc>
        <w:tc>
          <w:tcPr>
            <w:tcW w:w="1216" w:type="dxa"/>
            <w:shd w:val="clear" w:fill="DCE6F1"/>
            <w:vAlign w:val="center"/>
          </w:tcPr>
          <w:p>
            <w:pPr>
              <w:pStyle w:val="TableHeader"/>
              <w:keepNext/>
            </w:pPr>
            <w:r>
              <w:t xml:space="preserve">BA</w:t>
              <w:br/>
              <w:t xml:space="preserve">abs / alpha</w:t>
            </w:r>
          </w:p>
        </w:tc>
        <w:tc>
          <w:tcPr>
            <w:tcW w:w="1216" w:type="dxa"/>
            <w:shd w:val="clear" w:fill="DCE6F1"/>
            <w:vAlign w:val="center"/>
          </w:tcPr>
          <w:p>
            <w:pPr>
              <w:pStyle w:val="TableHeader"/>
              <w:keepNext/>
            </w:pPr>
            <w:r>
              <w:t xml:space="preserve">Macro-F1</w:t>
              <w:br/>
              <w:t xml:space="preserve">abs / alpha</w:t>
            </w:r>
          </w:p>
        </w:tc>
        <w:tc>
          <w:tcPr>
            <w:tcW w:w="1216" w:type="dxa"/>
            <w:shd w:val="clear" w:fill="DCE6F1"/>
            <w:vAlign w:val="center"/>
          </w:tcPr>
          <w:p>
            <w:pPr>
              <w:pStyle w:val="TableHeader"/>
              <w:keepNext/>
            </w:pPr>
            <w:r>
              <w:t xml:space="preserve">CE</w:t>
              <w:br/>
              <w:t xml:space="preserve">abs / alpha</w:t>
            </w:r>
          </w:p>
        </w:tc>
        <w:tc>
          <w:tcPr>
            <w:tcW w:w="1276" w:type="dxa"/>
            <w:shd w:val="clear" w:fill="DCE6F1"/>
            <w:vAlign w:val="center"/>
          </w:tcPr>
          <w:p>
            <w:pPr>
              <w:pStyle w:val="TableHeader"/>
              <w:keepNext/>
            </w:pPr>
            <w:r>
              <w:t xml:space="preserve">Up fraction</w:t>
              <w:br/>
              <w:t xml:space="preserve">abs / alpha</w:t>
            </w:r>
          </w:p>
        </w:tc>
        <w:tc>
          <w:tcPr>
            <w:tcW w:w="1457" w:type="dxa"/>
            <w:shd w:val="clear" w:fill="DCE6F1"/>
            <w:vAlign w:val="center"/>
          </w:tcPr>
          <w:p>
            <w:pPr>
              <w:pStyle w:val="TableHeader"/>
              <w:keepNext/>
            </w:pPr>
            <w:r>
              <w:t xml:space="preserve">Neutral recall</w:t>
              <w:br/>
              <w:t xml:space="preserve">abs / alpha</w:t>
            </w:r>
          </w:p>
        </w:tc>
      </w:tr>
      <w:tr>
        <w:trPr>
          <w:cantSplit/>
        </w:trPr>
        <w:tc>
          <w:tcPr>
            <w:tcW w:w="1763" w:type="dxa"/>
            <w:vAlign w:val="center"/>
          </w:tcPr>
          <w:p>
            <w:pPr>
              <w:pStyle w:val="TableText"/>
            </w:pPr>
            <w:r>
              <w:t xml:space="preserve">kronos_full</w:t>
              <w:br/>
              <w:t xml:space="preserve">seed 44</w:t>
            </w:r>
          </w:p>
        </w:tc>
        <w:tc>
          <w:tcPr>
            <w:tcW w:w="1216" w:type="dxa"/>
            <w:vAlign w:val="center"/>
          </w:tcPr>
          <w:p>
            <w:pPr>
              <w:pStyle w:val="TableNumber"/>
            </w:pPr>
            <w:r>
              <w:t xml:space="preserve">48.43%</w:t>
              <w:br/>
              <w:t xml:space="preserve">51.22%</w:t>
            </w:r>
          </w:p>
        </w:tc>
        <w:tc>
          <w:tcPr>
            <w:tcW w:w="1216" w:type="dxa"/>
            <w:vAlign w:val="center"/>
          </w:tcPr>
          <w:p>
            <w:pPr>
              <w:pStyle w:val="TableNumber"/>
            </w:pPr>
            <w:r>
              <w:t xml:space="preserve">0.3753</w:t>
              <w:br/>
              <w:t xml:space="preserve">0.3531</w:t>
            </w:r>
          </w:p>
        </w:tc>
        <w:tc>
          <w:tcPr>
            <w:tcW w:w="1216" w:type="dxa"/>
            <w:vAlign w:val="center"/>
          </w:tcPr>
          <w:p>
            <w:pPr>
              <w:pStyle w:val="TableNumber"/>
            </w:pPr>
            <w:r>
              <w:t xml:space="preserve">0.3775</w:t>
              <w:br/>
              <w:t xml:space="preserve">0.3413</w:t>
            </w:r>
          </w:p>
        </w:tc>
        <w:tc>
          <w:tcPr>
            <w:tcW w:w="1216" w:type="dxa"/>
            <w:vAlign w:val="center"/>
          </w:tcPr>
          <w:p>
            <w:pPr>
              <w:pStyle w:val="TableNumber"/>
            </w:pPr>
            <w:r>
              <w:t xml:space="preserve">0.8730</w:t>
              <w:br/>
              <w:t xml:space="preserve">0.8394</w:t>
            </w:r>
          </w:p>
        </w:tc>
        <w:tc>
          <w:tcPr>
            <w:tcW w:w="1276" w:type="dxa"/>
            <w:vAlign w:val="center"/>
          </w:tcPr>
          <w:p>
            <w:pPr>
              <w:pStyle w:val="TableNumber"/>
            </w:pPr>
            <w:r>
              <w:t xml:space="preserve">32.52%</w:t>
              <w:br/>
              <w:t xml:space="preserve">24.67%</w:t>
            </w:r>
          </w:p>
        </w:tc>
        <w:tc>
          <w:tcPr>
            <w:tcW w:w="1457" w:type="dxa"/>
            <w:vAlign w:val="center"/>
          </w:tcPr>
          <w:p>
            <w:pPr>
              <w:pStyle w:val="TableNumber"/>
            </w:pPr>
            <w:r>
              <w:t xml:space="preserve">10.38%</w:t>
              <w:br/>
              <w:t xml:space="preserve">3.49%</w:t>
            </w:r>
          </w:p>
        </w:tc>
      </w:tr>
      <w:tr>
        <w:trPr>
          <w:cantSplit/>
        </w:trPr>
        <w:tc>
          <w:tcPr>
            <w:tcW w:w="1763" w:type="dxa"/>
            <w:vAlign w:val="center"/>
            <w:shd w:fill="F5F7FA"/>
          </w:tcPr>
          <w:p>
            <w:pPr>
              <w:pStyle w:val="TableText"/>
            </w:pPr>
            <w:r>
              <w:t xml:space="preserve">gbdt</w:t>
              <w:br/>
              <w:t xml:space="preserve">seed 42</w:t>
            </w:r>
          </w:p>
        </w:tc>
        <w:tc>
          <w:tcPr>
            <w:tcW w:w="1216" w:type="dxa"/>
            <w:vAlign w:val="center"/>
            <w:shd w:fill="F5F7FA"/>
          </w:tcPr>
          <w:p>
            <w:pPr>
              <w:pStyle w:val="TableNumber"/>
            </w:pPr>
            <w:r>
              <w:t xml:space="preserve">47.76%</w:t>
              <w:br/>
              <w:t xml:space="preserve">49.20%</w:t>
            </w:r>
          </w:p>
        </w:tc>
        <w:tc>
          <w:tcPr>
            <w:tcW w:w="1216" w:type="dxa"/>
            <w:vAlign w:val="center"/>
            <w:shd w:fill="F5F7FA"/>
          </w:tcPr>
          <w:p>
            <w:pPr>
              <w:pStyle w:val="TableNumber"/>
            </w:pPr>
            <w:r>
              <w:t xml:space="preserve">0.3693</w:t>
              <w:br/>
              <w:t xml:space="preserve">0.3321</w:t>
            </w:r>
          </w:p>
        </w:tc>
        <w:tc>
          <w:tcPr>
            <w:tcW w:w="1216" w:type="dxa"/>
            <w:vAlign w:val="center"/>
            <w:shd w:fill="F5F7FA"/>
          </w:tcPr>
          <w:p>
            <w:pPr>
              <w:pStyle w:val="TableNumber"/>
            </w:pPr>
            <w:r>
              <w:t xml:space="preserve">0.3708</w:t>
              <w:br/>
              <w:t xml:space="preserve">0.2977</w:t>
            </w:r>
          </w:p>
        </w:tc>
        <w:tc>
          <w:tcPr>
            <w:tcW w:w="1216" w:type="dxa"/>
            <w:vAlign w:val="center"/>
            <w:shd w:fill="F5F7FA"/>
          </w:tcPr>
          <w:p>
            <w:pPr>
              <w:pStyle w:val="TableNumber"/>
            </w:pPr>
            <w:r>
              <w:t xml:space="preserve">0.8604</w:t>
              <w:br/>
              <w:t xml:space="preserve">0.8415</w:t>
            </w:r>
          </w:p>
        </w:tc>
        <w:tc>
          <w:tcPr>
            <w:tcW w:w="1276" w:type="dxa"/>
            <w:vAlign w:val="center"/>
            <w:shd w:fill="F5F7FA"/>
          </w:tcPr>
          <w:p>
            <w:pPr>
              <w:pStyle w:val="TableNumber"/>
            </w:pPr>
            <w:r>
              <w:t xml:space="preserve">30.83%</w:t>
              <w:br/>
              <w:t xml:space="preserve">14.94%</w:t>
            </w:r>
          </w:p>
        </w:tc>
        <w:tc>
          <w:tcPr>
            <w:tcW w:w="1457" w:type="dxa"/>
            <w:vAlign w:val="center"/>
            <w:shd w:fill="F5F7FA"/>
          </w:tcPr>
          <w:p>
            <w:pPr>
              <w:pStyle w:val="TableNumber"/>
            </w:pPr>
            <w:r>
              <w:t xml:space="preserve">9.88%</w:t>
              <w:br/>
              <w:t xml:space="preserve">3.58%</w:t>
            </w:r>
          </w:p>
        </w:tc>
      </w:tr>
      <w:tr>
        <w:trPr>
          <w:cantSplit/>
        </w:trPr>
        <w:tc>
          <w:tcPr>
            <w:tcW w:w="1763" w:type="dxa"/>
            <w:vAlign w:val="center"/>
          </w:tcPr>
          <w:p>
            <w:pPr>
              <w:pStyle w:val="TableText"/>
            </w:pPr>
            <w:r>
              <w:t xml:space="preserve">gru</w:t>
              <w:br/>
              <w:t xml:space="preserve">seed 42</w:t>
            </w:r>
          </w:p>
        </w:tc>
        <w:tc>
          <w:tcPr>
            <w:tcW w:w="1216" w:type="dxa"/>
            <w:vAlign w:val="center"/>
          </w:tcPr>
          <w:p>
            <w:pPr>
              <w:pStyle w:val="TableNumber"/>
            </w:pPr>
            <w:r>
              <w:t xml:space="preserve">48.22%</w:t>
              <w:br/>
              <w:t xml:space="preserve">52.32%</w:t>
            </w:r>
          </w:p>
        </w:tc>
        <w:tc>
          <w:tcPr>
            <w:tcW w:w="1216" w:type="dxa"/>
            <w:vAlign w:val="center"/>
          </w:tcPr>
          <w:p>
            <w:pPr>
              <w:pStyle w:val="TableNumber"/>
            </w:pPr>
            <w:r>
              <w:t xml:space="preserve">0.3585</w:t>
              <w:br/>
              <w:t xml:space="preserve">0.3535</w:t>
            </w:r>
          </w:p>
        </w:tc>
        <w:tc>
          <w:tcPr>
            <w:tcW w:w="1216" w:type="dxa"/>
            <w:vAlign w:val="center"/>
          </w:tcPr>
          <w:p>
            <w:pPr>
              <w:pStyle w:val="TableNumber"/>
            </w:pPr>
            <w:r>
              <w:t xml:space="preserve">0.3571</w:t>
              <w:br/>
              <w:t xml:space="preserve">0.3189</w:t>
            </w:r>
          </w:p>
        </w:tc>
        <w:tc>
          <w:tcPr>
            <w:tcW w:w="1216" w:type="dxa"/>
            <w:vAlign w:val="center"/>
          </w:tcPr>
          <w:p>
            <w:pPr>
              <w:pStyle w:val="TableNumber"/>
            </w:pPr>
            <w:r>
              <w:t xml:space="preserve">0.8590</w:t>
              <w:br/>
              <w:t xml:space="preserve">0.8387</w:t>
            </w:r>
          </w:p>
        </w:tc>
        <w:tc>
          <w:tcPr>
            <w:tcW w:w="1276" w:type="dxa"/>
            <w:vAlign w:val="center"/>
          </w:tcPr>
          <w:p>
            <w:pPr>
              <w:pStyle w:val="TableNumber"/>
            </w:pPr>
            <w:r>
              <w:t xml:space="preserve">36.68%</w:t>
              <w:br/>
              <w:t xml:space="preserve">13.78%</w:t>
            </w:r>
          </w:p>
        </w:tc>
        <w:tc>
          <w:tcPr>
            <w:tcW w:w="1457" w:type="dxa"/>
            <w:vAlign w:val="center"/>
          </w:tcPr>
          <w:p>
            <w:pPr>
              <w:pStyle w:val="TableNumber"/>
            </w:pPr>
            <w:r>
              <w:t xml:space="preserve">5.31%</w:t>
              <w:br/>
              <w:t xml:space="preserve">3.62%</w:t>
            </w:r>
          </w:p>
        </w:tc>
      </w:tr>
      <w:tr>
        <w:trPr>
          <w:cantSplit/>
        </w:trPr>
        <w:tc>
          <w:tcPr>
            <w:tcW w:w="1763" w:type="dxa"/>
            <w:vAlign w:val="center"/>
            <w:shd w:fill="F5F7FA"/>
          </w:tcPr>
          <w:p>
            <w:pPr>
              <w:pStyle w:val="TableText"/>
            </w:pPr>
            <w:r>
              <w:t xml:space="preserve">dlinear</w:t>
              <w:br/>
              <w:t xml:space="preserve">seed 42</w:t>
            </w:r>
          </w:p>
        </w:tc>
        <w:tc>
          <w:tcPr>
            <w:tcW w:w="1216" w:type="dxa"/>
            <w:vAlign w:val="center"/>
            <w:shd w:fill="F5F7FA"/>
          </w:tcPr>
          <w:p>
            <w:pPr>
              <w:pStyle w:val="TableNumber"/>
            </w:pPr>
            <w:r>
              <w:t xml:space="preserve">49.61%</w:t>
              <w:br/>
              <w:t xml:space="preserve">50.71%</w:t>
            </w:r>
          </w:p>
        </w:tc>
        <w:tc>
          <w:tcPr>
            <w:tcW w:w="1216" w:type="dxa"/>
            <w:vAlign w:val="center"/>
            <w:shd w:fill="F5F7FA"/>
          </w:tcPr>
          <w:p>
            <w:pPr>
              <w:pStyle w:val="TableNumber"/>
            </w:pPr>
            <w:r>
              <w:t xml:space="preserve">0.3646</w:t>
              <w:br/>
              <w:t xml:space="preserve">0.3441</w:t>
            </w:r>
          </w:p>
        </w:tc>
        <w:tc>
          <w:tcPr>
            <w:tcW w:w="1216" w:type="dxa"/>
            <w:vAlign w:val="center"/>
            <w:shd w:fill="F5F7FA"/>
          </w:tcPr>
          <w:p>
            <w:pPr>
              <w:pStyle w:val="TableNumber"/>
            </w:pPr>
            <w:r>
              <w:t xml:space="preserve">0.3563</w:t>
              <w:br/>
              <w:t xml:space="preserve">0.3131</w:t>
            </w:r>
          </w:p>
        </w:tc>
        <w:tc>
          <w:tcPr>
            <w:tcW w:w="1216" w:type="dxa"/>
            <w:vAlign w:val="center"/>
            <w:shd w:fill="F5F7FA"/>
          </w:tcPr>
          <w:p>
            <w:pPr>
              <w:pStyle w:val="TableNumber"/>
            </w:pPr>
            <w:r>
              <w:t xml:space="preserve">0.8644</w:t>
              <w:br/>
              <w:t xml:space="preserve">0.8423</w:t>
            </w:r>
          </w:p>
        </w:tc>
        <w:tc>
          <w:tcPr>
            <w:tcW w:w="1276" w:type="dxa"/>
            <w:vAlign w:val="center"/>
            <w:shd w:fill="F5F7FA"/>
          </w:tcPr>
          <w:p>
            <w:pPr>
              <w:pStyle w:val="TableNumber"/>
            </w:pPr>
            <w:r>
              <w:t xml:space="preserve">32.92%</w:t>
              <w:br/>
              <w:t xml:space="preserve">15.37%</w:t>
            </w:r>
          </w:p>
        </w:tc>
        <w:tc>
          <w:tcPr>
            <w:tcW w:w="1457" w:type="dxa"/>
            <w:vAlign w:val="center"/>
            <w:shd w:fill="F5F7FA"/>
          </w:tcPr>
          <w:p>
            <w:pPr>
              <w:pStyle w:val="TableNumber"/>
            </w:pPr>
            <w:r>
              <w:t xml:space="preserve">3.87%</w:t>
              <w:br/>
              <w:t xml:space="preserve">3.86%</w:t>
            </w:r>
          </w:p>
        </w:tc>
      </w:tr>
      <w:tr>
        <w:trPr>
          <w:cantSplit/>
        </w:trPr>
        <w:tc>
          <w:tcPr>
            <w:tcW w:w="1763" w:type="dxa"/>
            <w:vAlign w:val="center"/>
          </w:tcPr>
          <w:p>
            <w:pPr>
              <w:pStyle w:val="TableText"/>
            </w:pPr>
            <w:r>
              <w:t xml:space="preserve">patchtst</w:t>
              <w:br/>
              <w:t xml:space="preserve">seed 42</w:t>
            </w:r>
          </w:p>
        </w:tc>
        <w:tc>
          <w:tcPr>
            <w:tcW w:w="1216" w:type="dxa"/>
            <w:vAlign w:val="center"/>
          </w:tcPr>
          <w:p>
            <w:pPr>
              <w:pStyle w:val="TableNumber"/>
            </w:pPr>
            <w:r>
              <w:t xml:space="preserve">47.77%</w:t>
              <w:br/>
              <w:t xml:space="preserve">52.35%</w:t>
            </w:r>
          </w:p>
        </w:tc>
        <w:tc>
          <w:tcPr>
            <w:tcW w:w="1216" w:type="dxa"/>
            <w:vAlign w:val="center"/>
          </w:tcPr>
          <w:p>
            <w:pPr>
              <w:pStyle w:val="TableNumber"/>
            </w:pPr>
            <w:r>
              <w:t xml:space="preserve">0.3513</w:t>
              <w:br/>
              <w:t xml:space="preserve">0.3526</w:t>
            </w:r>
          </w:p>
        </w:tc>
        <w:tc>
          <w:tcPr>
            <w:tcW w:w="1216" w:type="dxa"/>
            <w:vAlign w:val="center"/>
          </w:tcPr>
          <w:p>
            <w:pPr>
              <w:pStyle w:val="TableNumber"/>
            </w:pPr>
            <w:r>
              <w:t xml:space="preserve">0.3347</w:t>
              <w:br/>
              <w:t xml:space="preserve">0.3210</w:t>
            </w:r>
          </w:p>
        </w:tc>
        <w:tc>
          <w:tcPr>
            <w:tcW w:w="1216" w:type="dxa"/>
            <w:vAlign w:val="center"/>
          </w:tcPr>
          <w:p>
            <w:pPr>
              <w:pStyle w:val="TableNumber"/>
            </w:pPr>
            <w:r>
              <w:t xml:space="preserve">0.8685</w:t>
              <w:br/>
              <w:t xml:space="preserve">0.8395</w:t>
            </w:r>
          </w:p>
        </w:tc>
        <w:tc>
          <w:tcPr>
            <w:tcW w:w="1276" w:type="dxa"/>
            <w:vAlign w:val="center"/>
          </w:tcPr>
          <w:p>
            <w:pPr>
              <w:pStyle w:val="TableNumber"/>
            </w:pPr>
            <w:r>
              <w:t xml:space="preserve">27.51%</w:t>
              <w:br/>
              <w:t xml:space="preserve">15.27%</w:t>
            </w:r>
          </w:p>
        </w:tc>
        <w:tc>
          <w:tcPr>
            <w:tcW w:w="1457" w:type="dxa"/>
            <w:vAlign w:val="center"/>
          </w:tcPr>
          <w:p>
            <w:pPr>
              <w:pStyle w:val="TableNumber"/>
            </w:pPr>
            <w:r>
              <w:t xml:space="preserve">3.56%</w:t>
              <w:br/>
              <w:t xml:space="preserve">2.87%</w:t>
            </w:r>
          </w:p>
        </w:tc>
      </w:tr>
      <w:tr>
        <w:trPr>
          <w:cantSplit/>
        </w:trPr>
        <w:tc>
          <w:tcPr>
            <w:tcW w:w="1763" w:type="dxa"/>
            <w:vAlign w:val="center"/>
            <w:shd w:fill="F5F7FA"/>
          </w:tcPr>
          <w:p>
            <w:pPr>
              <w:pStyle w:val="TableText"/>
            </w:pPr>
            <w:r>
              <w:t xml:space="preserve">always_buy</w:t>
              <w:br/>
              <w:t xml:space="preserve">hard rule</w:t>
            </w:r>
          </w:p>
        </w:tc>
        <w:tc>
          <w:tcPr>
            <w:tcW w:w="1216" w:type="dxa"/>
            <w:vAlign w:val="center"/>
            <w:shd w:fill="F5F7FA"/>
          </w:tcPr>
          <w:p>
            <w:pPr>
              <w:pStyle w:val="TableNumber"/>
            </w:pPr>
            <w:r>
              <w:t xml:space="preserve">47.91%</w:t>
              <w:br/>
              <w:t xml:space="preserve">42.61%</w:t>
            </w:r>
          </w:p>
        </w:tc>
        <w:tc>
          <w:tcPr>
            <w:tcW w:w="1216" w:type="dxa"/>
            <w:vAlign w:val="center"/>
            <w:shd w:fill="F5F7FA"/>
          </w:tcPr>
          <w:p>
            <w:pPr>
              <w:pStyle w:val="TableNumber"/>
            </w:pPr>
            <w:r>
              <w:t xml:space="preserve">0.3333</w:t>
              <w:br/>
              <w:t xml:space="preserve">0.3333</w:t>
            </w:r>
          </w:p>
        </w:tc>
        <w:tc>
          <w:tcPr>
            <w:tcW w:w="1216" w:type="dxa"/>
            <w:vAlign w:val="center"/>
            <w:shd w:fill="F5F7FA"/>
          </w:tcPr>
          <w:p>
            <w:pPr>
              <w:pStyle w:val="TableNumber"/>
            </w:pPr>
            <w:r>
              <w:t xml:space="preserve">0.2159</w:t>
              <w:br/>
              <w:t xml:space="preserve">0.1992</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100.00%</w:t>
              <w:br/>
              <w:t xml:space="preserve">100.00%</w:t>
            </w:r>
          </w:p>
        </w:tc>
        <w:tc>
          <w:tcPr>
            <w:tcW w:w="1457" w:type="dxa"/>
            <w:vAlign w:val="center"/>
            <w:shd w:fill="F5F7FA"/>
          </w:tcPr>
          <w:p>
            <w:pPr>
              <w:pStyle w:val="TableNumber"/>
            </w:pPr>
            <w:r>
              <w:t xml:space="preserve">0.00%</w:t>
              <w:br/>
              <w:t xml:space="preserve">0.00%</w:t>
            </w:r>
          </w:p>
        </w:tc>
      </w:tr>
      <w:tr>
        <w:trPr>
          <w:cantSplit/>
        </w:trPr>
        <w:tc>
          <w:tcPr>
            <w:tcW w:w="1763" w:type="dxa"/>
            <w:vAlign w:val="center"/>
          </w:tcPr>
          <w:p>
            <w:pPr>
              <w:pStyle w:val="TableText"/>
            </w:pPr>
            <w:r>
              <w:t xml:space="preserve">zero_return</w:t>
              <w:br/>
              <w:t xml:space="preserve">hard rule</w:t>
            </w:r>
          </w:p>
        </w:tc>
        <w:tc>
          <w:tcPr>
            <w:tcW w:w="1216" w:type="dxa"/>
            <w:vAlign w:val="center"/>
          </w:tcPr>
          <w:p>
            <w:pPr>
              <w:pStyle w:val="TableNumber"/>
            </w:pPr>
            <w:r>
              <w:t xml:space="preserve">5.87%</w:t>
              <w:br/>
              <w:t xml:space="preserve">5.04%</w:t>
            </w:r>
          </w:p>
        </w:tc>
        <w:tc>
          <w:tcPr>
            <w:tcW w:w="1216" w:type="dxa"/>
            <w:vAlign w:val="center"/>
          </w:tcPr>
          <w:p>
            <w:pPr>
              <w:pStyle w:val="TableNumber"/>
            </w:pPr>
            <w:r>
              <w:t xml:space="preserve">0.3333</w:t>
              <w:br/>
              <w:t xml:space="preserve">0.3333</w:t>
            </w:r>
          </w:p>
        </w:tc>
        <w:tc>
          <w:tcPr>
            <w:tcW w:w="1216" w:type="dxa"/>
            <w:vAlign w:val="center"/>
          </w:tcPr>
          <w:p>
            <w:pPr>
              <w:pStyle w:val="TableNumber"/>
            </w:pPr>
            <w:r>
              <w:t xml:space="preserve">0.0370</w:t>
              <w:br/>
              <w:t xml:space="preserve">0.0320</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0.00%</w:t>
              <w:br/>
              <w:t xml:space="preserve">0.00%</w:t>
            </w:r>
          </w:p>
        </w:tc>
        <w:tc>
          <w:tcPr>
            <w:tcW w:w="1457" w:type="dxa"/>
            <w:vAlign w:val="center"/>
          </w:tcPr>
          <w:p>
            <w:pPr>
              <w:pStyle w:val="TableNumber"/>
            </w:pPr>
            <w:r>
              <w:t xml:space="preserve">100.00%</w:t>
              <w:br/>
              <w:t xml:space="preserve">100.00%</w:t>
            </w:r>
          </w:p>
        </w:tc>
      </w:tr>
      <w:tr>
        <w:trPr>
          <w:cantSplit/>
        </w:trPr>
        <w:tc>
          <w:tcPr>
            <w:tcW w:w="1763" w:type="dxa"/>
            <w:vAlign w:val="center"/>
            <w:shd w:fill="F5F7FA"/>
          </w:tcPr>
          <w:p>
            <w:pPr>
              <w:pStyle w:val="TableText"/>
            </w:pPr>
            <w:r>
              <w:t xml:space="preserve">ma_crossover</w:t>
              <w:br/>
              <w:t xml:space="preserve">hard rule</w:t>
            </w:r>
          </w:p>
        </w:tc>
        <w:tc>
          <w:tcPr>
            <w:tcW w:w="1216" w:type="dxa"/>
            <w:vAlign w:val="center"/>
            <w:shd w:fill="F5F7FA"/>
          </w:tcPr>
          <w:p>
            <w:pPr>
              <w:pStyle w:val="TableNumber"/>
            </w:pPr>
            <w:r>
              <w:t xml:space="preserve">44.19%</w:t>
              <w:br/>
              <w:t xml:space="preserve">46.63%</w:t>
            </w:r>
          </w:p>
        </w:tc>
        <w:tc>
          <w:tcPr>
            <w:tcW w:w="1216" w:type="dxa"/>
            <w:vAlign w:val="center"/>
            <w:shd w:fill="F5F7FA"/>
          </w:tcPr>
          <w:p>
            <w:pPr>
              <w:pStyle w:val="TableNumber"/>
            </w:pPr>
            <w:r>
              <w:t xml:space="preserve">0.3989</w:t>
              <w:br/>
              <w:t xml:space="preserve">0.4026</w:t>
            </w:r>
          </w:p>
        </w:tc>
        <w:tc>
          <w:tcPr>
            <w:tcW w:w="1216" w:type="dxa"/>
            <w:vAlign w:val="center"/>
            <w:shd w:fill="F5F7FA"/>
          </w:tcPr>
          <w:p>
            <w:pPr>
              <w:pStyle w:val="TableNumber"/>
            </w:pPr>
            <w:r>
              <w:t xml:space="preserve">0.3771</w:t>
              <w:br/>
              <w:t xml:space="preserve">0.3818</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48.19%</w:t>
              <w:br/>
              <w:t xml:space="preserve">42.72%</w:t>
            </w:r>
          </w:p>
        </w:tc>
        <w:tc>
          <w:tcPr>
            <w:tcW w:w="1457" w:type="dxa"/>
            <w:vAlign w:val="center"/>
            <w:shd w:fill="F5F7FA"/>
          </w:tcPr>
          <w:p>
            <w:pPr>
              <w:pStyle w:val="TableNumber"/>
            </w:pPr>
            <w:r>
              <w:t xml:space="preserve">29.63%</w:t>
              <w:br/>
              <w:t xml:space="preserve">25.57%</w:t>
            </w:r>
          </w:p>
        </w:tc>
      </w:tr>
      <w:tr>
        <w:trPr>
          <w:cantSplit/>
        </w:trPr>
        <w:tc>
          <w:tcPr>
            <w:tcW w:w="1763" w:type="dxa"/>
            <w:vAlign w:val="center"/>
          </w:tcPr>
          <w:p>
            <w:pPr>
              <w:pStyle w:val="TableText"/>
            </w:pPr>
            <w:r>
              <w:t xml:space="preserve">rsi</w:t>
              <w:br/>
              <w:t xml:space="preserve">hard rule</w:t>
            </w:r>
          </w:p>
        </w:tc>
        <w:tc>
          <w:tcPr>
            <w:tcW w:w="1216" w:type="dxa"/>
            <w:vAlign w:val="center"/>
          </w:tcPr>
          <w:p>
            <w:pPr>
              <w:pStyle w:val="TableNumber"/>
            </w:pPr>
            <w:r>
              <w:t xml:space="preserve">43.24%</w:t>
              <w:br/>
              <w:t xml:space="preserve">40.25%</w:t>
            </w:r>
          </w:p>
        </w:tc>
        <w:tc>
          <w:tcPr>
            <w:tcW w:w="1216" w:type="dxa"/>
            <w:vAlign w:val="center"/>
          </w:tcPr>
          <w:p>
            <w:pPr>
              <w:pStyle w:val="TableNumber"/>
            </w:pPr>
            <w:r>
              <w:t xml:space="preserve">0.4050</w:t>
              <w:br/>
              <w:t xml:space="preserve">0.3689</w:t>
            </w:r>
          </w:p>
        </w:tc>
        <w:tc>
          <w:tcPr>
            <w:tcW w:w="1216" w:type="dxa"/>
            <w:vAlign w:val="center"/>
          </w:tcPr>
          <w:p>
            <w:pPr>
              <w:pStyle w:val="TableNumber"/>
            </w:pPr>
            <w:r>
              <w:t xml:space="preserve">0.3716</w:t>
              <w:br/>
              <w:t xml:space="preserve">0.3351</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38.31%</w:t>
              <w:br/>
              <w:t xml:space="preserve">53.33%</w:t>
            </w:r>
          </w:p>
        </w:tc>
        <w:tc>
          <w:tcPr>
            <w:tcW w:w="1457" w:type="dxa"/>
            <w:vAlign w:val="center"/>
          </w:tcPr>
          <w:p>
            <w:pPr>
              <w:pStyle w:val="TableNumber"/>
            </w:pPr>
            <w:r>
              <w:t xml:space="preserve">33.66%</w:t>
              <w:br/>
              <w:t xml:space="preserve">26.89%</w:t>
            </w:r>
          </w:p>
        </w:tc>
      </w:tr>
      <w:tr>
        <w:trPr>
          <w:cantSplit/>
        </w:trPr>
        <w:tc>
          <w:tcPr>
            <w:tcW w:w="1763" w:type="dxa"/>
            <w:vAlign w:val="center"/>
            <w:shd w:fill="F5F7FA"/>
          </w:tcPr>
          <w:p>
            <w:pPr>
              <w:pStyle w:val="TableText"/>
            </w:pPr>
            <w:r>
              <w:t xml:space="preserve">macd</w:t>
              <w:br/>
              <w:t xml:space="preserve">hard rule</w:t>
            </w:r>
          </w:p>
        </w:tc>
        <w:tc>
          <w:tcPr>
            <w:tcW w:w="1216" w:type="dxa"/>
            <w:vAlign w:val="center"/>
            <w:shd w:fill="F5F7FA"/>
          </w:tcPr>
          <w:p>
            <w:pPr>
              <w:pStyle w:val="TableNumber"/>
            </w:pPr>
            <w:r>
              <w:t xml:space="preserve">28.37%</w:t>
              <w:br/>
              <w:t xml:space="preserve">26.74%</w:t>
            </w:r>
          </w:p>
        </w:tc>
        <w:tc>
          <w:tcPr>
            <w:tcW w:w="1216" w:type="dxa"/>
            <w:vAlign w:val="center"/>
            <w:shd w:fill="F5F7FA"/>
          </w:tcPr>
          <w:p>
            <w:pPr>
              <w:pStyle w:val="TableNumber"/>
            </w:pPr>
            <w:r>
              <w:t xml:space="preserve">0.4239</w:t>
              <w:br/>
              <w:t xml:space="preserve">0.4133</w:t>
            </w:r>
          </w:p>
        </w:tc>
        <w:tc>
          <w:tcPr>
            <w:tcW w:w="1216" w:type="dxa"/>
            <w:vAlign w:val="center"/>
            <w:shd w:fill="F5F7FA"/>
          </w:tcPr>
          <w:p>
            <w:pPr>
              <w:pStyle w:val="TableNumber"/>
            </w:pPr>
            <w:r>
              <w:t xml:space="preserve">0.2748</w:t>
              <w:br/>
              <w:t xml:space="preserve">0.2590</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26.39%</w:t>
              <w:br/>
              <w:t xml:space="preserve">22.96%</w:t>
            </w:r>
          </w:p>
        </w:tc>
        <w:tc>
          <w:tcPr>
            <w:tcW w:w="1457" w:type="dxa"/>
            <w:vAlign w:val="center"/>
            <w:shd w:fill="F5F7FA"/>
          </w:tcPr>
          <w:p>
            <w:pPr>
              <w:pStyle w:val="TableNumber"/>
            </w:pPr>
            <w:r>
              <w:t xml:space="preserve">76.52%</w:t>
              <w:br/>
              <w:t xml:space="preserve">75.64%</w:t>
            </w:r>
          </w:p>
        </w:tc>
      </w:tr>
      <w:tr>
        <w:trPr>
          <w:cantSplit/>
        </w:trPr>
        <w:tc>
          <w:tcPr>
            <w:tcW w:w="1763" w:type="dxa"/>
            <w:vAlign w:val="center"/>
          </w:tcPr>
          <w:p>
            <w:pPr>
              <w:pStyle w:val="TableText"/>
            </w:pPr>
            <w:r>
              <w:t xml:space="preserve">momentum_5d</w:t>
              <w:br/>
              <w:t xml:space="preserve">hard rule</w:t>
            </w:r>
          </w:p>
        </w:tc>
        <w:tc>
          <w:tcPr>
            <w:tcW w:w="1216" w:type="dxa"/>
            <w:vAlign w:val="center"/>
          </w:tcPr>
          <w:p>
            <w:pPr>
              <w:pStyle w:val="TableNumber"/>
            </w:pPr>
            <w:r>
              <w:t xml:space="preserve">46.21%</w:t>
              <w:br/>
              <w:t xml:space="preserve">47.23%</w:t>
            </w:r>
          </w:p>
        </w:tc>
        <w:tc>
          <w:tcPr>
            <w:tcW w:w="1216" w:type="dxa"/>
            <w:vAlign w:val="center"/>
          </w:tcPr>
          <w:p>
            <w:pPr>
              <w:pStyle w:val="TableNumber"/>
            </w:pPr>
            <w:r>
              <w:t xml:space="preserve">0.3816</w:t>
              <w:br/>
              <w:t xml:space="preserve">0.3723</w:t>
            </w:r>
          </w:p>
        </w:tc>
        <w:tc>
          <w:tcPr>
            <w:tcW w:w="1216" w:type="dxa"/>
            <w:vAlign w:val="center"/>
          </w:tcPr>
          <w:p>
            <w:pPr>
              <w:pStyle w:val="TableNumber"/>
            </w:pPr>
            <w:r>
              <w:t xml:space="preserve">0.3797</w:t>
              <w:br/>
              <w:t xml:space="preserve">0.3699</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49.28%</w:t>
              <w:br/>
              <w:t xml:space="preserve">43.69%</w:t>
            </w:r>
          </w:p>
        </w:tc>
        <w:tc>
          <w:tcPr>
            <w:tcW w:w="1457" w:type="dxa"/>
            <w:vAlign w:val="center"/>
          </w:tcPr>
          <w:p>
            <w:pPr>
              <w:pStyle w:val="TableNumber"/>
            </w:pPr>
            <w:r>
              <w:t xml:space="preserve">18.74%</w:t>
              <w:br/>
              <w:t xml:space="preserve">14.34%</w:t>
            </w:r>
          </w:p>
        </w:tc>
      </w:tr>
      <w:tr>
        <w:trPr>
          <w:cantSplit/>
        </w:trPr>
        <w:tc>
          <w:tcPr>
            <w:tcW w:w="1763" w:type="dxa"/>
            <w:vAlign w:val="center"/>
            <w:shd w:fill="F5F7FA"/>
          </w:tcPr>
          <w:p>
            <w:pPr>
              <w:pStyle w:val="TableText"/>
            </w:pPr>
            <w:r>
              <w:t xml:space="preserve">reversal_5d</w:t>
              <w:br/>
              <w:t xml:space="preserve">hard rule</w:t>
            </w:r>
          </w:p>
        </w:tc>
        <w:tc>
          <w:tcPr>
            <w:tcW w:w="1216" w:type="dxa"/>
            <w:vAlign w:val="center"/>
            <w:shd w:fill="F5F7FA"/>
          </w:tcPr>
          <w:p>
            <w:pPr>
              <w:pStyle w:val="TableNumber"/>
            </w:pPr>
            <w:r>
              <w:t xml:space="preserve">44.80%</w:t>
              <w:br/>
              <w:t xml:space="preserve">44.04%</w:t>
            </w:r>
          </w:p>
        </w:tc>
        <w:tc>
          <w:tcPr>
            <w:tcW w:w="1216" w:type="dxa"/>
            <w:vAlign w:val="center"/>
            <w:shd w:fill="F5F7FA"/>
          </w:tcPr>
          <w:p>
            <w:pPr>
              <w:pStyle w:val="TableNumber"/>
            </w:pPr>
            <w:r>
              <w:t xml:space="preserve">0.3723</w:t>
              <w:br/>
              <w:t xml:space="preserve">0.3540</w:t>
            </w:r>
          </w:p>
        </w:tc>
        <w:tc>
          <w:tcPr>
            <w:tcW w:w="1216" w:type="dxa"/>
            <w:vAlign w:val="center"/>
            <w:shd w:fill="F5F7FA"/>
          </w:tcPr>
          <w:p>
            <w:pPr>
              <w:pStyle w:val="TableNumber"/>
            </w:pPr>
            <w:r>
              <w:t xml:space="preserve">0.3700</w:t>
              <w:br/>
              <w:t xml:space="preserve">0.3495</w:t>
            </w:r>
          </w:p>
        </w:tc>
        <w:tc>
          <w:tcPr>
            <w:tcW w:w="1216" w:type="dxa"/>
            <w:vAlign w:val="center"/>
            <w:shd w:fill="F5F7FA"/>
          </w:tcPr>
          <w:p>
            <w:pPr>
              <w:pStyle w:val="TableNumber"/>
            </w:pPr>
            <w:r>
              <w:t xml:space="preserve">N/A</w:t>
              <w:br/>
              <w:t xml:space="preserve">N/A</w:t>
            </w:r>
          </w:p>
        </w:tc>
        <w:tc>
          <w:tcPr>
            <w:tcW w:w="1276" w:type="dxa"/>
            <w:vAlign w:val="center"/>
            <w:shd w:fill="F5F7FA"/>
          </w:tcPr>
          <w:p>
            <w:pPr>
              <w:pStyle w:val="TableNumber"/>
            </w:pPr>
            <w:r>
              <w:t xml:space="preserve">44.32%</w:t>
              <w:br/>
              <w:t xml:space="preserve">50.47%</w:t>
            </w:r>
          </w:p>
        </w:tc>
        <w:tc>
          <w:tcPr>
            <w:tcW w:w="1457" w:type="dxa"/>
            <w:vAlign w:val="center"/>
            <w:shd w:fill="F5F7FA"/>
          </w:tcPr>
          <w:p>
            <w:pPr>
              <w:pStyle w:val="TableNumber"/>
            </w:pPr>
            <w:r>
              <w:t xml:space="preserve">18.74%</w:t>
              <w:br/>
              <w:t xml:space="preserve">14.32%</w:t>
            </w:r>
          </w:p>
        </w:tc>
      </w:tr>
      <w:tr>
        <w:trPr>
          <w:cantSplit/>
        </w:trPr>
        <w:tc>
          <w:tcPr>
            <w:tcW w:w="1763" w:type="dxa"/>
            <w:vAlign w:val="center"/>
          </w:tcPr>
          <w:p>
            <w:pPr>
              <w:pStyle w:val="TableText"/>
            </w:pPr>
            <w:r>
              <w:t xml:space="preserve">volatility_scaled</w:t>
              <w:br/>
              <w:t xml:space="preserve">hard rule</w:t>
            </w:r>
          </w:p>
        </w:tc>
        <w:tc>
          <w:tcPr>
            <w:tcW w:w="1216" w:type="dxa"/>
            <w:vAlign w:val="center"/>
          </w:tcPr>
          <w:p>
            <w:pPr>
              <w:pStyle w:val="TableNumber"/>
            </w:pPr>
            <w:r>
              <w:t xml:space="preserve">46.21%</w:t>
              <w:br/>
              <w:t xml:space="preserve">47.23%</w:t>
            </w:r>
          </w:p>
        </w:tc>
        <w:tc>
          <w:tcPr>
            <w:tcW w:w="1216" w:type="dxa"/>
            <w:vAlign w:val="center"/>
          </w:tcPr>
          <w:p>
            <w:pPr>
              <w:pStyle w:val="TableNumber"/>
            </w:pPr>
            <w:r>
              <w:t xml:space="preserve">0.3817</w:t>
              <w:br/>
              <w:t xml:space="preserve">0.3723</w:t>
            </w:r>
          </w:p>
        </w:tc>
        <w:tc>
          <w:tcPr>
            <w:tcW w:w="1216" w:type="dxa"/>
            <w:vAlign w:val="center"/>
          </w:tcPr>
          <w:p>
            <w:pPr>
              <w:pStyle w:val="TableNumber"/>
            </w:pPr>
            <w:r>
              <w:t xml:space="preserve">0.3797</w:t>
              <w:br/>
              <w:t xml:space="preserve">0.3700</w:t>
            </w:r>
          </w:p>
        </w:tc>
        <w:tc>
          <w:tcPr>
            <w:tcW w:w="1216" w:type="dxa"/>
            <w:vAlign w:val="center"/>
          </w:tcPr>
          <w:p>
            <w:pPr>
              <w:pStyle w:val="TableNumber"/>
            </w:pPr>
            <w:r>
              <w:t xml:space="preserve">N/A</w:t>
              <w:br/>
              <w:t xml:space="preserve">N/A</w:t>
            </w:r>
          </w:p>
        </w:tc>
        <w:tc>
          <w:tcPr>
            <w:tcW w:w="1276" w:type="dxa"/>
            <w:vAlign w:val="center"/>
          </w:tcPr>
          <w:p>
            <w:pPr>
              <w:pStyle w:val="TableNumber"/>
            </w:pPr>
            <w:r>
              <w:t xml:space="preserve">49.28%</w:t>
              <w:br/>
              <w:t xml:space="preserve">43.69%</w:t>
            </w:r>
          </w:p>
        </w:tc>
        <w:tc>
          <w:tcPr>
            <w:tcW w:w="1457" w:type="dxa"/>
            <w:vAlign w:val="center"/>
          </w:tcPr>
          <w:p>
            <w:pPr>
              <w:pStyle w:val="TableNumber"/>
            </w:pPr>
            <w:r>
              <w:t xml:space="preserve">18.77%</w:t>
              <w:br/>
              <w:t xml:space="preserve">14.35%</w:t>
            </w:r>
          </w:p>
        </w:tc>
      </w:tr>
    </w:tbl>
    <w:p>
      <w:pPr>
        <w:pStyle w:val="a"/>
      </w:pPr>
      <w:r>
        <w:t xml:space="preserve">MA crossover alpha macro-F1=0.3818 exceeds all three main seeds; MACD alpha BA=0.4133 is also higher, but accuracy/F1 and signal distributions differ. No single metric establishes overall superiority. The main model does not dominate every learned baseline; lower CE and higher F1 may favor different models. GBDT below is a consistently disclosed comparator, not a per-metric easiest-to-beat baseline.</w:t>
      </w:r>
    </w:p>
    <w:p>
      <w:pPr>
        <w:pStyle w:val="Decision"/>
        <w:keepNext/>
        <w:spacing w:after="80"/>
      </w:pPr>
      <w:r>
        <w:t xml:space="preserve">Table 9f-absolute | Per-horizon main model versus GBDT seed42</w:t>
      </w:r>
    </w:p>
    <w:tbl>
      <w:tblPr>
        <w:tblStyle w:val="BenchmarkTable"/>
        <w:tblW w:w="9360" w:type="dxa"/>
        <w:tblLayout w:type="fixed"/>
      </w:tblPr>
      <w:tblGrid>
        <w:gridCol w:w="786"/>
        <w:gridCol w:w="1429"/>
        <w:gridCol w:w="1429"/>
        <w:gridCol w:w="1429"/>
        <w:gridCol w:w="1429"/>
        <w:gridCol w:w="1429"/>
        <w:gridCol w:w="1429"/>
      </w:tblGrid>
      <w:tr>
        <w:trPr>
          <w:tblHeader/>
          <w:cantSplit/>
        </w:trPr>
        <w:tc>
          <w:tcPr>
            <w:tcW w:w="786" w:type="dxa"/>
            <w:shd w:val="clear" w:fill="DCE6F1"/>
            <w:vAlign w:val="center"/>
          </w:tcPr>
          <w:p>
            <w:pPr>
              <w:pStyle w:val="TableHeader"/>
              <w:keepNext/>
            </w:pPr>
            <w:r>
              <w:t xml:space="preserve">H</w:t>
            </w:r>
          </w:p>
        </w:tc>
        <w:tc>
          <w:tcPr>
            <w:tcW w:w="1429" w:type="dxa"/>
            <w:shd w:val="clear" w:fill="DCE6F1"/>
            <w:vAlign w:val="center"/>
          </w:tcPr>
          <w:p>
            <w:pPr>
              <w:pStyle w:val="TableHeader"/>
              <w:keepNext/>
            </w:pPr>
            <w:r>
              <w:t xml:space="preserve">Main F1</w:t>
            </w:r>
          </w:p>
        </w:tc>
        <w:tc>
          <w:tcPr>
            <w:tcW w:w="1429" w:type="dxa"/>
            <w:shd w:val="clear" w:fill="DCE6F1"/>
            <w:vAlign w:val="center"/>
          </w:tcPr>
          <w:p>
            <w:pPr>
              <w:pStyle w:val="TableHeader"/>
              <w:keepNext/>
            </w:pPr>
            <w:r>
              <w:t xml:space="preserve">GBDT F1</w:t>
            </w:r>
          </w:p>
        </w:tc>
        <w:tc>
          <w:tcPr>
            <w:tcW w:w="1429" w:type="dxa"/>
            <w:shd w:val="clear" w:fill="DCE6F1"/>
            <w:vAlign w:val="center"/>
          </w:tcPr>
          <w:p>
            <w:pPr>
              <w:pStyle w:val="TableHeader"/>
              <w:keepNext/>
            </w:pPr>
            <w:r>
              <w:t xml:space="preserve">ΔF1 pp</w:t>
            </w:r>
          </w:p>
        </w:tc>
        <w:tc>
          <w:tcPr>
            <w:tcW w:w="1429" w:type="dxa"/>
            <w:shd w:val="clear" w:fill="DCE6F1"/>
            <w:vAlign w:val="center"/>
          </w:tcPr>
          <w:p>
            <w:pPr>
              <w:pStyle w:val="TableHeader"/>
              <w:keepNext/>
            </w:pPr>
            <w:r>
              <w:t xml:space="preserve">Main BA</w:t>
            </w:r>
          </w:p>
        </w:tc>
        <w:tc>
          <w:tcPr>
            <w:tcW w:w="1429" w:type="dxa"/>
            <w:shd w:val="clear" w:fill="DCE6F1"/>
            <w:vAlign w:val="center"/>
          </w:tcPr>
          <w:p>
            <w:pPr>
              <w:pStyle w:val="TableHeader"/>
              <w:keepNext/>
            </w:pPr>
            <w:r>
              <w:t xml:space="preserve">GBDT BA</w:t>
            </w:r>
          </w:p>
        </w:tc>
        <w:tc>
          <w:tcPr>
            <w:tcW w:w="1429" w:type="dxa"/>
            <w:shd w:val="clear" w:fill="DCE6F1"/>
            <w:vAlign w:val="center"/>
          </w:tcPr>
          <w:p>
            <w:pPr>
              <w:pStyle w:val="TableHeader"/>
              <w:keepNext/>
            </w:pPr>
            <w:r>
              <w:t xml:space="preserve">ΔBA pp</w:t>
            </w:r>
          </w:p>
        </w:tc>
      </w:tr>
      <w:tr>
        <w:trPr>
          <w:cantSplit/>
        </w:trPr>
        <w:tc>
          <w:tcPr>
            <w:tcW w:w="786" w:type="dxa"/>
            <w:vAlign w:val="center"/>
          </w:tcPr>
          <w:p>
            <w:pPr>
              <w:pStyle w:val="TableText"/>
            </w:pPr>
            <w:r>
              <w:t xml:space="preserve">1d</w:t>
            </w:r>
          </w:p>
        </w:tc>
        <w:tc>
          <w:tcPr>
            <w:tcW w:w="1429" w:type="dxa"/>
            <w:vAlign w:val="center"/>
          </w:tcPr>
          <w:p>
            <w:pPr>
              <w:pStyle w:val="TableNumber"/>
            </w:pPr>
            <w:r>
              <w:t xml:space="preserve">0.4350</w:t>
            </w:r>
          </w:p>
        </w:tc>
        <w:tc>
          <w:tcPr>
            <w:tcW w:w="1429" w:type="dxa"/>
            <w:vAlign w:val="center"/>
          </w:tcPr>
          <w:p>
            <w:pPr>
              <w:pStyle w:val="TableNumber"/>
            </w:pPr>
            <w:r>
              <w:t xml:space="preserve">0.4319</w:t>
            </w:r>
          </w:p>
        </w:tc>
        <w:tc>
          <w:tcPr>
            <w:tcW w:w="1429" w:type="dxa"/>
            <w:vAlign w:val="center"/>
          </w:tcPr>
          <w:p>
            <w:pPr>
              <w:pStyle w:val="TableNumber"/>
            </w:pPr>
            <w:r>
              <w:t xml:space="preserve">+0.32</w:t>
            </w:r>
          </w:p>
        </w:tc>
        <w:tc>
          <w:tcPr>
            <w:tcW w:w="1429" w:type="dxa"/>
            <w:vAlign w:val="center"/>
          </w:tcPr>
          <w:p>
            <w:pPr>
              <w:pStyle w:val="TableNumber"/>
            </w:pPr>
            <w:r>
              <w:t xml:space="preserve">0.4274</w:t>
            </w:r>
          </w:p>
        </w:tc>
        <w:tc>
          <w:tcPr>
            <w:tcW w:w="1429" w:type="dxa"/>
            <w:vAlign w:val="center"/>
          </w:tcPr>
          <w:p>
            <w:pPr>
              <w:pStyle w:val="TableNumber"/>
            </w:pPr>
            <w:r>
              <w:t xml:space="preserve">0.4252</w:t>
            </w:r>
          </w:p>
        </w:tc>
        <w:tc>
          <w:tcPr>
            <w:tcW w:w="1429" w:type="dxa"/>
            <w:vAlign w:val="center"/>
          </w:tcPr>
          <w:p>
            <w:pPr>
              <w:pStyle w:val="TableNumber"/>
            </w:pPr>
            <w:r>
              <w:t xml:space="preserve">+0.22</w:t>
            </w:r>
          </w:p>
        </w:tc>
      </w:tr>
      <w:tr>
        <w:trPr>
          <w:cantSplit/>
        </w:trPr>
        <w:tc>
          <w:tcPr>
            <w:tcW w:w="786" w:type="dxa"/>
            <w:vAlign w:val="center"/>
            <w:shd w:fill="F5F7FA"/>
          </w:tcPr>
          <w:p>
            <w:pPr>
              <w:pStyle w:val="TableText"/>
            </w:pPr>
            <w:r>
              <w:t xml:space="preserve">2d</w:t>
            </w:r>
          </w:p>
        </w:tc>
        <w:tc>
          <w:tcPr>
            <w:tcW w:w="1429" w:type="dxa"/>
            <w:vAlign w:val="center"/>
            <w:shd w:fill="F5F7FA"/>
          </w:tcPr>
          <w:p>
            <w:pPr>
              <w:pStyle w:val="TableNumber"/>
            </w:pPr>
            <w:r>
              <w:t xml:space="preserve">0.3912</w:t>
            </w:r>
          </w:p>
        </w:tc>
        <w:tc>
          <w:tcPr>
            <w:tcW w:w="1429" w:type="dxa"/>
            <w:vAlign w:val="center"/>
            <w:shd w:fill="F5F7FA"/>
          </w:tcPr>
          <w:p>
            <w:pPr>
              <w:pStyle w:val="TableNumber"/>
            </w:pPr>
            <w:r>
              <w:t xml:space="preserve">0.3823</w:t>
            </w:r>
          </w:p>
        </w:tc>
        <w:tc>
          <w:tcPr>
            <w:tcW w:w="1429" w:type="dxa"/>
            <w:vAlign w:val="center"/>
            <w:shd w:fill="F5F7FA"/>
          </w:tcPr>
          <w:p>
            <w:pPr>
              <w:pStyle w:val="TableNumber"/>
            </w:pPr>
            <w:r>
              <w:t xml:space="preserve">+0.89</w:t>
            </w:r>
          </w:p>
        </w:tc>
        <w:tc>
          <w:tcPr>
            <w:tcW w:w="1429" w:type="dxa"/>
            <w:vAlign w:val="center"/>
            <w:shd w:fill="F5F7FA"/>
          </w:tcPr>
          <w:p>
            <w:pPr>
              <w:pStyle w:val="TableNumber"/>
            </w:pPr>
            <w:r>
              <w:t xml:space="preserve">0.3836</w:t>
            </w:r>
          </w:p>
        </w:tc>
        <w:tc>
          <w:tcPr>
            <w:tcW w:w="1429" w:type="dxa"/>
            <w:vAlign w:val="center"/>
            <w:shd w:fill="F5F7FA"/>
          </w:tcPr>
          <w:p>
            <w:pPr>
              <w:pStyle w:val="TableNumber"/>
            </w:pPr>
            <w:r>
              <w:t xml:space="preserve">0.3804</w:t>
            </w:r>
          </w:p>
        </w:tc>
        <w:tc>
          <w:tcPr>
            <w:tcW w:w="1429" w:type="dxa"/>
            <w:vAlign w:val="center"/>
            <w:shd w:fill="F5F7FA"/>
          </w:tcPr>
          <w:p>
            <w:pPr>
              <w:pStyle w:val="TableNumber"/>
            </w:pPr>
            <w:r>
              <w:t xml:space="preserve">+0.33</w:t>
            </w:r>
          </w:p>
        </w:tc>
      </w:tr>
      <w:tr>
        <w:trPr>
          <w:cantSplit/>
        </w:trPr>
        <w:tc>
          <w:tcPr>
            <w:tcW w:w="786" w:type="dxa"/>
            <w:vAlign w:val="center"/>
          </w:tcPr>
          <w:p>
            <w:pPr>
              <w:pStyle w:val="TableText"/>
            </w:pPr>
            <w:r>
              <w:t xml:space="preserve">3d</w:t>
            </w:r>
          </w:p>
        </w:tc>
        <w:tc>
          <w:tcPr>
            <w:tcW w:w="1429" w:type="dxa"/>
            <w:vAlign w:val="center"/>
          </w:tcPr>
          <w:p>
            <w:pPr>
              <w:pStyle w:val="TableNumber"/>
            </w:pPr>
            <w:r>
              <w:t xml:space="preserve">0.3750</w:t>
            </w:r>
          </w:p>
        </w:tc>
        <w:tc>
          <w:tcPr>
            <w:tcW w:w="1429" w:type="dxa"/>
            <w:vAlign w:val="center"/>
          </w:tcPr>
          <w:p>
            <w:pPr>
              <w:pStyle w:val="TableNumber"/>
            </w:pPr>
            <w:r>
              <w:t xml:space="preserve">0.3660</w:t>
            </w:r>
          </w:p>
        </w:tc>
        <w:tc>
          <w:tcPr>
            <w:tcW w:w="1429" w:type="dxa"/>
            <w:vAlign w:val="center"/>
          </w:tcPr>
          <w:p>
            <w:pPr>
              <w:pStyle w:val="TableNumber"/>
            </w:pPr>
            <w:r>
              <w:t xml:space="preserve">+0.90</w:t>
            </w:r>
          </w:p>
        </w:tc>
        <w:tc>
          <w:tcPr>
            <w:tcW w:w="1429" w:type="dxa"/>
            <w:vAlign w:val="center"/>
          </w:tcPr>
          <w:p>
            <w:pPr>
              <w:pStyle w:val="TableNumber"/>
            </w:pPr>
            <w:r>
              <w:t xml:space="preserve">0.3717</w:t>
            </w:r>
          </w:p>
        </w:tc>
        <w:tc>
          <w:tcPr>
            <w:tcW w:w="1429" w:type="dxa"/>
            <w:vAlign w:val="center"/>
          </w:tcPr>
          <w:p>
            <w:pPr>
              <w:pStyle w:val="TableNumber"/>
            </w:pPr>
            <w:r>
              <w:t xml:space="preserve">0.3673</w:t>
            </w:r>
          </w:p>
        </w:tc>
        <w:tc>
          <w:tcPr>
            <w:tcW w:w="1429" w:type="dxa"/>
            <w:vAlign w:val="center"/>
          </w:tcPr>
          <w:p>
            <w:pPr>
              <w:pStyle w:val="TableNumber"/>
            </w:pPr>
            <w:r>
              <w:t xml:space="preserve">+0.44</w:t>
            </w:r>
          </w:p>
        </w:tc>
      </w:tr>
      <w:tr>
        <w:trPr>
          <w:cantSplit/>
        </w:trPr>
        <w:tc>
          <w:tcPr>
            <w:tcW w:w="786" w:type="dxa"/>
            <w:vAlign w:val="center"/>
            <w:shd w:fill="F5F7FA"/>
          </w:tcPr>
          <w:p>
            <w:pPr>
              <w:pStyle w:val="TableText"/>
            </w:pPr>
            <w:r>
              <w:t xml:space="preserve">4d</w:t>
            </w:r>
          </w:p>
        </w:tc>
        <w:tc>
          <w:tcPr>
            <w:tcW w:w="1429" w:type="dxa"/>
            <w:vAlign w:val="center"/>
            <w:shd w:fill="F5F7FA"/>
          </w:tcPr>
          <w:p>
            <w:pPr>
              <w:pStyle w:val="TableNumber"/>
            </w:pPr>
            <w:r>
              <w:t xml:space="preserve">0.3535</w:t>
            </w:r>
          </w:p>
        </w:tc>
        <w:tc>
          <w:tcPr>
            <w:tcW w:w="1429" w:type="dxa"/>
            <w:vAlign w:val="center"/>
            <w:shd w:fill="F5F7FA"/>
          </w:tcPr>
          <w:p>
            <w:pPr>
              <w:pStyle w:val="TableNumber"/>
            </w:pPr>
            <w:r>
              <w:t xml:space="preserve">0.3649</w:t>
            </w:r>
          </w:p>
        </w:tc>
        <w:tc>
          <w:tcPr>
            <w:tcW w:w="1429" w:type="dxa"/>
            <w:vAlign w:val="center"/>
            <w:shd w:fill="F5F7FA"/>
          </w:tcPr>
          <w:p>
            <w:pPr>
              <w:pStyle w:val="TableNumber"/>
            </w:pPr>
            <w:r>
              <w:t xml:space="preserve">-1.15</w:t>
            </w:r>
          </w:p>
        </w:tc>
        <w:tc>
          <w:tcPr>
            <w:tcW w:w="1429" w:type="dxa"/>
            <w:vAlign w:val="center"/>
            <w:shd w:fill="F5F7FA"/>
          </w:tcPr>
          <w:p>
            <w:pPr>
              <w:pStyle w:val="TableNumber"/>
            </w:pPr>
            <w:r>
              <w:t xml:space="preserve">0.3566</w:t>
            </w:r>
          </w:p>
        </w:tc>
        <w:tc>
          <w:tcPr>
            <w:tcW w:w="1429" w:type="dxa"/>
            <w:vAlign w:val="center"/>
            <w:shd w:fill="F5F7FA"/>
          </w:tcPr>
          <w:p>
            <w:pPr>
              <w:pStyle w:val="TableNumber"/>
            </w:pPr>
            <w:r>
              <w:t xml:space="preserve">0.3683</w:t>
            </w:r>
          </w:p>
        </w:tc>
        <w:tc>
          <w:tcPr>
            <w:tcW w:w="1429" w:type="dxa"/>
            <w:vAlign w:val="center"/>
            <w:shd w:fill="F5F7FA"/>
          </w:tcPr>
          <w:p>
            <w:pPr>
              <w:pStyle w:val="TableNumber"/>
            </w:pPr>
            <w:r>
              <w:t xml:space="preserve">-1.17</w:t>
            </w:r>
          </w:p>
        </w:tc>
      </w:tr>
      <w:tr>
        <w:trPr>
          <w:cantSplit/>
        </w:trPr>
        <w:tc>
          <w:tcPr>
            <w:tcW w:w="786" w:type="dxa"/>
            <w:vAlign w:val="center"/>
          </w:tcPr>
          <w:p>
            <w:pPr>
              <w:pStyle w:val="TableText"/>
            </w:pPr>
            <w:r>
              <w:t xml:space="preserve">5d</w:t>
            </w:r>
          </w:p>
        </w:tc>
        <w:tc>
          <w:tcPr>
            <w:tcW w:w="1429" w:type="dxa"/>
            <w:vAlign w:val="center"/>
          </w:tcPr>
          <w:p>
            <w:pPr>
              <w:pStyle w:val="TableNumber"/>
            </w:pPr>
            <w:r>
              <w:t xml:space="preserve">0.3509</w:t>
            </w:r>
          </w:p>
        </w:tc>
        <w:tc>
          <w:tcPr>
            <w:tcW w:w="1429" w:type="dxa"/>
            <w:vAlign w:val="center"/>
          </w:tcPr>
          <w:p>
            <w:pPr>
              <w:pStyle w:val="TableNumber"/>
            </w:pPr>
            <w:r>
              <w:t xml:space="preserve">0.3560</w:t>
            </w:r>
          </w:p>
        </w:tc>
        <w:tc>
          <w:tcPr>
            <w:tcW w:w="1429" w:type="dxa"/>
            <w:vAlign w:val="center"/>
          </w:tcPr>
          <w:p>
            <w:pPr>
              <w:pStyle w:val="TableNumber"/>
            </w:pPr>
            <w:r>
              <w:t xml:space="preserve">-0.51</w:t>
            </w:r>
          </w:p>
        </w:tc>
        <w:tc>
          <w:tcPr>
            <w:tcW w:w="1429" w:type="dxa"/>
            <w:vAlign w:val="center"/>
          </w:tcPr>
          <w:p>
            <w:pPr>
              <w:pStyle w:val="TableNumber"/>
            </w:pPr>
            <w:r>
              <w:t xml:space="preserve">0.3565</w:t>
            </w:r>
          </w:p>
        </w:tc>
        <w:tc>
          <w:tcPr>
            <w:tcW w:w="1429" w:type="dxa"/>
            <w:vAlign w:val="center"/>
          </w:tcPr>
          <w:p>
            <w:pPr>
              <w:pStyle w:val="TableNumber"/>
            </w:pPr>
            <w:r>
              <w:t xml:space="preserve">0.3607</w:t>
            </w:r>
          </w:p>
        </w:tc>
        <w:tc>
          <w:tcPr>
            <w:tcW w:w="1429" w:type="dxa"/>
            <w:vAlign w:val="center"/>
          </w:tcPr>
          <w:p>
            <w:pPr>
              <w:pStyle w:val="TableNumber"/>
            </w:pPr>
            <w:r>
              <w:t xml:space="preserve">-0.42</w:t>
            </w:r>
          </w:p>
        </w:tc>
      </w:tr>
      <w:tr>
        <w:trPr>
          <w:cantSplit/>
        </w:trPr>
        <w:tc>
          <w:tcPr>
            <w:tcW w:w="786" w:type="dxa"/>
            <w:vAlign w:val="center"/>
            <w:shd w:fill="F5F7FA"/>
          </w:tcPr>
          <w:p>
            <w:pPr>
              <w:pStyle w:val="TableText"/>
            </w:pPr>
            <w:r>
              <w:t xml:space="preserve">6d</w:t>
            </w:r>
          </w:p>
        </w:tc>
        <w:tc>
          <w:tcPr>
            <w:tcW w:w="1429" w:type="dxa"/>
            <w:vAlign w:val="center"/>
            <w:shd w:fill="F5F7FA"/>
          </w:tcPr>
          <w:p>
            <w:pPr>
              <w:pStyle w:val="TableNumber"/>
            </w:pPr>
            <w:r>
              <w:t xml:space="preserve">0.3432</w:t>
            </w:r>
          </w:p>
        </w:tc>
        <w:tc>
          <w:tcPr>
            <w:tcW w:w="1429" w:type="dxa"/>
            <w:vAlign w:val="center"/>
            <w:shd w:fill="F5F7FA"/>
          </w:tcPr>
          <w:p>
            <w:pPr>
              <w:pStyle w:val="TableNumber"/>
            </w:pPr>
            <w:r>
              <w:t xml:space="preserve">0.3510</w:t>
            </w:r>
          </w:p>
        </w:tc>
        <w:tc>
          <w:tcPr>
            <w:tcW w:w="1429" w:type="dxa"/>
            <w:vAlign w:val="center"/>
            <w:shd w:fill="F5F7FA"/>
          </w:tcPr>
          <w:p>
            <w:pPr>
              <w:pStyle w:val="TableNumber"/>
            </w:pPr>
            <w:r>
              <w:t xml:space="preserve">-0.78</w:t>
            </w:r>
          </w:p>
        </w:tc>
        <w:tc>
          <w:tcPr>
            <w:tcW w:w="1429" w:type="dxa"/>
            <w:vAlign w:val="center"/>
            <w:shd w:fill="F5F7FA"/>
          </w:tcPr>
          <w:p>
            <w:pPr>
              <w:pStyle w:val="TableNumber"/>
            </w:pPr>
            <w:r>
              <w:t xml:space="preserve">0.3541</w:t>
            </w:r>
          </w:p>
        </w:tc>
        <w:tc>
          <w:tcPr>
            <w:tcW w:w="1429" w:type="dxa"/>
            <w:vAlign w:val="center"/>
            <w:shd w:fill="F5F7FA"/>
          </w:tcPr>
          <w:p>
            <w:pPr>
              <w:pStyle w:val="TableNumber"/>
            </w:pPr>
            <w:r>
              <w:t xml:space="preserve">0.3575</w:t>
            </w:r>
          </w:p>
        </w:tc>
        <w:tc>
          <w:tcPr>
            <w:tcW w:w="1429" w:type="dxa"/>
            <w:vAlign w:val="center"/>
            <w:shd w:fill="F5F7FA"/>
          </w:tcPr>
          <w:p>
            <w:pPr>
              <w:pStyle w:val="TableNumber"/>
            </w:pPr>
            <w:r>
              <w:t xml:space="preserve">-0.34</w:t>
            </w:r>
          </w:p>
        </w:tc>
      </w:tr>
      <w:tr>
        <w:trPr>
          <w:cantSplit/>
        </w:trPr>
        <w:tc>
          <w:tcPr>
            <w:tcW w:w="786" w:type="dxa"/>
            <w:vAlign w:val="center"/>
          </w:tcPr>
          <w:p>
            <w:pPr>
              <w:pStyle w:val="TableText"/>
            </w:pPr>
            <w:r>
              <w:t xml:space="preserve">7d</w:t>
            </w:r>
          </w:p>
        </w:tc>
        <w:tc>
          <w:tcPr>
            <w:tcW w:w="1429" w:type="dxa"/>
            <w:vAlign w:val="center"/>
          </w:tcPr>
          <w:p>
            <w:pPr>
              <w:pStyle w:val="TableNumber"/>
            </w:pPr>
            <w:r>
              <w:t xml:space="preserve">0.3367</w:t>
            </w:r>
          </w:p>
        </w:tc>
        <w:tc>
          <w:tcPr>
            <w:tcW w:w="1429" w:type="dxa"/>
            <w:vAlign w:val="center"/>
          </w:tcPr>
          <w:p>
            <w:pPr>
              <w:pStyle w:val="TableNumber"/>
            </w:pPr>
            <w:r>
              <w:t xml:space="preserve">0.3456</w:t>
            </w:r>
          </w:p>
        </w:tc>
        <w:tc>
          <w:tcPr>
            <w:tcW w:w="1429" w:type="dxa"/>
            <w:vAlign w:val="center"/>
          </w:tcPr>
          <w:p>
            <w:pPr>
              <w:pStyle w:val="TableNumber"/>
            </w:pPr>
            <w:r>
              <w:t xml:space="preserve">-0.89</w:t>
            </w:r>
          </w:p>
        </w:tc>
        <w:tc>
          <w:tcPr>
            <w:tcW w:w="1429" w:type="dxa"/>
            <w:vAlign w:val="center"/>
          </w:tcPr>
          <w:p>
            <w:pPr>
              <w:pStyle w:val="TableNumber"/>
            </w:pPr>
            <w:r>
              <w:t xml:space="preserve">0.3561</w:t>
            </w:r>
          </w:p>
        </w:tc>
        <w:tc>
          <w:tcPr>
            <w:tcW w:w="1429" w:type="dxa"/>
            <w:vAlign w:val="center"/>
          </w:tcPr>
          <w:p>
            <w:pPr>
              <w:pStyle w:val="TableNumber"/>
            </w:pPr>
            <w:r>
              <w:t xml:space="preserve">0.3540</w:t>
            </w:r>
          </w:p>
        </w:tc>
        <w:tc>
          <w:tcPr>
            <w:tcW w:w="1429" w:type="dxa"/>
            <w:vAlign w:val="center"/>
          </w:tcPr>
          <w:p>
            <w:pPr>
              <w:pStyle w:val="TableNumber"/>
            </w:pPr>
            <w:r>
              <w:t xml:space="preserve">+0.21</w:t>
            </w:r>
          </w:p>
        </w:tc>
      </w:tr>
      <w:tr>
        <w:trPr>
          <w:cantSplit/>
        </w:trPr>
        <w:tc>
          <w:tcPr>
            <w:tcW w:w="786" w:type="dxa"/>
            <w:vAlign w:val="center"/>
            <w:shd w:fill="F5F7FA"/>
          </w:tcPr>
          <w:p>
            <w:pPr>
              <w:pStyle w:val="TableText"/>
            </w:pPr>
            <w:r>
              <w:t xml:space="preserve">8d</w:t>
            </w:r>
          </w:p>
        </w:tc>
        <w:tc>
          <w:tcPr>
            <w:tcW w:w="1429" w:type="dxa"/>
            <w:vAlign w:val="center"/>
            <w:shd w:fill="F5F7FA"/>
          </w:tcPr>
          <w:p>
            <w:pPr>
              <w:pStyle w:val="TableNumber"/>
            </w:pPr>
            <w:r>
              <w:t xml:space="preserve">0.3438</w:t>
            </w:r>
          </w:p>
        </w:tc>
        <w:tc>
          <w:tcPr>
            <w:tcW w:w="1429" w:type="dxa"/>
            <w:vAlign w:val="center"/>
            <w:shd w:fill="F5F7FA"/>
          </w:tcPr>
          <w:p>
            <w:pPr>
              <w:pStyle w:val="TableNumber"/>
            </w:pPr>
            <w:r>
              <w:t xml:space="preserve">0.3357</w:t>
            </w:r>
          </w:p>
        </w:tc>
        <w:tc>
          <w:tcPr>
            <w:tcW w:w="1429" w:type="dxa"/>
            <w:vAlign w:val="center"/>
            <w:shd w:fill="F5F7FA"/>
          </w:tcPr>
          <w:p>
            <w:pPr>
              <w:pStyle w:val="TableNumber"/>
            </w:pPr>
            <w:r>
              <w:t xml:space="preserve">+0.81</w:t>
            </w:r>
          </w:p>
        </w:tc>
        <w:tc>
          <w:tcPr>
            <w:tcW w:w="1429" w:type="dxa"/>
            <w:vAlign w:val="center"/>
            <w:shd w:fill="F5F7FA"/>
          </w:tcPr>
          <w:p>
            <w:pPr>
              <w:pStyle w:val="TableNumber"/>
            </w:pPr>
            <w:r>
              <w:t xml:space="preserve">0.3549</w:t>
            </w:r>
          </w:p>
        </w:tc>
        <w:tc>
          <w:tcPr>
            <w:tcW w:w="1429" w:type="dxa"/>
            <w:vAlign w:val="center"/>
            <w:shd w:fill="F5F7FA"/>
          </w:tcPr>
          <w:p>
            <w:pPr>
              <w:pStyle w:val="TableNumber"/>
            </w:pPr>
            <w:r>
              <w:t xml:space="preserve">0.3467</w:t>
            </w:r>
          </w:p>
        </w:tc>
        <w:tc>
          <w:tcPr>
            <w:tcW w:w="1429" w:type="dxa"/>
            <w:vAlign w:val="center"/>
            <w:shd w:fill="F5F7FA"/>
          </w:tcPr>
          <w:p>
            <w:pPr>
              <w:pStyle w:val="TableNumber"/>
            </w:pPr>
            <w:r>
              <w:t xml:space="preserve">+0.82</w:t>
            </w:r>
          </w:p>
        </w:tc>
      </w:tr>
      <w:tr>
        <w:trPr>
          <w:cantSplit/>
        </w:trPr>
        <w:tc>
          <w:tcPr>
            <w:tcW w:w="786" w:type="dxa"/>
            <w:vAlign w:val="center"/>
          </w:tcPr>
          <w:p>
            <w:pPr>
              <w:pStyle w:val="TableText"/>
            </w:pPr>
            <w:r>
              <w:t xml:space="preserve">9d</w:t>
            </w:r>
          </w:p>
        </w:tc>
        <w:tc>
          <w:tcPr>
            <w:tcW w:w="1429" w:type="dxa"/>
            <w:vAlign w:val="center"/>
          </w:tcPr>
          <w:p>
            <w:pPr>
              <w:pStyle w:val="TableNumber"/>
            </w:pPr>
            <w:r>
              <w:t xml:space="preserve">0.3418</w:t>
            </w:r>
          </w:p>
        </w:tc>
        <w:tc>
          <w:tcPr>
            <w:tcW w:w="1429" w:type="dxa"/>
            <w:vAlign w:val="center"/>
          </w:tcPr>
          <w:p>
            <w:pPr>
              <w:pStyle w:val="TableNumber"/>
            </w:pPr>
            <w:r>
              <w:t xml:space="preserve">0.3287</w:t>
            </w:r>
          </w:p>
        </w:tc>
        <w:tc>
          <w:tcPr>
            <w:tcW w:w="1429" w:type="dxa"/>
            <w:vAlign w:val="center"/>
          </w:tcPr>
          <w:p>
            <w:pPr>
              <w:pStyle w:val="TableNumber"/>
            </w:pPr>
            <w:r>
              <w:t xml:space="preserve">+1.30</w:t>
            </w:r>
          </w:p>
        </w:tc>
        <w:tc>
          <w:tcPr>
            <w:tcW w:w="1429" w:type="dxa"/>
            <w:vAlign w:val="center"/>
          </w:tcPr>
          <w:p>
            <w:pPr>
              <w:pStyle w:val="TableNumber"/>
            </w:pPr>
            <w:r>
              <w:t xml:space="preserve">0.3509</w:t>
            </w:r>
          </w:p>
        </w:tc>
        <w:tc>
          <w:tcPr>
            <w:tcW w:w="1429" w:type="dxa"/>
            <w:vAlign w:val="center"/>
          </w:tcPr>
          <w:p>
            <w:pPr>
              <w:pStyle w:val="TableNumber"/>
            </w:pPr>
            <w:r>
              <w:t xml:space="preserve">0.3432</w:t>
            </w:r>
          </w:p>
        </w:tc>
        <w:tc>
          <w:tcPr>
            <w:tcW w:w="1429" w:type="dxa"/>
            <w:vAlign w:val="center"/>
          </w:tcPr>
          <w:p>
            <w:pPr>
              <w:pStyle w:val="TableNumber"/>
            </w:pPr>
            <w:r>
              <w:t xml:space="preserve">+0.78</w:t>
            </w:r>
          </w:p>
        </w:tc>
      </w:tr>
      <w:tr>
        <w:trPr>
          <w:cantSplit/>
        </w:trPr>
        <w:tc>
          <w:tcPr>
            <w:tcW w:w="786" w:type="dxa"/>
            <w:vAlign w:val="center"/>
            <w:shd w:fill="F5F7FA"/>
          </w:tcPr>
          <w:p>
            <w:pPr>
              <w:pStyle w:val="TableText"/>
            </w:pPr>
            <w:r>
              <w:t xml:space="preserve">10d</w:t>
            </w:r>
          </w:p>
        </w:tc>
        <w:tc>
          <w:tcPr>
            <w:tcW w:w="1429" w:type="dxa"/>
            <w:vAlign w:val="center"/>
            <w:shd w:fill="F5F7FA"/>
          </w:tcPr>
          <w:p>
            <w:pPr>
              <w:pStyle w:val="TableNumber"/>
            </w:pPr>
            <w:r>
              <w:t xml:space="preserve">0.3305</w:t>
            </w:r>
          </w:p>
        </w:tc>
        <w:tc>
          <w:tcPr>
            <w:tcW w:w="1429" w:type="dxa"/>
            <w:vAlign w:val="center"/>
            <w:shd w:fill="F5F7FA"/>
          </w:tcPr>
          <w:p>
            <w:pPr>
              <w:pStyle w:val="TableNumber"/>
            </w:pPr>
            <w:r>
              <w:t xml:space="preserve">0.3258</w:t>
            </w:r>
          </w:p>
        </w:tc>
        <w:tc>
          <w:tcPr>
            <w:tcW w:w="1429" w:type="dxa"/>
            <w:vAlign w:val="center"/>
            <w:shd w:fill="F5F7FA"/>
          </w:tcPr>
          <w:p>
            <w:pPr>
              <w:pStyle w:val="TableNumber"/>
            </w:pPr>
            <w:r>
              <w:t xml:space="preserve">+0.47</w:t>
            </w:r>
          </w:p>
        </w:tc>
        <w:tc>
          <w:tcPr>
            <w:tcW w:w="1429" w:type="dxa"/>
            <w:vAlign w:val="center"/>
            <w:shd w:fill="F5F7FA"/>
          </w:tcPr>
          <w:p>
            <w:pPr>
              <w:pStyle w:val="TableNumber"/>
            </w:pPr>
            <w:r>
              <w:t xml:space="preserve">0.3515</w:t>
            </w:r>
          </w:p>
        </w:tc>
        <w:tc>
          <w:tcPr>
            <w:tcW w:w="1429" w:type="dxa"/>
            <w:vAlign w:val="center"/>
            <w:shd w:fill="F5F7FA"/>
          </w:tcPr>
          <w:p>
            <w:pPr>
              <w:pStyle w:val="TableNumber"/>
            </w:pPr>
            <w:r>
              <w:t xml:space="preserve">0.3410</w:t>
            </w:r>
          </w:p>
        </w:tc>
        <w:tc>
          <w:tcPr>
            <w:tcW w:w="1429" w:type="dxa"/>
            <w:vAlign w:val="center"/>
            <w:shd w:fill="F5F7FA"/>
          </w:tcPr>
          <w:p>
            <w:pPr>
              <w:pStyle w:val="TableNumber"/>
            </w:pPr>
            <w:r>
              <w:t xml:space="preserve">+1.04</w:t>
            </w:r>
          </w:p>
        </w:tc>
      </w:tr>
      <w:tr>
        <w:trPr>
          <w:cantSplit/>
        </w:trPr>
        <w:tc>
          <w:tcPr>
            <w:tcW w:w="786" w:type="dxa"/>
            <w:vAlign w:val="center"/>
          </w:tcPr>
          <w:p>
            <w:pPr>
              <w:pStyle w:val="TableText"/>
            </w:pPr>
            <w:r>
              <w:t xml:space="preserve">11d</w:t>
            </w:r>
          </w:p>
        </w:tc>
        <w:tc>
          <w:tcPr>
            <w:tcW w:w="1429" w:type="dxa"/>
            <w:vAlign w:val="center"/>
          </w:tcPr>
          <w:p>
            <w:pPr>
              <w:pStyle w:val="TableNumber"/>
            </w:pPr>
            <w:r>
              <w:t xml:space="preserve">0.3286</w:t>
            </w:r>
          </w:p>
        </w:tc>
        <w:tc>
          <w:tcPr>
            <w:tcW w:w="1429" w:type="dxa"/>
            <w:vAlign w:val="center"/>
          </w:tcPr>
          <w:p>
            <w:pPr>
              <w:pStyle w:val="TableNumber"/>
            </w:pPr>
            <w:r>
              <w:t xml:space="preserve">0.3227</w:t>
            </w:r>
          </w:p>
        </w:tc>
        <w:tc>
          <w:tcPr>
            <w:tcW w:w="1429" w:type="dxa"/>
            <w:vAlign w:val="center"/>
          </w:tcPr>
          <w:p>
            <w:pPr>
              <w:pStyle w:val="TableNumber"/>
            </w:pPr>
            <w:r>
              <w:t xml:space="preserve">+0.59</w:t>
            </w:r>
          </w:p>
        </w:tc>
        <w:tc>
          <w:tcPr>
            <w:tcW w:w="1429" w:type="dxa"/>
            <w:vAlign w:val="center"/>
          </w:tcPr>
          <w:p>
            <w:pPr>
              <w:pStyle w:val="TableNumber"/>
            </w:pPr>
            <w:r>
              <w:t xml:space="preserve">0.3491</w:t>
            </w:r>
          </w:p>
        </w:tc>
        <w:tc>
          <w:tcPr>
            <w:tcW w:w="1429" w:type="dxa"/>
            <w:vAlign w:val="center"/>
          </w:tcPr>
          <w:p>
            <w:pPr>
              <w:pStyle w:val="TableNumber"/>
            </w:pPr>
            <w:r>
              <w:t xml:space="preserve">0.3376</w:t>
            </w:r>
          </w:p>
        </w:tc>
        <w:tc>
          <w:tcPr>
            <w:tcW w:w="1429" w:type="dxa"/>
            <w:vAlign w:val="center"/>
          </w:tcPr>
          <w:p>
            <w:pPr>
              <w:pStyle w:val="TableNumber"/>
            </w:pPr>
            <w:r>
              <w:t xml:space="preserve">+1.15</w:t>
            </w:r>
          </w:p>
        </w:tc>
      </w:tr>
      <w:tr>
        <w:trPr>
          <w:cantSplit/>
        </w:trPr>
        <w:tc>
          <w:tcPr>
            <w:tcW w:w="786" w:type="dxa"/>
            <w:vAlign w:val="center"/>
            <w:shd w:fill="F5F7FA"/>
          </w:tcPr>
          <w:p>
            <w:pPr>
              <w:pStyle w:val="TableText"/>
            </w:pPr>
            <w:r>
              <w:t xml:space="preserve">12d</w:t>
            </w:r>
          </w:p>
        </w:tc>
        <w:tc>
          <w:tcPr>
            <w:tcW w:w="1429" w:type="dxa"/>
            <w:vAlign w:val="center"/>
            <w:shd w:fill="F5F7FA"/>
          </w:tcPr>
          <w:p>
            <w:pPr>
              <w:pStyle w:val="TableNumber"/>
            </w:pPr>
            <w:r>
              <w:t xml:space="preserve">0.3307</w:t>
            </w:r>
          </w:p>
        </w:tc>
        <w:tc>
          <w:tcPr>
            <w:tcW w:w="1429" w:type="dxa"/>
            <w:vAlign w:val="center"/>
            <w:shd w:fill="F5F7FA"/>
          </w:tcPr>
          <w:p>
            <w:pPr>
              <w:pStyle w:val="TableNumber"/>
            </w:pPr>
            <w:r>
              <w:t xml:space="preserve">0.3200</w:t>
            </w:r>
          </w:p>
        </w:tc>
        <w:tc>
          <w:tcPr>
            <w:tcW w:w="1429" w:type="dxa"/>
            <w:vAlign w:val="center"/>
            <w:shd w:fill="F5F7FA"/>
          </w:tcPr>
          <w:p>
            <w:pPr>
              <w:pStyle w:val="TableNumber"/>
            </w:pPr>
            <w:r>
              <w:t xml:space="preserve">+1.07</w:t>
            </w:r>
          </w:p>
        </w:tc>
        <w:tc>
          <w:tcPr>
            <w:tcW w:w="1429" w:type="dxa"/>
            <w:vAlign w:val="center"/>
            <w:shd w:fill="F5F7FA"/>
          </w:tcPr>
          <w:p>
            <w:pPr>
              <w:pStyle w:val="TableNumber"/>
            </w:pPr>
            <w:r>
              <w:t xml:space="preserve">0.3490</w:t>
            </w:r>
          </w:p>
        </w:tc>
        <w:tc>
          <w:tcPr>
            <w:tcW w:w="1429" w:type="dxa"/>
            <w:vAlign w:val="center"/>
            <w:shd w:fill="F5F7FA"/>
          </w:tcPr>
          <w:p>
            <w:pPr>
              <w:pStyle w:val="TableNumber"/>
            </w:pPr>
            <w:r>
              <w:t xml:space="preserve">0.3350</w:t>
            </w:r>
          </w:p>
        </w:tc>
        <w:tc>
          <w:tcPr>
            <w:tcW w:w="1429" w:type="dxa"/>
            <w:vAlign w:val="center"/>
            <w:shd w:fill="F5F7FA"/>
          </w:tcPr>
          <w:p>
            <w:pPr>
              <w:pStyle w:val="TableNumber"/>
            </w:pPr>
            <w:r>
              <w:t xml:space="preserve">+1.40</w:t>
            </w:r>
          </w:p>
        </w:tc>
      </w:tr>
      <w:tr>
        <w:trPr>
          <w:cantSplit/>
        </w:trPr>
        <w:tc>
          <w:tcPr>
            <w:tcW w:w="786" w:type="dxa"/>
            <w:vAlign w:val="center"/>
          </w:tcPr>
          <w:p>
            <w:pPr>
              <w:pStyle w:val="TableText"/>
            </w:pPr>
            <w:r>
              <w:t xml:space="preserve">13d</w:t>
            </w:r>
          </w:p>
        </w:tc>
        <w:tc>
          <w:tcPr>
            <w:tcW w:w="1429" w:type="dxa"/>
            <w:vAlign w:val="center"/>
          </w:tcPr>
          <w:p>
            <w:pPr>
              <w:pStyle w:val="TableNumber"/>
            </w:pPr>
            <w:r>
              <w:t xml:space="preserve">0.3213</w:t>
            </w:r>
          </w:p>
        </w:tc>
        <w:tc>
          <w:tcPr>
            <w:tcW w:w="1429" w:type="dxa"/>
            <w:vAlign w:val="center"/>
          </w:tcPr>
          <w:p>
            <w:pPr>
              <w:pStyle w:val="TableNumber"/>
            </w:pPr>
            <w:r>
              <w:t xml:space="preserve">0.3220</w:t>
            </w:r>
          </w:p>
        </w:tc>
        <w:tc>
          <w:tcPr>
            <w:tcW w:w="1429" w:type="dxa"/>
            <w:vAlign w:val="center"/>
          </w:tcPr>
          <w:p>
            <w:pPr>
              <w:pStyle w:val="TableNumber"/>
            </w:pPr>
            <w:r>
              <w:t xml:space="preserve">-0.07</w:t>
            </w:r>
          </w:p>
        </w:tc>
        <w:tc>
          <w:tcPr>
            <w:tcW w:w="1429" w:type="dxa"/>
            <w:vAlign w:val="center"/>
          </w:tcPr>
          <w:p>
            <w:pPr>
              <w:pStyle w:val="TableNumber"/>
            </w:pPr>
            <w:r>
              <w:t xml:space="preserve">0.3460</w:t>
            </w:r>
          </w:p>
        </w:tc>
        <w:tc>
          <w:tcPr>
            <w:tcW w:w="1429" w:type="dxa"/>
            <w:vAlign w:val="center"/>
          </w:tcPr>
          <w:p>
            <w:pPr>
              <w:pStyle w:val="TableNumber"/>
            </w:pPr>
            <w:r>
              <w:t xml:space="preserve">0.3423</w:t>
            </w:r>
          </w:p>
        </w:tc>
        <w:tc>
          <w:tcPr>
            <w:tcW w:w="1429" w:type="dxa"/>
            <w:vAlign w:val="center"/>
          </w:tcPr>
          <w:p>
            <w:pPr>
              <w:pStyle w:val="TableNumber"/>
            </w:pPr>
            <w:r>
              <w:t xml:space="preserve">+0.36</w:t>
            </w:r>
          </w:p>
        </w:tc>
      </w:tr>
      <w:tr>
        <w:trPr>
          <w:cantSplit/>
        </w:trPr>
        <w:tc>
          <w:tcPr>
            <w:tcW w:w="786" w:type="dxa"/>
            <w:vAlign w:val="center"/>
            <w:shd w:fill="F5F7FA"/>
          </w:tcPr>
          <w:p>
            <w:pPr>
              <w:pStyle w:val="TableText"/>
            </w:pPr>
            <w:r>
              <w:t xml:space="preserve">14d</w:t>
            </w:r>
          </w:p>
        </w:tc>
        <w:tc>
          <w:tcPr>
            <w:tcW w:w="1429" w:type="dxa"/>
            <w:vAlign w:val="center"/>
            <w:shd w:fill="F5F7FA"/>
          </w:tcPr>
          <w:p>
            <w:pPr>
              <w:pStyle w:val="TableNumber"/>
            </w:pPr>
            <w:r>
              <w:t xml:space="preserve">0.3232</w:t>
            </w:r>
          </w:p>
        </w:tc>
        <w:tc>
          <w:tcPr>
            <w:tcW w:w="1429" w:type="dxa"/>
            <w:vAlign w:val="center"/>
            <w:shd w:fill="F5F7FA"/>
          </w:tcPr>
          <w:p>
            <w:pPr>
              <w:pStyle w:val="TableNumber"/>
            </w:pPr>
            <w:r>
              <w:t xml:space="preserve">0.3106</w:t>
            </w:r>
          </w:p>
        </w:tc>
        <w:tc>
          <w:tcPr>
            <w:tcW w:w="1429" w:type="dxa"/>
            <w:vAlign w:val="center"/>
            <w:shd w:fill="F5F7FA"/>
          </w:tcPr>
          <w:p>
            <w:pPr>
              <w:pStyle w:val="TableNumber"/>
            </w:pPr>
            <w:r>
              <w:t xml:space="preserve">+1.26</w:t>
            </w:r>
          </w:p>
        </w:tc>
        <w:tc>
          <w:tcPr>
            <w:tcW w:w="1429" w:type="dxa"/>
            <w:vAlign w:val="center"/>
            <w:shd w:fill="F5F7FA"/>
          </w:tcPr>
          <w:p>
            <w:pPr>
              <w:pStyle w:val="TableNumber"/>
            </w:pPr>
            <w:r>
              <w:t xml:space="preserve">0.3469</w:t>
            </w:r>
          </w:p>
        </w:tc>
        <w:tc>
          <w:tcPr>
            <w:tcW w:w="1429" w:type="dxa"/>
            <w:vAlign w:val="center"/>
            <w:shd w:fill="F5F7FA"/>
          </w:tcPr>
          <w:p>
            <w:pPr>
              <w:pStyle w:val="TableNumber"/>
            </w:pPr>
            <w:r>
              <w:t xml:space="preserve">0.3313</w:t>
            </w:r>
          </w:p>
        </w:tc>
        <w:tc>
          <w:tcPr>
            <w:tcW w:w="1429" w:type="dxa"/>
            <w:vAlign w:val="center"/>
            <w:shd w:fill="F5F7FA"/>
          </w:tcPr>
          <w:p>
            <w:pPr>
              <w:pStyle w:val="TableNumber"/>
            </w:pPr>
            <w:r>
              <w:t xml:space="preserve">+1.57</w:t>
            </w:r>
          </w:p>
        </w:tc>
      </w:tr>
    </w:tbl>
    <w:p>
      <w:pPr>
        <w:pStyle w:val="Decision"/>
        <w:keepNext/>
        <w:spacing w:after="80"/>
      </w:pPr>
      <w:r>
        <w:t xml:space="preserve">Table 9f-alpha | Per-horizon main model versus GBDT seed42</w:t>
      </w:r>
    </w:p>
    <w:tbl>
      <w:tblPr>
        <w:tblStyle w:val="BenchmarkTable"/>
        <w:tblW w:w="9360" w:type="dxa"/>
        <w:tblLayout w:type="fixed"/>
      </w:tblPr>
      <w:tblGrid>
        <w:gridCol w:w="786"/>
        <w:gridCol w:w="1429"/>
        <w:gridCol w:w="1429"/>
        <w:gridCol w:w="1429"/>
        <w:gridCol w:w="1429"/>
        <w:gridCol w:w="1429"/>
        <w:gridCol w:w="1429"/>
      </w:tblGrid>
      <w:tr>
        <w:trPr>
          <w:tblHeader/>
          <w:cantSplit/>
        </w:trPr>
        <w:tc>
          <w:tcPr>
            <w:tcW w:w="786" w:type="dxa"/>
            <w:shd w:val="clear" w:fill="DCE6F1"/>
            <w:vAlign w:val="center"/>
          </w:tcPr>
          <w:p>
            <w:pPr>
              <w:pStyle w:val="TableHeader"/>
              <w:keepNext/>
            </w:pPr>
            <w:r>
              <w:t xml:space="preserve">H</w:t>
            </w:r>
          </w:p>
        </w:tc>
        <w:tc>
          <w:tcPr>
            <w:tcW w:w="1429" w:type="dxa"/>
            <w:shd w:val="clear" w:fill="DCE6F1"/>
            <w:vAlign w:val="center"/>
          </w:tcPr>
          <w:p>
            <w:pPr>
              <w:pStyle w:val="TableHeader"/>
              <w:keepNext/>
            </w:pPr>
            <w:r>
              <w:t xml:space="preserve">Main F1</w:t>
            </w:r>
          </w:p>
        </w:tc>
        <w:tc>
          <w:tcPr>
            <w:tcW w:w="1429" w:type="dxa"/>
            <w:shd w:val="clear" w:fill="DCE6F1"/>
            <w:vAlign w:val="center"/>
          </w:tcPr>
          <w:p>
            <w:pPr>
              <w:pStyle w:val="TableHeader"/>
              <w:keepNext/>
            </w:pPr>
            <w:r>
              <w:t xml:space="preserve">GBDT F1</w:t>
            </w:r>
          </w:p>
        </w:tc>
        <w:tc>
          <w:tcPr>
            <w:tcW w:w="1429" w:type="dxa"/>
            <w:shd w:val="clear" w:fill="DCE6F1"/>
            <w:vAlign w:val="center"/>
          </w:tcPr>
          <w:p>
            <w:pPr>
              <w:pStyle w:val="TableHeader"/>
              <w:keepNext/>
            </w:pPr>
            <w:r>
              <w:t xml:space="preserve">ΔF1 pp</w:t>
            </w:r>
          </w:p>
        </w:tc>
        <w:tc>
          <w:tcPr>
            <w:tcW w:w="1429" w:type="dxa"/>
            <w:shd w:val="clear" w:fill="DCE6F1"/>
            <w:vAlign w:val="center"/>
          </w:tcPr>
          <w:p>
            <w:pPr>
              <w:pStyle w:val="TableHeader"/>
              <w:keepNext/>
            </w:pPr>
            <w:r>
              <w:t xml:space="preserve">Main BA</w:t>
            </w:r>
          </w:p>
        </w:tc>
        <w:tc>
          <w:tcPr>
            <w:tcW w:w="1429" w:type="dxa"/>
            <w:shd w:val="clear" w:fill="DCE6F1"/>
            <w:vAlign w:val="center"/>
          </w:tcPr>
          <w:p>
            <w:pPr>
              <w:pStyle w:val="TableHeader"/>
              <w:keepNext/>
            </w:pPr>
            <w:r>
              <w:t xml:space="preserve">GBDT BA</w:t>
            </w:r>
          </w:p>
        </w:tc>
        <w:tc>
          <w:tcPr>
            <w:tcW w:w="1429" w:type="dxa"/>
            <w:shd w:val="clear" w:fill="DCE6F1"/>
            <w:vAlign w:val="center"/>
          </w:tcPr>
          <w:p>
            <w:pPr>
              <w:pStyle w:val="TableHeader"/>
              <w:keepNext/>
            </w:pPr>
            <w:r>
              <w:t xml:space="preserve">ΔBA pp</w:t>
            </w:r>
          </w:p>
        </w:tc>
      </w:tr>
      <w:tr>
        <w:trPr>
          <w:cantSplit/>
        </w:trPr>
        <w:tc>
          <w:tcPr>
            <w:tcW w:w="786" w:type="dxa"/>
            <w:vAlign w:val="center"/>
          </w:tcPr>
          <w:p>
            <w:pPr>
              <w:pStyle w:val="TableText"/>
            </w:pPr>
            <w:r>
              <w:t xml:space="preserve">1d</w:t>
            </w:r>
          </w:p>
        </w:tc>
        <w:tc>
          <w:tcPr>
            <w:tcW w:w="1429" w:type="dxa"/>
            <w:vAlign w:val="center"/>
          </w:tcPr>
          <w:p>
            <w:pPr>
              <w:pStyle w:val="TableNumber"/>
            </w:pPr>
            <w:r>
              <w:t xml:space="preserve">0.3758</w:t>
            </w:r>
          </w:p>
        </w:tc>
        <w:tc>
          <w:tcPr>
            <w:tcW w:w="1429" w:type="dxa"/>
            <w:vAlign w:val="center"/>
          </w:tcPr>
          <w:p>
            <w:pPr>
              <w:pStyle w:val="TableNumber"/>
            </w:pPr>
            <w:r>
              <w:t xml:space="preserve">0.3591</w:t>
            </w:r>
          </w:p>
        </w:tc>
        <w:tc>
          <w:tcPr>
            <w:tcW w:w="1429" w:type="dxa"/>
            <w:vAlign w:val="center"/>
          </w:tcPr>
          <w:p>
            <w:pPr>
              <w:pStyle w:val="TableNumber"/>
            </w:pPr>
            <w:r>
              <w:t xml:space="preserve">+1.68</w:t>
            </w:r>
          </w:p>
        </w:tc>
        <w:tc>
          <w:tcPr>
            <w:tcW w:w="1429" w:type="dxa"/>
            <w:vAlign w:val="center"/>
          </w:tcPr>
          <w:p>
            <w:pPr>
              <w:pStyle w:val="TableNumber"/>
            </w:pPr>
            <w:r>
              <w:t xml:space="preserve">0.3728</w:t>
            </w:r>
          </w:p>
        </w:tc>
        <w:tc>
          <w:tcPr>
            <w:tcW w:w="1429" w:type="dxa"/>
            <w:vAlign w:val="center"/>
          </w:tcPr>
          <w:p>
            <w:pPr>
              <w:pStyle w:val="TableNumber"/>
            </w:pPr>
            <w:r>
              <w:t xml:space="preserve">0.3711</w:t>
            </w:r>
          </w:p>
        </w:tc>
        <w:tc>
          <w:tcPr>
            <w:tcW w:w="1429" w:type="dxa"/>
            <w:vAlign w:val="center"/>
          </w:tcPr>
          <w:p>
            <w:pPr>
              <w:pStyle w:val="TableNumber"/>
            </w:pPr>
            <w:r>
              <w:t xml:space="preserve">+0.16</w:t>
            </w:r>
          </w:p>
        </w:tc>
      </w:tr>
      <w:tr>
        <w:trPr>
          <w:cantSplit/>
        </w:trPr>
        <w:tc>
          <w:tcPr>
            <w:tcW w:w="786" w:type="dxa"/>
            <w:vAlign w:val="center"/>
            <w:shd w:fill="F5F7FA"/>
          </w:tcPr>
          <w:p>
            <w:pPr>
              <w:pStyle w:val="TableText"/>
            </w:pPr>
            <w:r>
              <w:t xml:space="preserve">2d</w:t>
            </w:r>
          </w:p>
        </w:tc>
        <w:tc>
          <w:tcPr>
            <w:tcW w:w="1429" w:type="dxa"/>
            <w:vAlign w:val="center"/>
            <w:shd w:fill="F5F7FA"/>
          </w:tcPr>
          <w:p>
            <w:pPr>
              <w:pStyle w:val="TableNumber"/>
            </w:pPr>
            <w:r>
              <w:t xml:space="preserve">0.3469</w:t>
            </w:r>
          </w:p>
        </w:tc>
        <w:tc>
          <w:tcPr>
            <w:tcW w:w="1429" w:type="dxa"/>
            <w:vAlign w:val="center"/>
            <w:shd w:fill="F5F7FA"/>
          </w:tcPr>
          <w:p>
            <w:pPr>
              <w:pStyle w:val="TableNumber"/>
            </w:pPr>
            <w:r>
              <w:t xml:space="preserve">0.3053</w:t>
            </w:r>
          </w:p>
        </w:tc>
        <w:tc>
          <w:tcPr>
            <w:tcW w:w="1429" w:type="dxa"/>
            <w:vAlign w:val="center"/>
            <w:shd w:fill="F5F7FA"/>
          </w:tcPr>
          <w:p>
            <w:pPr>
              <w:pStyle w:val="TableNumber"/>
            </w:pPr>
            <w:r>
              <w:t xml:space="preserve">+4.16</w:t>
            </w:r>
          </w:p>
        </w:tc>
        <w:tc>
          <w:tcPr>
            <w:tcW w:w="1429" w:type="dxa"/>
            <w:vAlign w:val="center"/>
            <w:shd w:fill="F5F7FA"/>
          </w:tcPr>
          <w:p>
            <w:pPr>
              <w:pStyle w:val="TableNumber"/>
            </w:pPr>
            <w:r>
              <w:t xml:space="preserve">0.3532</w:t>
            </w:r>
          </w:p>
        </w:tc>
        <w:tc>
          <w:tcPr>
            <w:tcW w:w="1429" w:type="dxa"/>
            <w:vAlign w:val="center"/>
            <w:shd w:fill="F5F7FA"/>
          </w:tcPr>
          <w:p>
            <w:pPr>
              <w:pStyle w:val="TableNumber"/>
            </w:pPr>
            <w:r>
              <w:t xml:space="preserve">0.3415</w:t>
            </w:r>
          </w:p>
        </w:tc>
        <w:tc>
          <w:tcPr>
            <w:tcW w:w="1429" w:type="dxa"/>
            <w:vAlign w:val="center"/>
            <w:shd w:fill="F5F7FA"/>
          </w:tcPr>
          <w:p>
            <w:pPr>
              <w:pStyle w:val="TableNumber"/>
            </w:pPr>
            <w:r>
              <w:t xml:space="preserve">+1.17</w:t>
            </w:r>
          </w:p>
        </w:tc>
      </w:tr>
      <w:tr>
        <w:trPr>
          <w:cantSplit/>
        </w:trPr>
        <w:tc>
          <w:tcPr>
            <w:tcW w:w="786" w:type="dxa"/>
            <w:vAlign w:val="center"/>
          </w:tcPr>
          <w:p>
            <w:pPr>
              <w:pStyle w:val="TableText"/>
            </w:pPr>
            <w:r>
              <w:t xml:space="preserve">3d</w:t>
            </w:r>
          </w:p>
        </w:tc>
        <w:tc>
          <w:tcPr>
            <w:tcW w:w="1429" w:type="dxa"/>
            <w:vAlign w:val="center"/>
          </w:tcPr>
          <w:p>
            <w:pPr>
              <w:pStyle w:val="TableNumber"/>
            </w:pPr>
            <w:r>
              <w:t xml:space="preserve">0.3279</w:t>
            </w:r>
          </w:p>
        </w:tc>
        <w:tc>
          <w:tcPr>
            <w:tcW w:w="1429" w:type="dxa"/>
            <w:vAlign w:val="center"/>
          </w:tcPr>
          <w:p>
            <w:pPr>
              <w:pStyle w:val="TableNumber"/>
            </w:pPr>
            <w:r>
              <w:t xml:space="preserve">0.2849</w:t>
            </w:r>
          </w:p>
        </w:tc>
        <w:tc>
          <w:tcPr>
            <w:tcW w:w="1429" w:type="dxa"/>
            <w:vAlign w:val="center"/>
          </w:tcPr>
          <w:p>
            <w:pPr>
              <w:pStyle w:val="TableNumber"/>
            </w:pPr>
            <w:r>
              <w:t xml:space="preserve">+4.30</w:t>
            </w:r>
          </w:p>
        </w:tc>
        <w:tc>
          <w:tcPr>
            <w:tcW w:w="1429" w:type="dxa"/>
            <w:vAlign w:val="center"/>
          </w:tcPr>
          <w:p>
            <w:pPr>
              <w:pStyle w:val="TableNumber"/>
            </w:pPr>
            <w:r>
              <w:t xml:space="preserve">0.3439</w:t>
            </w:r>
          </w:p>
        </w:tc>
        <w:tc>
          <w:tcPr>
            <w:tcW w:w="1429" w:type="dxa"/>
            <w:vAlign w:val="center"/>
          </w:tcPr>
          <w:p>
            <w:pPr>
              <w:pStyle w:val="TableNumber"/>
            </w:pPr>
            <w:r>
              <w:t xml:space="preserve">0.3277</w:t>
            </w:r>
          </w:p>
        </w:tc>
        <w:tc>
          <w:tcPr>
            <w:tcW w:w="1429" w:type="dxa"/>
            <w:vAlign w:val="center"/>
          </w:tcPr>
          <w:p>
            <w:pPr>
              <w:pStyle w:val="TableNumber"/>
            </w:pPr>
            <w:r>
              <w:t xml:space="preserve">+1.62</w:t>
            </w:r>
          </w:p>
        </w:tc>
      </w:tr>
      <w:tr>
        <w:trPr>
          <w:cantSplit/>
        </w:trPr>
        <w:tc>
          <w:tcPr>
            <w:tcW w:w="786" w:type="dxa"/>
            <w:vAlign w:val="center"/>
            <w:shd w:fill="F5F7FA"/>
          </w:tcPr>
          <w:p>
            <w:pPr>
              <w:pStyle w:val="TableText"/>
            </w:pPr>
            <w:r>
              <w:t xml:space="preserve">4d</w:t>
            </w:r>
          </w:p>
        </w:tc>
        <w:tc>
          <w:tcPr>
            <w:tcW w:w="1429" w:type="dxa"/>
            <w:vAlign w:val="center"/>
            <w:shd w:fill="F5F7FA"/>
          </w:tcPr>
          <w:p>
            <w:pPr>
              <w:pStyle w:val="TableNumber"/>
            </w:pPr>
            <w:r>
              <w:t xml:space="preserve">0.3385</w:t>
            </w:r>
          </w:p>
        </w:tc>
        <w:tc>
          <w:tcPr>
            <w:tcW w:w="1429" w:type="dxa"/>
            <w:vAlign w:val="center"/>
            <w:shd w:fill="F5F7FA"/>
          </w:tcPr>
          <w:p>
            <w:pPr>
              <w:pStyle w:val="TableNumber"/>
            </w:pPr>
            <w:r>
              <w:t xml:space="preserve">0.2926</w:t>
            </w:r>
          </w:p>
        </w:tc>
        <w:tc>
          <w:tcPr>
            <w:tcW w:w="1429" w:type="dxa"/>
            <w:vAlign w:val="center"/>
            <w:shd w:fill="F5F7FA"/>
          </w:tcPr>
          <w:p>
            <w:pPr>
              <w:pStyle w:val="TableNumber"/>
            </w:pPr>
            <w:r>
              <w:t xml:space="preserve">+4.59</w:t>
            </w:r>
          </w:p>
        </w:tc>
        <w:tc>
          <w:tcPr>
            <w:tcW w:w="1429" w:type="dxa"/>
            <w:vAlign w:val="center"/>
            <w:shd w:fill="F5F7FA"/>
          </w:tcPr>
          <w:p>
            <w:pPr>
              <w:pStyle w:val="TableNumber"/>
            </w:pPr>
            <w:r>
              <w:t xml:space="preserve">0.3491</w:t>
            </w:r>
          </w:p>
        </w:tc>
        <w:tc>
          <w:tcPr>
            <w:tcW w:w="1429" w:type="dxa"/>
            <w:vAlign w:val="center"/>
            <w:shd w:fill="F5F7FA"/>
          </w:tcPr>
          <w:p>
            <w:pPr>
              <w:pStyle w:val="TableNumber"/>
            </w:pPr>
            <w:r>
              <w:t xml:space="preserve">0.3286</w:t>
            </w:r>
          </w:p>
        </w:tc>
        <w:tc>
          <w:tcPr>
            <w:tcW w:w="1429" w:type="dxa"/>
            <w:vAlign w:val="center"/>
            <w:shd w:fill="F5F7FA"/>
          </w:tcPr>
          <w:p>
            <w:pPr>
              <w:pStyle w:val="TableNumber"/>
            </w:pPr>
            <w:r>
              <w:t xml:space="preserve">+2.05</w:t>
            </w:r>
          </w:p>
        </w:tc>
      </w:tr>
      <w:tr>
        <w:trPr>
          <w:cantSplit/>
        </w:trPr>
        <w:tc>
          <w:tcPr>
            <w:tcW w:w="786" w:type="dxa"/>
            <w:vAlign w:val="center"/>
          </w:tcPr>
          <w:p>
            <w:pPr>
              <w:pStyle w:val="TableText"/>
            </w:pPr>
            <w:r>
              <w:t xml:space="preserve">5d</w:t>
            </w:r>
          </w:p>
        </w:tc>
        <w:tc>
          <w:tcPr>
            <w:tcW w:w="1429" w:type="dxa"/>
            <w:vAlign w:val="center"/>
          </w:tcPr>
          <w:p>
            <w:pPr>
              <w:pStyle w:val="TableNumber"/>
            </w:pPr>
            <w:r>
              <w:t xml:space="preserve">0.3100</w:t>
            </w:r>
          </w:p>
        </w:tc>
        <w:tc>
          <w:tcPr>
            <w:tcW w:w="1429" w:type="dxa"/>
            <w:vAlign w:val="center"/>
          </w:tcPr>
          <w:p>
            <w:pPr>
              <w:pStyle w:val="TableNumber"/>
            </w:pPr>
            <w:r>
              <w:t xml:space="preserve">0.2873</w:t>
            </w:r>
          </w:p>
        </w:tc>
        <w:tc>
          <w:tcPr>
            <w:tcW w:w="1429" w:type="dxa"/>
            <w:vAlign w:val="center"/>
          </w:tcPr>
          <w:p>
            <w:pPr>
              <w:pStyle w:val="TableNumber"/>
            </w:pPr>
            <w:r>
              <w:t xml:space="preserve">+2.27</w:t>
            </w:r>
          </w:p>
        </w:tc>
        <w:tc>
          <w:tcPr>
            <w:tcW w:w="1429" w:type="dxa"/>
            <w:vAlign w:val="center"/>
          </w:tcPr>
          <w:p>
            <w:pPr>
              <w:pStyle w:val="TableNumber"/>
            </w:pPr>
            <w:r>
              <w:t xml:space="preserve">0.3409</w:t>
            </w:r>
          </w:p>
        </w:tc>
        <w:tc>
          <w:tcPr>
            <w:tcW w:w="1429" w:type="dxa"/>
            <w:vAlign w:val="center"/>
          </w:tcPr>
          <w:p>
            <w:pPr>
              <w:pStyle w:val="TableNumber"/>
            </w:pPr>
            <w:r>
              <w:t xml:space="preserve">0.3329</w:t>
            </w:r>
          </w:p>
        </w:tc>
        <w:tc>
          <w:tcPr>
            <w:tcW w:w="1429" w:type="dxa"/>
            <w:vAlign w:val="center"/>
          </w:tcPr>
          <w:p>
            <w:pPr>
              <w:pStyle w:val="TableNumber"/>
            </w:pPr>
            <w:r>
              <w:t xml:space="preserve">+0.80</w:t>
            </w:r>
          </w:p>
        </w:tc>
      </w:tr>
      <w:tr>
        <w:trPr>
          <w:cantSplit/>
        </w:trPr>
        <w:tc>
          <w:tcPr>
            <w:tcW w:w="786" w:type="dxa"/>
            <w:vAlign w:val="center"/>
            <w:shd w:fill="F5F7FA"/>
          </w:tcPr>
          <w:p>
            <w:pPr>
              <w:pStyle w:val="TableText"/>
            </w:pPr>
            <w:r>
              <w:t xml:space="preserve">6d</w:t>
            </w:r>
          </w:p>
        </w:tc>
        <w:tc>
          <w:tcPr>
            <w:tcW w:w="1429" w:type="dxa"/>
            <w:vAlign w:val="center"/>
            <w:shd w:fill="F5F7FA"/>
          </w:tcPr>
          <w:p>
            <w:pPr>
              <w:pStyle w:val="TableNumber"/>
            </w:pPr>
            <w:r>
              <w:t xml:space="preserve">0.3137</w:t>
            </w:r>
          </w:p>
        </w:tc>
        <w:tc>
          <w:tcPr>
            <w:tcW w:w="1429" w:type="dxa"/>
            <w:vAlign w:val="center"/>
            <w:shd w:fill="F5F7FA"/>
          </w:tcPr>
          <w:p>
            <w:pPr>
              <w:pStyle w:val="TableNumber"/>
            </w:pPr>
            <w:r>
              <w:t xml:space="preserve">0.2976</w:t>
            </w:r>
          </w:p>
        </w:tc>
        <w:tc>
          <w:tcPr>
            <w:tcW w:w="1429" w:type="dxa"/>
            <w:vAlign w:val="center"/>
            <w:shd w:fill="F5F7FA"/>
          </w:tcPr>
          <w:p>
            <w:pPr>
              <w:pStyle w:val="TableNumber"/>
            </w:pPr>
            <w:r>
              <w:t xml:space="preserve">+1.61</w:t>
            </w:r>
          </w:p>
        </w:tc>
        <w:tc>
          <w:tcPr>
            <w:tcW w:w="1429" w:type="dxa"/>
            <w:vAlign w:val="center"/>
            <w:shd w:fill="F5F7FA"/>
          </w:tcPr>
          <w:p>
            <w:pPr>
              <w:pStyle w:val="TableNumber"/>
            </w:pPr>
            <w:r>
              <w:t xml:space="preserve">0.3407</w:t>
            </w:r>
          </w:p>
        </w:tc>
        <w:tc>
          <w:tcPr>
            <w:tcW w:w="1429" w:type="dxa"/>
            <w:vAlign w:val="center"/>
            <w:shd w:fill="F5F7FA"/>
          </w:tcPr>
          <w:p>
            <w:pPr>
              <w:pStyle w:val="TableNumber"/>
            </w:pPr>
            <w:r>
              <w:t xml:space="preserve">0.3279</w:t>
            </w:r>
          </w:p>
        </w:tc>
        <w:tc>
          <w:tcPr>
            <w:tcW w:w="1429" w:type="dxa"/>
            <w:vAlign w:val="center"/>
            <w:shd w:fill="F5F7FA"/>
          </w:tcPr>
          <w:p>
            <w:pPr>
              <w:pStyle w:val="TableNumber"/>
            </w:pPr>
            <w:r>
              <w:t xml:space="preserve">+1.28</w:t>
            </w:r>
          </w:p>
        </w:tc>
      </w:tr>
      <w:tr>
        <w:trPr>
          <w:cantSplit/>
        </w:trPr>
        <w:tc>
          <w:tcPr>
            <w:tcW w:w="786" w:type="dxa"/>
            <w:vAlign w:val="center"/>
          </w:tcPr>
          <w:p>
            <w:pPr>
              <w:pStyle w:val="TableText"/>
            </w:pPr>
            <w:r>
              <w:t xml:space="preserve">7d</w:t>
            </w:r>
          </w:p>
        </w:tc>
        <w:tc>
          <w:tcPr>
            <w:tcW w:w="1429" w:type="dxa"/>
            <w:vAlign w:val="center"/>
          </w:tcPr>
          <w:p>
            <w:pPr>
              <w:pStyle w:val="TableNumber"/>
            </w:pPr>
            <w:r>
              <w:t xml:space="preserve">0.3035</w:t>
            </w:r>
          </w:p>
        </w:tc>
        <w:tc>
          <w:tcPr>
            <w:tcW w:w="1429" w:type="dxa"/>
            <w:vAlign w:val="center"/>
          </w:tcPr>
          <w:p>
            <w:pPr>
              <w:pStyle w:val="TableNumber"/>
            </w:pPr>
            <w:r>
              <w:t xml:space="preserve">0.2850</w:t>
            </w:r>
          </w:p>
        </w:tc>
        <w:tc>
          <w:tcPr>
            <w:tcW w:w="1429" w:type="dxa"/>
            <w:vAlign w:val="center"/>
          </w:tcPr>
          <w:p>
            <w:pPr>
              <w:pStyle w:val="TableNumber"/>
            </w:pPr>
            <w:r>
              <w:t xml:space="preserve">+1.85</w:t>
            </w:r>
          </w:p>
        </w:tc>
        <w:tc>
          <w:tcPr>
            <w:tcW w:w="1429" w:type="dxa"/>
            <w:vAlign w:val="center"/>
          </w:tcPr>
          <w:p>
            <w:pPr>
              <w:pStyle w:val="TableNumber"/>
            </w:pPr>
            <w:r>
              <w:t xml:space="preserve">0.3391</w:t>
            </w:r>
          </w:p>
        </w:tc>
        <w:tc>
          <w:tcPr>
            <w:tcW w:w="1429" w:type="dxa"/>
            <w:vAlign w:val="center"/>
          </w:tcPr>
          <w:p>
            <w:pPr>
              <w:pStyle w:val="TableNumber"/>
            </w:pPr>
            <w:r>
              <w:t xml:space="preserve">0.3199</w:t>
            </w:r>
          </w:p>
        </w:tc>
        <w:tc>
          <w:tcPr>
            <w:tcW w:w="1429" w:type="dxa"/>
            <w:vAlign w:val="center"/>
          </w:tcPr>
          <w:p>
            <w:pPr>
              <w:pStyle w:val="TableNumber"/>
            </w:pPr>
            <w:r>
              <w:t xml:space="preserve">+1.92</w:t>
            </w:r>
          </w:p>
        </w:tc>
      </w:tr>
      <w:tr>
        <w:trPr>
          <w:cantSplit/>
        </w:trPr>
        <w:tc>
          <w:tcPr>
            <w:tcW w:w="786" w:type="dxa"/>
            <w:vAlign w:val="center"/>
            <w:shd w:fill="F5F7FA"/>
          </w:tcPr>
          <w:p>
            <w:pPr>
              <w:pStyle w:val="TableText"/>
            </w:pPr>
            <w:r>
              <w:t xml:space="preserve">8d</w:t>
            </w:r>
          </w:p>
        </w:tc>
        <w:tc>
          <w:tcPr>
            <w:tcW w:w="1429" w:type="dxa"/>
            <w:vAlign w:val="center"/>
            <w:shd w:fill="F5F7FA"/>
          </w:tcPr>
          <w:p>
            <w:pPr>
              <w:pStyle w:val="TableNumber"/>
            </w:pPr>
            <w:r>
              <w:t xml:space="preserve">0.3281</w:t>
            </w:r>
          </w:p>
        </w:tc>
        <w:tc>
          <w:tcPr>
            <w:tcW w:w="1429" w:type="dxa"/>
            <w:vAlign w:val="center"/>
            <w:shd w:fill="F5F7FA"/>
          </w:tcPr>
          <w:p>
            <w:pPr>
              <w:pStyle w:val="TableNumber"/>
            </w:pPr>
            <w:r>
              <w:t xml:space="preserve">0.2792</w:t>
            </w:r>
          </w:p>
        </w:tc>
        <w:tc>
          <w:tcPr>
            <w:tcW w:w="1429" w:type="dxa"/>
            <w:vAlign w:val="center"/>
            <w:shd w:fill="F5F7FA"/>
          </w:tcPr>
          <w:p>
            <w:pPr>
              <w:pStyle w:val="TableNumber"/>
            </w:pPr>
            <w:r>
              <w:t xml:space="preserve">+4.90</w:t>
            </w:r>
          </w:p>
        </w:tc>
        <w:tc>
          <w:tcPr>
            <w:tcW w:w="1429" w:type="dxa"/>
            <w:vAlign w:val="center"/>
            <w:shd w:fill="F5F7FA"/>
          </w:tcPr>
          <w:p>
            <w:pPr>
              <w:pStyle w:val="TableNumber"/>
            </w:pPr>
            <w:r>
              <w:t xml:space="preserve">0.3432</w:t>
            </w:r>
          </w:p>
        </w:tc>
        <w:tc>
          <w:tcPr>
            <w:tcW w:w="1429" w:type="dxa"/>
            <w:vAlign w:val="center"/>
            <w:shd w:fill="F5F7FA"/>
          </w:tcPr>
          <w:p>
            <w:pPr>
              <w:pStyle w:val="TableNumber"/>
            </w:pPr>
            <w:r>
              <w:t xml:space="preserve">0.3214</w:t>
            </w:r>
          </w:p>
        </w:tc>
        <w:tc>
          <w:tcPr>
            <w:tcW w:w="1429" w:type="dxa"/>
            <w:vAlign w:val="center"/>
            <w:shd w:fill="F5F7FA"/>
          </w:tcPr>
          <w:p>
            <w:pPr>
              <w:pStyle w:val="TableNumber"/>
            </w:pPr>
            <w:r>
              <w:t xml:space="preserve">+2.18</w:t>
            </w:r>
          </w:p>
        </w:tc>
      </w:tr>
      <w:tr>
        <w:trPr>
          <w:cantSplit/>
        </w:trPr>
        <w:tc>
          <w:tcPr>
            <w:tcW w:w="786" w:type="dxa"/>
            <w:vAlign w:val="center"/>
          </w:tcPr>
          <w:p>
            <w:pPr>
              <w:pStyle w:val="TableText"/>
            </w:pPr>
            <w:r>
              <w:t xml:space="preserve">9d</w:t>
            </w:r>
          </w:p>
        </w:tc>
        <w:tc>
          <w:tcPr>
            <w:tcW w:w="1429" w:type="dxa"/>
            <w:vAlign w:val="center"/>
          </w:tcPr>
          <w:p>
            <w:pPr>
              <w:pStyle w:val="TableNumber"/>
            </w:pPr>
            <w:r>
              <w:t xml:space="preserve">0.3255</w:t>
            </w:r>
          </w:p>
        </w:tc>
        <w:tc>
          <w:tcPr>
            <w:tcW w:w="1429" w:type="dxa"/>
            <w:vAlign w:val="center"/>
          </w:tcPr>
          <w:p>
            <w:pPr>
              <w:pStyle w:val="TableNumber"/>
            </w:pPr>
            <w:r>
              <w:t xml:space="preserve">0.2767</w:t>
            </w:r>
          </w:p>
        </w:tc>
        <w:tc>
          <w:tcPr>
            <w:tcW w:w="1429" w:type="dxa"/>
            <w:vAlign w:val="center"/>
          </w:tcPr>
          <w:p>
            <w:pPr>
              <w:pStyle w:val="TableNumber"/>
            </w:pPr>
            <w:r>
              <w:t xml:space="preserve">+4.89</w:t>
            </w:r>
          </w:p>
        </w:tc>
        <w:tc>
          <w:tcPr>
            <w:tcW w:w="1429" w:type="dxa"/>
            <w:vAlign w:val="center"/>
          </w:tcPr>
          <w:p>
            <w:pPr>
              <w:pStyle w:val="TableNumber"/>
            </w:pPr>
            <w:r>
              <w:t xml:space="preserve">0.3429</w:t>
            </w:r>
          </w:p>
        </w:tc>
        <w:tc>
          <w:tcPr>
            <w:tcW w:w="1429" w:type="dxa"/>
            <w:vAlign w:val="center"/>
          </w:tcPr>
          <w:p>
            <w:pPr>
              <w:pStyle w:val="TableNumber"/>
            </w:pPr>
            <w:r>
              <w:t xml:space="preserve">0.3205</w:t>
            </w:r>
          </w:p>
        </w:tc>
        <w:tc>
          <w:tcPr>
            <w:tcW w:w="1429" w:type="dxa"/>
            <w:vAlign w:val="center"/>
          </w:tcPr>
          <w:p>
            <w:pPr>
              <w:pStyle w:val="TableNumber"/>
            </w:pPr>
            <w:r>
              <w:t xml:space="preserve">+2.25</w:t>
            </w:r>
          </w:p>
        </w:tc>
      </w:tr>
      <w:tr>
        <w:trPr>
          <w:cantSplit/>
        </w:trPr>
        <w:tc>
          <w:tcPr>
            <w:tcW w:w="786" w:type="dxa"/>
            <w:vAlign w:val="center"/>
            <w:shd w:fill="F5F7FA"/>
          </w:tcPr>
          <w:p>
            <w:pPr>
              <w:pStyle w:val="TableText"/>
            </w:pPr>
            <w:r>
              <w:t xml:space="preserve">10d</w:t>
            </w:r>
          </w:p>
        </w:tc>
        <w:tc>
          <w:tcPr>
            <w:tcW w:w="1429" w:type="dxa"/>
            <w:vAlign w:val="center"/>
            <w:shd w:fill="F5F7FA"/>
          </w:tcPr>
          <w:p>
            <w:pPr>
              <w:pStyle w:val="TableNumber"/>
            </w:pPr>
            <w:r>
              <w:t xml:space="preserve">0.3194</w:t>
            </w:r>
          </w:p>
        </w:tc>
        <w:tc>
          <w:tcPr>
            <w:tcW w:w="1429" w:type="dxa"/>
            <w:vAlign w:val="center"/>
            <w:shd w:fill="F5F7FA"/>
          </w:tcPr>
          <w:p>
            <w:pPr>
              <w:pStyle w:val="TableNumber"/>
            </w:pPr>
            <w:r>
              <w:t xml:space="preserve">0.2750</w:t>
            </w:r>
          </w:p>
        </w:tc>
        <w:tc>
          <w:tcPr>
            <w:tcW w:w="1429" w:type="dxa"/>
            <w:vAlign w:val="center"/>
            <w:shd w:fill="F5F7FA"/>
          </w:tcPr>
          <w:p>
            <w:pPr>
              <w:pStyle w:val="TableNumber"/>
            </w:pPr>
            <w:r>
              <w:t xml:space="preserve">+4.44</w:t>
            </w:r>
          </w:p>
        </w:tc>
        <w:tc>
          <w:tcPr>
            <w:tcW w:w="1429" w:type="dxa"/>
            <w:vAlign w:val="center"/>
            <w:shd w:fill="F5F7FA"/>
          </w:tcPr>
          <w:p>
            <w:pPr>
              <w:pStyle w:val="TableNumber"/>
            </w:pPr>
            <w:r>
              <w:t xml:space="preserve">0.3434</w:t>
            </w:r>
          </w:p>
        </w:tc>
        <w:tc>
          <w:tcPr>
            <w:tcW w:w="1429" w:type="dxa"/>
            <w:vAlign w:val="center"/>
            <w:shd w:fill="F5F7FA"/>
          </w:tcPr>
          <w:p>
            <w:pPr>
              <w:pStyle w:val="TableNumber"/>
            </w:pPr>
            <w:r>
              <w:t xml:space="preserve">0.3206</w:t>
            </w:r>
          </w:p>
        </w:tc>
        <w:tc>
          <w:tcPr>
            <w:tcW w:w="1429" w:type="dxa"/>
            <w:vAlign w:val="center"/>
            <w:shd w:fill="F5F7FA"/>
          </w:tcPr>
          <w:p>
            <w:pPr>
              <w:pStyle w:val="TableNumber"/>
            </w:pPr>
            <w:r>
              <w:t xml:space="preserve">+2.29</w:t>
            </w:r>
          </w:p>
        </w:tc>
      </w:tr>
      <w:tr>
        <w:trPr>
          <w:cantSplit/>
        </w:trPr>
        <w:tc>
          <w:tcPr>
            <w:tcW w:w="786" w:type="dxa"/>
            <w:vAlign w:val="center"/>
          </w:tcPr>
          <w:p>
            <w:pPr>
              <w:pStyle w:val="TableText"/>
            </w:pPr>
            <w:r>
              <w:t xml:space="preserve">11d</w:t>
            </w:r>
          </w:p>
        </w:tc>
        <w:tc>
          <w:tcPr>
            <w:tcW w:w="1429" w:type="dxa"/>
            <w:vAlign w:val="center"/>
          </w:tcPr>
          <w:p>
            <w:pPr>
              <w:pStyle w:val="TableNumber"/>
            </w:pPr>
            <w:r>
              <w:t xml:space="preserve">0.3199</w:t>
            </w:r>
          </w:p>
        </w:tc>
        <w:tc>
          <w:tcPr>
            <w:tcW w:w="1429" w:type="dxa"/>
            <w:vAlign w:val="center"/>
          </w:tcPr>
          <w:p>
            <w:pPr>
              <w:pStyle w:val="TableNumber"/>
            </w:pPr>
            <w:r>
              <w:t xml:space="preserve">0.2754</w:t>
            </w:r>
          </w:p>
        </w:tc>
        <w:tc>
          <w:tcPr>
            <w:tcW w:w="1429" w:type="dxa"/>
            <w:vAlign w:val="center"/>
          </w:tcPr>
          <w:p>
            <w:pPr>
              <w:pStyle w:val="TableNumber"/>
            </w:pPr>
            <w:r>
              <w:t xml:space="preserve">+4.45</w:t>
            </w:r>
          </w:p>
        </w:tc>
        <w:tc>
          <w:tcPr>
            <w:tcW w:w="1429" w:type="dxa"/>
            <w:vAlign w:val="center"/>
          </w:tcPr>
          <w:p>
            <w:pPr>
              <w:pStyle w:val="TableNumber"/>
            </w:pPr>
            <w:r>
              <w:t xml:space="preserve">0.3428</w:t>
            </w:r>
          </w:p>
        </w:tc>
        <w:tc>
          <w:tcPr>
            <w:tcW w:w="1429" w:type="dxa"/>
            <w:vAlign w:val="center"/>
          </w:tcPr>
          <w:p>
            <w:pPr>
              <w:pStyle w:val="TableNumber"/>
            </w:pPr>
            <w:r>
              <w:t xml:space="preserve">0.3207</w:t>
            </w:r>
          </w:p>
        </w:tc>
        <w:tc>
          <w:tcPr>
            <w:tcW w:w="1429" w:type="dxa"/>
            <w:vAlign w:val="center"/>
          </w:tcPr>
          <w:p>
            <w:pPr>
              <w:pStyle w:val="TableNumber"/>
            </w:pPr>
            <w:r>
              <w:t xml:space="preserve">+2.20</w:t>
            </w:r>
          </w:p>
        </w:tc>
      </w:tr>
      <w:tr>
        <w:trPr>
          <w:cantSplit/>
        </w:trPr>
        <w:tc>
          <w:tcPr>
            <w:tcW w:w="786" w:type="dxa"/>
            <w:vAlign w:val="center"/>
            <w:shd w:fill="F5F7FA"/>
          </w:tcPr>
          <w:p>
            <w:pPr>
              <w:pStyle w:val="TableText"/>
            </w:pPr>
            <w:r>
              <w:t xml:space="preserve">12d</w:t>
            </w:r>
          </w:p>
        </w:tc>
        <w:tc>
          <w:tcPr>
            <w:tcW w:w="1429" w:type="dxa"/>
            <w:vAlign w:val="center"/>
            <w:shd w:fill="F5F7FA"/>
          </w:tcPr>
          <w:p>
            <w:pPr>
              <w:pStyle w:val="TableNumber"/>
            </w:pPr>
            <w:r>
              <w:t xml:space="preserve">0.3210</w:t>
            </w:r>
          </w:p>
        </w:tc>
        <w:tc>
          <w:tcPr>
            <w:tcW w:w="1429" w:type="dxa"/>
            <w:vAlign w:val="center"/>
            <w:shd w:fill="F5F7FA"/>
          </w:tcPr>
          <w:p>
            <w:pPr>
              <w:pStyle w:val="TableNumber"/>
            </w:pPr>
            <w:r>
              <w:t xml:space="preserve">0.2686</w:t>
            </w:r>
          </w:p>
        </w:tc>
        <w:tc>
          <w:tcPr>
            <w:tcW w:w="1429" w:type="dxa"/>
            <w:vAlign w:val="center"/>
            <w:shd w:fill="F5F7FA"/>
          </w:tcPr>
          <w:p>
            <w:pPr>
              <w:pStyle w:val="TableNumber"/>
            </w:pPr>
            <w:r>
              <w:t xml:space="preserve">+5.24</w:t>
            </w:r>
          </w:p>
        </w:tc>
        <w:tc>
          <w:tcPr>
            <w:tcW w:w="1429" w:type="dxa"/>
            <w:vAlign w:val="center"/>
            <w:shd w:fill="F5F7FA"/>
          </w:tcPr>
          <w:p>
            <w:pPr>
              <w:pStyle w:val="TableNumber"/>
            </w:pPr>
            <w:r>
              <w:t xml:space="preserve">0.3447</w:t>
            </w:r>
          </w:p>
        </w:tc>
        <w:tc>
          <w:tcPr>
            <w:tcW w:w="1429" w:type="dxa"/>
            <w:vAlign w:val="center"/>
            <w:shd w:fill="F5F7FA"/>
          </w:tcPr>
          <w:p>
            <w:pPr>
              <w:pStyle w:val="TableNumber"/>
            </w:pPr>
            <w:r>
              <w:t xml:space="preserve">0.3168</w:t>
            </w:r>
          </w:p>
        </w:tc>
        <w:tc>
          <w:tcPr>
            <w:tcW w:w="1429" w:type="dxa"/>
            <w:vAlign w:val="center"/>
            <w:shd w:fill="F5F7FA"/>
          </w:tcPr>
          <w:p>
            <w:pPr>
              <w:pStyle w:val="TableNumber"/>
            </w:pPr>
            <w:r>
              <w:t xml:space="preserve">+2.79</w:t>
            </w:r>
          </w:p>
        </w:tc>
      </w:tr>
      <w:tr>
        <w:trPr>
          <w:cantSplit/>
        </w:trPr>
        <w:tc>
          <w:tcPr>
            <w:tcW w:w="786" w:type="dxa"/>
            <w:vAlign w:val="center"/>
          </w:tcPr>
          <w:p>
            <w:pPr>
              <w:pStyle w:val="TableText"/>
            </w:pPr>
            <w:r>
              <w:t xml:space="preserve">13d</w:t>
            </w:r>
          </w:p>
        </w:tc>
        <w:tc>
          <w:tcPr>
            <w:tcW w:w="1429" w:type="dxa"/>
            <w:vAlign w:val="center"/>
          </w:tcPr>
          <w:p>
            <w:pPr>
              <w:pStyle w:val="TableNumber"/>
            </w:pPr>
            <w:r>
              <w:t xml:space="preserve">0.3092</w:t>
            </w:r>
          </w:p>
        </w:tc>
        <w:tc>
          <w:tcPr>
            <w:tcW w:w="1429" w:type="dxa"/>
            <w:vAlign w:val="center"/>
          </w:tcPr>
          <w:p>
            <w:pPr>
              <w:pStyle w:val="TableNumber"/>
            </w:pPr>
            <w:r>
              <w:t xml:space="preserve">0.2669</w:t>
            </w:r>
          </w:p>
        </w:tc>
        <w:tc>
          <w:tcPr>
            <w:tcW w:w="1429" w:type="dxa"/>
            <w:vAlign w:val="center"/>
          </w:tcPr>
          <w:p>
            <w:pPr>
              <w:pStyle w:val="TableNumber"/>
            </w:pPr>
            <w:r>
              <w:t xml:space="preserve">+4.23</w:t>
            </w:r>
          </w:p>
        </w:tc>
        <w:tc>
          <w:tcPr>
            <w:tcW w:w="1429" w:type="dxa"/>
            <w:vAlign w:val="center"/>
          </w:tcPr>
          <w:p>
            <w:pPr>
              <w:pStyle w:val="TableNumber"/>
            </w:pPr>
            <w:r>
              <w:t xml:space="preserve">0.3396</w:t>
            </w:r>
          </w:p>
        </w:tc>
        <w:tc>
          <w:tcPr>
            <w:tcW w:w="1429" w:type="dxa"/>
            <w:vAlign w:val="center"/>
          </w:tcPr>
          <w:p>
            <w:pPr>
              <w:pStyle w:val="TableNumber"/>
            </w:pPr>
            <w:r>
              <w:t xml:space="preserve">0.3141</w:t>
            </w:r>
          </w:p>
        </w:tc>
        <w:tc>
          <w:tcPr>
            <w:tcW w:w="1429" w:type="dxa"/>
            <w:vAlign w:val="center"/>
          </w:tcPr>
          <w:p>
            <w:pPr>
              <w:pStyle w:val="TableNumber"/>
            </w:pPr>
            <w:r>
              <w:t xml:space="preserve">+2.55</w:t>
            </w:r>
          </w:p>
        </w:tc>
      </w:tr>
      <w:tr>
        <w:trPr>
          <w:cantSplit/>
        </w:trPr>
        <w:tc>
          <w:tcPr>
            <w:tcW w:w="786" w:type="dxa"/>
            <w:vAlign w:val="center"/>
            <w:shd w:fill="F5F7FA"/>
          </w:tcPr>
          <w:p>
            <w:pPr>
              <w:pStyle w:val="TableText"/>
            </w:pPr>
            <w:r>
              <w:t xml:space="preserve">14d</w:t>
            </w:r>
          </w:p>
        </w:tc>
        <w:tc>
          <w:tcPr>
            <w:tcW w:w="1429" w:type="dxa"/>
            <w:vAlign w:val="center"/>
            <w:shd w:fill="F5F7FA"/>
          </w:tcPr>
          <w:p>
            <w:pPr>
              <w:pStyle w:val="TableNumber"/>
            </w:pPr>
            <w:r>
              <w:t xml:space="preserve">0.3003</w:t>
            </w:r>
          </w:p>
        </w:tc>
        <w:tc>
          <w:tcPr>
            <w:tcW w:w="1429" w:type="dxa"/>
            <w:vAlign w:val="center"/>
            <w:shd w:fill="F5F7FA"/>
          </w:tcPr>
          <w:p>
            <w:pPr>
              <w:pStyle w:val="TableNumber"/>
            </w:pPr>
            <w:r>
              <w:t xml:space="preserve">0.2667</w:t>
            </w:r>
          </w:p>
        </w:tc>
        <w:tc>
          <w:tcPr>
            <w:tcW w:w="1429" w:type="dxa"/>
            <w:vAlign w:val="center"/>
            <w:shd w:fill="F5F7FA"/>
          </w:tcPr>
          <w:p>
            <w:pPr>
              <w:pStyle w:val="TableNumber"/>
            </w:pPr>
            <w:r>
              <w:t xml:space="preserve">+3.36</w:t>
            </w:r>
          </w:p>
        </w:tc>
        <w:tc>
          <w:tcPr>
            <w:tcW w:w="1429" w:type="dxa"/>
            <w:vAlign w:val="center"/>
            <w:shd w:fill="F5F7FA"/>
          </w:tcPr>
          <w:p>
            <w:pPr>
              <w:pStyle w:val="TableNumber"/>
            </w:pPr>
            <w:r>
              <w:t xml:space="preserve">0.3382</w:t>
            </w:r>
          </w:p>
        </w:tc>
        <w:tc>
          <w:tcPr>
            <w:tcW w:w="1429" w:type="dxa"/>
            <w:vAlign w:val="center"/>
            <w:shd w:fill="F5F7FA"/>
          </w:tcPr>
          <w:p>
            <w:pPr>
              <w:pStyle w:val="TableNumber"/>
            </w:pPr>
            <w:r>
              <w:t xml:space="preserve">0.3140</w:t>
            </w:r>
          </w:p>
        </w:tc>
        <w:tc>
          <w:tcPr>
            <w:tcW w:w="1429" w:type="dxa"/>
            <w:vAlign w:val="center"/>
            <w:shd w:fill="F5F7FA"/>
          </w:tcPr>
          <w:p>
            <w:pPr>
              <w:pStyle w:val="TableNumber"/>
            </w:pPr>
            <w:r>
              <w:t xml:space="preserve">+2.42</w:t>
            </w:r>
          </w:p>
        </w:tc>
      </w:tr>
    </w:tbl>
    <w:p>
      <w:pPr>
        <w:pStyle w:val="21"/>
      </w:pPr>
      <w:r>
        <w:t xml:space="preserve">6.4b Same-market classification and joint-up signals</w:t>
      </w:r>
    </w:p>
    <w:p>
      <w:pPr>
        <w:pStyle w:val="Decision"/>
        <w:keepNext/>
        <w:spacing w:after="80"/>
      </w:pPr>
      <w:r>
        <w:t xml:space="preserve">Table 9g-absolute | All horizons by market (All pools14 within market)</w:t>
      </w:r>
    </w:p>
    <w:tbl>
      <w:tblPr>
        <w:tblStyle w:val="BenchmarkTable"/>
        <w:tblW w:w="9360" w:type="dxa"/>
        <w:tblLayout w:type="fixed"/>
      </w:tblPr>
      <w:tblGrid>
        <w:gridCol w:w="1391"/>
        <w:gridCol w:w="1265"/>
        <w:gridCol w:w="1265"/>
        <w:gridCol w:w="1265"/>
        <w:gridCol w:w="1391"/>
        <w:gridCol w:w="1391"/>
        <w:gridCol w:w="1392"/>
      </w:tblGrid>
      <w:tr>
        <w:trPr>
          <w:tblHeader/>
          <w:cantSplit/>
        </w:trPr>
        <w:tc>
          <w:tcPr>
            <w:tcW w:w="1391" w:type="dxa"/>
            <w:shd w:val="clear" w:fill="DCE6F1"/>
            <w:vAlign w:val="center"/>
          </w:tcPr>
          <w:p>
            <w:pPr>
              <w:pStyle w:val="TableHeader"/>
              <w:keepNext/>
            </w:pPr>
            <w:r>
              <w:t xml:space="preserve">Market/H</w:t>
            </w:r>
          </w:p>
        </w:tc>
        <w:tc>
          <w:tcPr>
            <w:tcW w:w="1265" w:type="dxa"/>
            <w:shd w:val="clear" w:fill="DCE6F1"/>
            <w:vAlign w:val="center"/>
          </w:tcPr>
          <w:p>
            <w:pPr>
              <w:pStyle w:val="TableHeader"/>
              <w:keepNext/>
            </w:pPr>
            <w:r>
              <w:t xml:space="preserve">Accuracy</w:t>
            </w:r>
          </w:p>
        </w:tc>
        <w:tc>
          <w:tcPr>
            <w:tcW w:w="1265" w:type="dxa"/>
            <w:shd w:val="clear" w:fill="DCE6F1"/>
            <w:vAlign w:val="center"/>
          </w:tcPr>
          <w:p>
            <w:pPr>
              <w:pStyle w:val="TableHeader"/>
              <w:keepNext/>
            </w:pPr>
            <w:r>
              <w:t xml:space="preserve">BA</w:t>
            </w:r>
          </w:p>
        </w:tc>
        <w:tc>
          <w:tcPr>
            <w:tcW w:w="1265" w:type="dxa"/>
            <w:shd w:val="clear" w:fill="DCE6F1"/>
            <w:vAlign w:val="center"/>
          </w:tcPr>
          <w:p>
            <w:pPr>
              <w:pStyle w:val="TableHeader"/>
              <w:keepNext/>
            </w:pPr>
            <w:r>
              <w:t xml:space="preserve">Macro-F1</w:t>
            </w:r>
          </w:p>
        </w:tc>
        <w:tc>
          <w:tcPr>
            <w:tcW w:w="1391" w:type="dxa"/>
            <w:shd w:val="clear" w:fill="DCE6F1"/>
            <w:vAlign w:val="center"/>
          </w:tcPr>
          <w:p>
            <w:pPr>
              <w:pStyle w:val="TableHeader"/>
              <w:keepNext/>
            </w:pPr>
            <w:r>
              <w:t xml:space="preserve">Δ majority pp</w:t>
            </w:r>
          </w:p>
        </w:tc>
        <w:tc>
          <w:tcPr>
            <w:tcW w:w="1391" w:type="dxa"/>
            <w:shd w:val="clear" w:fill="DCE6F1"/>
            <w:vAlign w:val="center"/>
          </w:tcPr>
          <w:p>
            <w:pPr>
              <w:pStyle w:val="TableHeader"/>
              <w:keepNext/>
            </w:pPr>
            <w:r>
              <w:t xml:space="preserve">Up precision</w:t>
            </w:r>
          </w:p>
        </w:tc>
        <w:tc>
          <w:tcPr>
            <w:tcW w:w="1392" w:type="dxa"/>
            <w:shd w:val="clear" w:fill="DCE6F1"/>
            <w:vAlign w:val="center"/>
          </w:tcPr>
          <w:p>
            <w:pPr>
              <w:pStyle w:val="TableHeader"/>
              <w:keepNext/>
            </w:pPr>
            <w:r>
              <w:t xml:space="preserve">Up recall</w:t>
            </w:r>
          </w:p>
        </w:tc>
      </w:tr>
      <w:tr>
        <w:trPr>
          <w:cantSplit/>
        </w:trPr>
        <w:tc>
          <w:tcPr>
            <w:tcW w:w="1391" w:type="dxa"/>
            <w:vAlign w:val="center"/>
          </w:tcPr>
          <w:p>
            <w:pPr>
              <w:pStyle w:val="TableText"/>
            </w:pPr>
            <w:r>
              <w:t xml:space="preserve">US</w:t>
              <w:br/>
              <w:t xml:space="preserve">All</w:t>
            </w:r>
          </w:p>
        </w:tc>
        <w:tc>
          <w:tcPr>
            <w:tcW w:w="1265" w:type="dxa"/>
            <w:vAlign w:val="center"/>
          </w:tcPr>
          <w:p>
            <w:pPr>
              <w:pStyle w:val="TableNumber"/>
            </w:pPr>
            <w:r>
              <w:t xml:space="preserve">49.10%</w:t>
            </w:r>
          </w:p>
        </w:tc>
        <w:tc>
          <w:tcPr>
            <w:tcW w:w="1265" w:type="dxa"/>
            <w:vAlign w:val="center"/>
          </w:tcPr>
          <w:p>
            <w:pPr>
              <w:pStyle w:val="TableNumber"/>
            </w:pPr>
            <w:r>
              <w:t xml:space="preserve">0.3652</w:t>
            </w:r>
          </w:p>
        </w:tc>
        <w:tc>
          <w:tcPr>
            <w:tcW w:w="1265" w:type="dxa"/>
            <w:vAlign w:val="center"/>
          </w:tcPr>
          <w:p>
            <w:pPr>
              <w:pStyle w:val="TableNumber"/>
            </w:pPr>
            <w:r>
              <w:t xml:space="preserve">0.3645</w:t>
            </w:r>
          </w:p>
        </w:tc>
        <w:tc>
          <w:tcPr>
            <w:tcW w:w="1391" w:type="dxa"/>
            <w:vAlign w:val="center"/>
          </w:tcPr>
          <w:p>
            <w:pPr>
              <w:pStyle w:val="TableNumber"/>
            </w:pPr>
            <w:r>
              <w:t xml:space="preserve">+0.00</w:t>
            </w:r>
          </w:p>
        </w:tc>
        <w:tc>
          <w:tcPr>
            <w:tcW w:w="1391" w:type="dxa"/>
            <w:vAlign w:val="center"/>
          </w:tcPr>
          <w:p>
            <w:pPr>
              <w:pStyle w:val="TableNumber"/>
            </w:pPr>
            <w:r>
              <w:t xml:space="preserve">51.76%</w:t>
            </w:r>
          </w:p>
        </w:tc>
        <w:tc>
          <w:tcPr>
            <w:tcW w:w="1392" w:type="dxa"/>
            <w:vAlign w:val="center"/>
          </w:tcPr>
          <w:p>
            <w:pPr>
              <w:pStyle w:val="TableNumber"/>
            </w:pPr>
            <w:r>
              <w:t xml:space="preserve">35.35%</w:t>
            </w:r>
          </w:p>
        </w:tc>
      </w:tr>
      <w:tr>
        <w:trPr>
          <w:cantSplit/>
        </w:trPr>
        <w:tc>
          <w:tcPr>
            <w:tcW w:w="1391" w:type="dxa"/>
            <w:vAlign w:val="center"/>
            <w:shd w:fill="F5F7FA"/>
          </w:tcPr>
          <w:p>
            <w:pPr>
              <w:pStyle w:val="TableText"/>
            </w:pPr>
            <w:r>
              <w:t xml:space="preserve">US</w:t>
              <w:br/>
              <w:t xml:space="preserve">1d</w:t>
            </w:r>
          </w:p>
        </w:tc>
        <w:tc>
          <w:tcPr>
            <w:tcW w:w="1265" w:type="dxa"/>
            <w:vAlign w:val="center"/>
            <w:shd w:fill="F5F7FA"/>
          </w:tcPr>
          <w:p>
            <w:pPr>
              <w:pStyle w:val="TableNumber"/>
            </w:pPr>
            <w:r>
              <w:t xml:space="preserve">46.11%</w:t>
            </w:r>
          </w:p>
        </w:tc>
        <w:tc>
          <w:tcPr>
            <w:tcW w:w="1265" w:type="dxa"/>
            <w:vAlign w:val="center"/>
            <w:shd w:fill="F5F7FA"/>
          </w:tcPr>
          <w:p>
            <w:pPr>
              <w:pStyle w:val="TableNumber"/>
            </w:pPr>
            <w:r>
              <w:t xml:space="preserve">0.4001</w:t>
            </w:r>
          </w:p>
        </w:tc>
        <w:tc>
          <w:tcPr>
            <w:tcW w:w="1265" w:type="dxa"/>
            <w:vAlign w:val="center"/>
            <w:shd w:fill="F5F7FA"/>
          </w:tcPr>
          <w:p>
            <w:pPr>
              <w:pStyle w:val="TableNumber"/>
            </w:pPr>
            <w:r>
              <w:t xml:space="preserve">0.4154</w:t>
            </w:r>
          </w:p>
        </w:tc>
        <w:tc>
          <w:tcPr>
            <w:tcW w:w="1391" w:type="dxa"/>
            <w:vAlign w:val="center"/>
            <w:shd w:fill="F5F7FA"/>
          </w:tcPr>
          <w:p>
            <w:pPr>
              <w:pStyle w:val="TableNumber"/>
            </w:pPr>
            <w:r>
              <w:t xml:space="preserve">+2.22</w:t>
            </w:r>
          </w:p>
        </w:tc>
        <w:tc>
          <w:tcPr>
            <w:tcW w:w="1391" w:type="dxa"/>
            <w:vAlign w:val="center"/>
            <w:shd w:fill="F5F7FA"/>
          </w:tcPr>
          <w:p>
            <w:pPr>
              <w:pStyle w:val="TableNumber"/>
            </w:pPr>
            <w:r>
              <w:t xml:space="preserve">46.51%</w:t>
            </w:r>
          </w:p>
        </w:tc>
        <w:tc>
          <w:tcPr>
            <w:tcW w:w="1392" w:type="dxa"/>
            <w:vAlign w:val="center"/>
            <w:shd w:fill="F5F7FA"/>
          </w:tcPr>
          <w:p>
            <w:pPr>
              <w:pStyle w:val="TableNumber"/>
            </w:pPr>
            <w:r>
              <w:t xml:space="preserve">53.85%</w:t>
            </w:r>
          </w:p>
        </w:tc>
      </w:tr>
      <w:tr>
        <w:trPr>
          <w:cantSplit/>
        </w:trPr>
        <w:tc>
          <w:tcPr>
            <w:tcW w:w="1391" w:type="dxa"/>
            <w:vAlign w:val="center"/>
          </w:tcPr>
          <w:p>
            <w:pPr>
              <w:pStyle w:val="TableText"/>
            </w:pPr>
            <w:r>
              <w:t xml:space="preserve">US</w:t>
              <w:br/>
              <w:t xml:space="preserve">2d</w:t>
            </w:r>
          </w:p>
        </w:tc>
        <w:tc>
          <w:tcPr>
            <w:tcW w:w="1265" w:type="dxa"/>
            <w:vAlign w:val="center"/>
          </w:tcPr>
          <w:p>
            <w:pPr>
              <w:pStyle w:val="TableNumber"/>
            </w:pPr>
            <w:r>
              <w:t xml:space="preserve">47.51%</w:t>
            </w:r>
          </w:p>
        </w:tc>
        <w:tc>
          <w:tcPr>
            <w:tcW w:w="1265" w:type="dxa"/>
            <w:vAlign w:val="center"/>
          </w:tcPr>
          <w:p>
            <w:pPr>
              <w:pStyle w:val="TableNumber"/>
            </w:pPr>
            <w:r>
              <w:t xml:space="preserve">0.3517</w:t>
            </w:r>
          </w:p>
        </w:tc>
        <w:tc>
          <w:tcPr>
            <w:tcW w:w="1265" w:type="dxa"/>
            <w:vAlign w:val="center"/>
          </w:tcPr>
          <w:p>
            <w:pPr>
              <w:pStyle w:val="TableNumber"/>
            </w:pPr>
            <w:r>
              <w:t xml:space="preserve">0.3492</w:t>
            </w:r>
          </w:p>
        </w:tc>
        <w:tc>
          <w:tcPr>
            <w:tcW w:w="1391" w:type="dxa"/>
            <w:vAlign w:val="center"/>
          </w:tcPr>
          <w:p>
            <w:pPr>
              <w:pStyle w:val="TableNumber"/>
            </w:pPr>
            <w:r>
              <w:t xml:space="preserve">+0.39</w:t>
            </w:r>
          </w:p>
        </w:tc>
        <w:tc>
          <w:tcPr>
            <w:tcW w:w="1391" w:type="dxa"/>
            <w:vAlign w:val="center"/>
          </w:tcPr>
          <w:p>
            <w:pPr>
              <w:pStyle w:val="TableNumber"/>
            </w:pPr>
            <w:r>
              <w:t xml:space="preserve">48.97%</w:t>
            </w:r>
          </w:p>
        </w:tc>
        <w:tc>
          <w:tcPr>
            <w:tcW w:w="1392" w:type="dxa"/>
            <w:vAlign w:val="center"/>
          </w:tcPr>
          <w:p>
            <w:pPr>
              <w:pStyle w:val="TableNumber"/>
            </w:pPr>
            <w:r>
              <w:t xml:space="preserve">47.74%</w:t>
            </w:r>
          </w:p>
        </w:tc>
      </w:tr>
      <w:tr>
        <w:trPr>
          <w:cantSplit/>
        </w:trPr>
        <w:tc>
          <w:tcPr>
            <w:tcW w:w="1391" w:type="dxa"/>
            <w:vAlign w:val="center"/>
            <w:shd w:fill="F5F7FA"/>
          </w:tcPr>
          <w:p>
            <w:pPr>
              <w:pStyle w:val="TableText"/>
            </w:pPr>
            <w:r>
              <w:t xml:space="preserve">US</w:t>
              <w:br/>
              <w:t xml:space="preserve">3d</w:t>
            </w:r>
          </w:p>
        </w:tc>
        <w:tc>
          <w:tcPr>
            <w:tcW w:w="1265" w:type="dxa"/>
            <w:vAlign w:val="center"/>
            <w:shd w:fill="F5F7FA"/>
          </w:tcPr>
          <w:p>
            <w:pPr>
              <w:pStyle w:val="TableNumber"/>
            </w:pPr>
            <w:r>
              <w:t xml:space="preserve">48.46%</w:t>
            </w:r>
          </w:p>
        </w:tc>
        <w:tc>
          <w:tcPr>
            <w:tcW w:w="1265" w:type="dxa"/>
            <w:vAlign w:val="center"/>
            <w:shd w:fill="F5F7FA"/>
          </w:tcPr>
          <w:p>
            <w:pPr>
              <w:pStyle w:val="TableNumber"/>
            </w:pPr>
            <w:r>
              <w:t xml:space="preserve">0.3534</w:t>
            </w:r>
          </w:p>
        </w:tc>
        <w:tc>
          <w:tcPr>
            <w:tcW w:w="1265" w:type="dxa"/>
            <w:vAlign w:val="center"/>
            <w:shd w:fill="F5F7FA"/>
          </w:tcPr>
          <w:p>
            <w:pPr>
              <w:pStyle w:val="TableNumber"/>
            </w:pPr>
            <w:r>
              <w:t xml:space="preserve">0.3515</w:t>
            </w:r>
          </w:p>
        </w:tc>
        <w:tc>
          <w:tcPr>
            <w:tcW w:w="1391" w:type="dxa"/>
            <w:vAlign w:val="center"/>
            <w:shd w:fill="F5F7FA"/>
          </w:tcPr>
          <w:p>
            <w:pPr>
              <w:pStyle w:val="TableNumber"/>
            </w:pPr>
            <w:r>
              <w:t xml:space="preserve">+0.28</w:t>
            </w:r>
          </w:p>
        </w:tc>
        <w:tc>
          <w:tcPr>
            <w:tcW w:w="1391" w:type="dxa"/>
            <w:vAlign w:val="center"/>
            <w:shd w:fill="F5F7FA"/>
          </w:tcPr>
          <w:p>
            <w:pPr>
              <w:pStyle w:val="TableNumber"/>
            </w:pPr>
            <w:r>
              <w:t xml:space="preserve">50.35%</w:t>
            </w:r>
          </w:p>
        </w:tc>
        <w:tc>
          <w:tcPr>
            <w:tcW w:w="1392" w:type="dxa"/>
            <w:vAlign w:val="center"/>
            <w:shd w:fill="F5F7FA"/>
          </w:tcPr>
          <w:p>
            <w:pPr>
              <w:pStyle w:val="TableNumber"/>
            </w:pPr>
            <w:r>
              <w:t xml:space="preserve">45.79%</w:t>
            </w:r>
          </w:p>
        </w:tc>
      </w:tr>
      <w:tr>
        <w:trPr>
          <w:cantSplit/>
        </w:trPr>
        <w:tc>
          <w:tcPr>
            <w:tcW w:w="1391" w:type="dxa"/>
            <w:vAlign w:val="center"/>
          </w:tcPr>
          <w:p>
            <w:pPr>
              <w:pStyle w:val="TableText"/>
            </w:pPr>
            <w:r>
              <w:t xml:space="preserve">US</w:t>
              <w:br/>
              <w:t xml:space="preserve">4d</w:t>
            </w:r>
          </w:p>
        </w:tc>
        <w:tc>
          <w:tcPr>
            <w:tcW w:w="1265" w:type="dxa"/>
            <w:vAlign w:val="center"/>
          </w:tcPr>
          <w:p>
            <w:pPr>
              <w:pStyle w:val="TableNumber"/>
            </w:pPr>
            <w:r>
              <w:t xml:space="preserve">48.99%</w:t>
            </w:r>
          </w:p>
        </w:tc>
        <w:tc>
          <w:tcPr>
            <w:tcW w:w="1265" w:type="dxa"/>
            <w:vAlign w:val="center"/>
          </w:tcPr>
          <w:p>
            <w:pPr>
              <w:pStyle w:val="TableNumber"/>
            </w:pPr>
            <w:r>
              <w:t xml:space="preserve">0.3546</w:t>
            </w:r>
          </w:p>
        </w:tc>
        <w:tc>
          <w:tcPr>
            <w:tcW w:w="1265" w:type="dxa"/>
            <w:vAlign w:val="center"/>
          </w:tcPr>
          <w:p>
            <w:pPr>
              <w:pStyle w:val="TableNumber"/>
            </w:pPr>
            <w:r>
              <w:t xml:space="preserve">0.3528</w:t>
            </w:r>
          </w:p>
        </w:tc>
        <w:tc>
          <w:tcPr>
            <w:tcW w:w="1391" w:type="dxa"/>
            <w:vAlign w:val="center"/>
          </w:tcPr>
          <w:p>
            <w:pPr>
              <w:pStyle w:val="TableNumber"/>
            </w:pPr>
            <w:r>
              <w:t xml:space="preserve">+0.41</w:t>
            </w:r>
          </w:p>
        </w:tc>
        <w:tc>
          <w:tcPr>
            <w:tcW w:w="1391" w:type="dxa"/>
            <w:vAlign w:val="center"/>
          </w:tcPr>
          <w:p>
            <w:pPr>
              <w:pStyle w:val="TableNumber"/>
            </w:pPr>
            <w:r>
              <w:t xml:space="preserve">50.99%</w:t>
            </w:r>
          </w:p>
        </w:tc>
        <w:tc>
          <w:tcPr>
            <w:tcW w:w="1392" w:type="dxa"/>
            <w:vAlign w:val="center"/>
          </w:tcPr>
          <w:p>
            <w:pPr>
              <w:pStyle w:val="TableNumber"/>
            </w:pPr>
            <w:r>
              <w:t xml:space="preserve">43.40%</w:t>
            </w:r>
          </w:p>
        </w:tc>
      </w:tr>
      <w:tr>
        <w:trPr>
          <w:cantSplit/>
        </w:trPr>
        <w:tc>
          <w:tcPr>
            <w:tcW w:w="1391" w:type="dxa"/>
            <w:vAlign w:val="center"/>
            <w:shd w:fill="F5F7FA"/>
          </w:tcPr>
          <w:p>
            <w:pPr>
              <w:pStyle w:val="TableText"/>
            </w:pPr>
            <w:r>
              <w:t xml:space="preserve">US</w:t>
              <w:br/>
              <w:t xml:space="preserve">5d</w:t>
            </w:r>
          </w:p>
        </w:tc>
        <w:tc>
          <w:tcPr>
            <w:tcW w:w="1265" w:type="dxa"/>
            <w:vAlign w:val="center"/>
            <w:shd w:fill="F5F7FA"/>
          </w:tcPr>
          <w:p>
            <w:pPr>
              <w:pStyle w:val="TableNumber"/>
            </w:pPr>
            <w:r>
              <w:t xml:space="preserve">49.53%</w:t>
            </w:r>
          </w:p>
        </w:tc>
        <w:tc>
          <w:tcPr>
            <w:tcW w:w="1265" w:type="dxa"/>
            <w:vAlign w:val="center"/>
            <w:shd w:fill="F5F7FA"/>
          </w:tcPr>
          <w:p>
            <w:pPr>
              <w:pStyle w:val="TableNumber"/>
            </w:pPr>
            <w:r>
              <w:t xml:space="preserve">0.3567</w:t>
            </w:r>
          </w:p>
        </w:tc>
        <w:tc>
          <w:tcPr>
            <w:tcW w:w="1265" w:type="dxa"/>
            <w:vAlign w:val="center"/>
            <w:shd w:fill="F5F7FA"/>
          </w:tcPr>
          <w:p>
            <w:pPr>
              <w:pStyle w:val="TableNumber"/>
            </w:pPr>
            <w:r>
              <w:t xml:space="preserve">0.3530</w:t>
            </w:r>
          </w:p>
        </w:tc>
        <w:tc>
          <w:tcPr>
            <w:tcW w:w="1391" w:type="dxa"/>
            <w:vAlign w:val="center"/>
            <w:shd w:fill="F5F7FA"/>
          </w:tcPr>
          <w:p>
            <w:pPr>
              <w:pStyle w:val="TableNumber"/>
            </w:pPr>
            <w:r>
              <w:t xml:space="preserve">+0.76</w:t>
            </w:r>
          </w:p>
        </w:tc>
        <w:tc>
          <w:tcPr>
            <w:tcW w:w="1391" w:type="dxa"/>
            <w:vAlign w:val="center"/>
            <w:shd w:fill="F5F7FA"/>
          </w:tcPr>
          <w:p>
            <w:pPr>
              <w:pStyle w:val="TableNumber"/>
            </w:pPr>
            <w:r>
              <w:t xml:space="preserve">51.78%</w:t>
            </w:r>
          </w:p>
        </w:tc>
        <w:tc>
          <w:tcPr>
            <w:tcW w:w="1392" w:type="dxa"/>
            <w:vAlign w:val="center"/>
            <w:shd w:fill="F5F7FA"/>
          </w:tcPr>
          <w:p>
            <w:pPr>
              <w:pStyle w:val="TableNumber"/>
            </w:pPr>
            <w:r>
              <w:t xml:space="preserve">39.93%</w:t>
            </w:r>
          </w:p>
        </w:tc>
      </w:tr>
      <w:tr>
        <w:trPr>
          <w:cantSplit/>
        </w:trPr>
        <w:tc>
          <w:tcPr>
            <w:tcW w:w="1391" w:type="dxa"/>
            <w:vAlign w:val="center"/>
          </w:tcPr>
          <w:p>
            <w:pPr>
              <w:pStyle w:val="TableText"/>
            </w:pPr>
            <w:r>
              <w:t xml:space="preserve">US</w:t>
              <w:br/>
              <w:t xml:space="preserve">6d</w:t>
            </w:r>
          </w:p>
        </w:tc>
        <w:tc>
          <w:tcPr>
            <w:tcW w:w="1265" w:type="dxa"/>
            <w:vAlign w:val="center"/>
          </w:tcPr>
          <w:p>
            <w:pPr>
              <w:pStyle w:val="TableNumber"/>
            </w:pPr>
            <w:r>
              <w:t xml:space="preserve">49.79%</w:t>
            </w:r>
          </w:p>
        </w:tc>
        <w:tc>
          <w:tcPr>
            <w:tcW w:w="1265" w:type="dxa"/>
            <w:vAlign w:val="center"/>
          </w:tcPr>
          <w:p>
            <w:pPr>
              <w:pStyle w:val="TableNumber"/>
            </w:pPr>
            <w:r>
              <w:t xml:space="preserve">0.3578</w:t>
            </w:r>
          </w:p>
        </w:tc>
        <w:tc>
          <w:tcPr>
            <w:tcW w:w="1265" w:type="dxa"/>
            <w:vAlign w:val="center"/>
          </w:tcPr>
          <w:p>
            <w:pPr>
              <w:pStyle w:val="TableNumber"/>
            </w:pPr>
            <w:r>
              <w:t xml:space="preserve">0.3491</w:t>
            </w:r>
          </w:p>
        </w:tc>
        <w:tc>
          <w:tcPr>
            <w:tcW w:w="1391" w:type="dxa"/>
            <w:vAlign w:val="center"/>
          </w:tcPr>
          <w:p>
            <w:pPr>
              <w:pStyle w:val="TableNumber"/>
            </w:pPr>
            <w:r>
              <w:t xml:space="preserve">+0.69</w:t>
            </w:r>
          </w:p>
        </w:tc>
        <w:tc>
          <w:tcPr>
            <w:tcW w:w="1391" w:type="dxa"/>
            <w:vAlign w:val="center"/>
          </w:tcPr>
          <w:p>
            <w:pPr>
              <w:pStyle w:val="TableNumber"/>
            </w:pPr>
            <w:r>
              <w:t xml:space="preserve">52.75%</w:t>
            </w:r>
          </w:p>
        </w:tc>
        <w:tc>
          <w:tcPr>
            <w:tcW w:w="1392" w:type="dxa"/>
            <w:vAlign w:val="center"/>
          </w:tcPr>
          <w:p>
            <w:pPr>
              <w:pStyle w:val="TableNumber"/>
            </w:pPr>
            <w:r>
              <w:t xml:space="preserve">34.96%</w:t>
            </w:r>
          </w:p>
        </w:tc>
      </w:tr>
      <w:tr>
        <w:trPr>
          <w:cantSplit/>
        </w:trPr>
        <w:tc>
          <w:tcPr>
            <w:tcW w:w="1391" w:type="dxa"/>
            <w:vAlign w:val="center"/>
            <w:shd w:fill="F5F7FA"/>
          </w:tcPr>
          <w:p>
            <w:pPr>
              <w:pStyle w:val="TableText"/>
            </w:pPr>
            <w:r>
              <w:t xml:space="preserve">US</w:t>
              <w:br/>
              <w:t xml:space="preserve">7d</w:t>
            </w:r>
          </w:p>
        </w:tc>
        <w:tc>
          <w:tcPr>
            <w:tcW w:w="1265" w:type="dxa"/>
            <w:vAlign w:val="center"/>
            <w:shd w:fill="F5F7FA"/>
          </w:tcPr>
          <w:p>
            <w:pPr>
              <w:pStyle w:val="TableNumber"/>
            </w:pPr>
            <w:r>
              <w:t xml:space="preserve">50.07%</w:t>
            </w:r>
          </w:p>
        </w:tc>
        <w:tc>
          <w:tcPr>
            <w:tcW w:w="1265" w:type="dxa"/>
            <w:vAlign w:val="center"/>
            <w:shd w:fill="F5F7FA"/>
          </w:tcPr>
          <w:p>
            <w:pPr>
              <w:pStyle w:val="TableNumber"/>
            </w:pPr>
            <w:r>
              <w:t xml:space="preserve">0.3582</w:t>
            </w:r>
          </w:p>
        </w:tc>
        <w:tc>
          <w:tcPr>
            <w:tcW w:w="1265" w:type="dxa"/>
            <w:vAlign w:val="center"/>
            <w:shd w:fill="F5F7FA"/>
          </w:tcPr>
          <w:p>
            <w:pPr>
              <w:pStyle w:val="TableNumber"/>
            </w:pPr>
            <w:r>
              <w:t xml:space="preserve">0.3411</w:t>
            </w:r>
          </w:p>
        </w:tc>
        <w:tc>
          <w:tcPr>
            <w:tcW w:w="1391" w:type="dxa"/>
            <w:vAlign w:val="center"/>
            <w:shd w:fill="F5F7FA"/>
          </w:tcPr>
          <w:p>
            <w:pPr>
              <w:pStyle w:val="TableNumber"/>
            </w:pPr>
            <w:r>
              <w:t xml:space="preserve">+0.60</w:t>
            </w:r>
          </w:p>
        </w:tc>
        <w:tc>
          <w:tcPr>
            <w:tcW w:w="1391" w:type="dxa"/>
            <w:vAlign w:val="center"/>
            <w:shd w:fill="F5F7FA"/>
          </w:tcPr>
          <w:p>
            <w:pPr>
              <w:pStyle w:val="TableNumber"/>
            </w:pPr>
            <w:r>
              <w:t xml:space="preserve">54.17%</w:t>
            </w:r>
          </w:p>
        </w:tc>
        <w:tc>
          <w:tcPr>
            <w:tcW w:w="1392" w:type="dxa"/>
            <w:vAlign w:val="center"/>
            <w:shd w:fill="F5F7FA"/>
          </w:tcPr>
          <w:p>
            <w:pPr>
              <w:pStyle w:val="TableNumber"/>
            </w:pPr>
            <w:r>
              <w:t xml:space="preserve">30.11%</w:t>
            </w:r>
          </w:p>
        </w:tc>
      </w:tr>
      <w:tr>
        <w:trPr>
          <w:cantSplit/>
        </w:trPr>
        <w:tc>
          <w:tcPr>
            <w:tcW w:w="1391" w:type="dxa"/>
            <w:vAlign w:val="center"/>
          </w:tcPr>
          <w:p>
            <w:pPr>
              <w:pStyle w:val="TableText"/>
            </w:pPr>
            <w:r>
              <w:t xml:space="preserve">US</w:t>
              <w:br/>
              <w:t xml:space="preserve">8d</w:t>
            </w:r>
          </w:p>
        </w:tc>
        <w:tc>
          <w:tcPr>
            <w:tcW w:w="1265" w:type="dxa"/>
            <w:vAlign w:val="center"/>
          </w:tcPr>
          <w:p>
            <w:pPr>
              <w:pStyle w:val="TableNumber"/>
            </w:pPr>
            <w:r>
              <w:t xml:space="preserve">50.17%</w:t>
            </w:r>
          </w:p>
        </w:tc>
        <w:tc>
          <w:tcPr>
            <w:tcW w:w="1265" w:type="dxa"/>
            <w:vAlign w:val="center"/>
          </w:tcPr>
          <w:p>
            <w:pPr>
              <w:pStyle w:val="TableNumber"/>
            </w:pPr>
            <w:r>
              <w:t xml:space="preserve">0.3596</w:t>
            </w:r>
          </w:p>
        </w:tc>
        <w:tc>
          <w:tcPr>
            <w:tcW w:w="1265" w:type="dxa"/>
            <w:vAlign w:val="center"/>
          </w:tcPr>
          <w:p>
            <w:pPr>
              <w:pStyle w:val="TableNumber"/>
            </w:pPr>
            <w:r>
              <w:t xml:space="preserve">0.3502</w:t>
            </w:r>
          </w:p>
        </w:tc>
        <w:tc>
          <w:tcPr>
            <w:tcW w:w="1391" w:type="dxa"/>
            <w:vAlign w:val="center"/>
          </w:tcPr>
          <w:p>
            <w:pPr>
              <w:pStyle w:val="TableNumber"/>
            </w:pPr>
            <w:r>
              <w:t xml:space="preserve">+0.48</w:t>
            </w:r>
          </w:p>
        </w:tc>
        <w:tc>
          <w:tcPr>
            <w:tcW w:w="1391" w:type="dxa"/>
            <w:vAlign w:val="center"/>
          </w:tcPr>
          <w:p>
            <w:pPr>
              <w:pStyle w:val="TableNumber"/>
            </w:pPr>
            <w:r>
              <w:t xml:space="preserve">53.75%</w:t>
            </w:r>
          </w:p>
        </w:tc>
        <w:tc>
          <w:tcPr>
            <w:tcW w:w="1392" w:type="dxa"/>
            <w:vAlign w:val="center"/>
          </w:tcPr>
          <w:p>
            <w:pPr>
              <w:pStyle w:val="TableNumber"/>
            </w:pPr>
            <w:r>
              <w:t xml:space="preserve">33.75%</w:t>
            </w:r>
          </w:p>
        </w:tc>
      </w:tr>
      <w:tr>
        <w:trPr>
          <w:cantSplit/>
        </w:trPr>
        <w:tc>
          <w:tcPr>
            <w:tcW w:w="1391" w:type="dxa"/>
            <w:vAlign w:val="center"/>
            <w:shd w:fill="F5F7FA"/>
          </w:tcPr>
          <w:p>
            <w:pPr>
              <w:pStyle w:val="TableText"/>
            </w:pPr>
            <w:r>
              <w:t xml:space="preserve">US</w:t>
              <w:br/>
              <w:t xml:space="preserve">9d</w:t>
            </w:r>
          </w:p>
        </w:tc>
        <w:tc>
          <w:tcPr>
            <w:tcW w:w="1265" w:type="dxa"/>
            <w:vAlign w:val="center"/>
            <w:shd w:fill="F5F7FA"/>
          </w:tcPr>
          <w:p>
            <w:pPr>
              <w:pStyle w:val="TableNumber"/>
            </w:pPr>
            <w:r>
              <w:t xml:space="preserve">49.89%</w:t>
            </w:r>
          </w:p>
        </w:tc>
        <w:tc>
          <w:tcPr>
            <w:tcW w:w="1265" w:type="dxa"/>
            <w:vAlign w:val="center"/>
            <w:shd w:fill="F5F7FA"/>
          </w:tcPr>
          <w:p>
            <w:pPr>
              <w:pStyle w:val="TableNumber"/>
            </w:pPr>
            <w:r>
              <w:t xml:space="preserve">0.3559</w:t>
            </w:r>
          </w:p>
        </w:tc>
        <w:tc>
          <w:tcPr>
            <w:tcW w:w="1265" w:type="dxa"/>
            <w:vAlign w:val="center"/>
            <w:shd w:fill="F5F7FA"/>
          </w:tcPr>
          <w:p>
            <w:pPr>
              <w:pStyle w:val="TableNumber"/>
            </w:pPr>
            <w:r>
              <w:t xml:space="preserve">0.3470</w:t>
            </w:r>
          </w:p>
        </w:tc>
        <w:tc>
          <w:tcPr>
            <w:tcW w:w="1391" w:type="dxa"/>
            <w:vAlign w:val="center"/>
            <w:shd w:fill="F5F7FA"/>
          </w:tcPr>
          <w:p>
            <w:pPr>
              <w:pStyle w:val="TableNumber"/>
            </w:pPr>
            <w:r>
              <w:t xml:space="preserve">+0.02</w:t>
            </w:r>
          </w:p>
        </w:tc>
        <w:tc>
          <w:tcPr>
            <w:tcW w:w="1391" w:type="dxa"/>
            <w:vAlign w:val="center"/>
            <w:shd w:fill="F5F7FA"/>
          </w:tcPr>
          <w:p>
            <w:pPr>
              <w:pStyle w:val="TableNumber"/>
            </w:pPr>
            <w:r>
              <w:t xml:space="preserve">53.23%</w:t>
            </w:r>
          </w:p>
        </w:tc>
        <w:tc>
          <w:tcPr>
            <w:tcW w:w="1392" w:type="dxa"/>
            <w:vAlign w:val="center"/>
            <w:shd w:fill="F5F7FA"/>
          </w:tcPr>
          <w:p>
            <w:pPr>
              <w:pStyle w:val="TableNumber"/>
            </w:pPr>
            <w:r>
              <w:t xml:space="preserve">34.46%</w:t>
            </w:r>
          </w:p>
        </w:tc>
      </w:tr>
      <w:tr>
        <w:trPr>
          <w:cantSplit/>
        </w:trPr>
        <w:tc>
          <w:tcPr>
            <w:tcW w:w="1391" w:type="dxa"/>
            <w:vAlign w:val="center"/>
          </w:tcPr>
          <w:p>
            <w:pPr>
              <w:pStyle w:val="TableText"/>
            </w:pPr>
            <w:r>
              <w:t xml:space="preserve">US</w:t>
              <w:br/>
              <w:t xml:space="preserve">10d</w:t>
            </w:r>
          </w:p>
        </w:tc>
        <w:tc>
          <w:tcPr>
            <w:tcW w:w="1265" w:type="dxa"/>
            <w:vAlign w:val="center"/>
          </w:tcPr>
          <w:p>
            <w:pPr>
              <w:pStyle w:val="TableNumber"/>
            </w:pPr>
            <w:r>
              <w:t xml:space="preserve">50.00%</w:t>
            </w:r>
          </w:p>
        </w:tc>
        <w:tc>
          <w:tcPr>
            <w:tcW w:w="1265" w:type="dxa"/>
            <w:vAlign w:val="center"/>
          </w:tcPr>
          <w:p>
            <w:pPr>
              <w:pStyle w:val="TableNumber"/>
            </w:pPr>
            <w:r>
              <w:t xml:space="preserve">0.3556</w:t>
            </w:r>
          </w:p>
        </w:tc>
        <w:tc>
          <w:tcPr>
            <w:tcW w:w="1265" w:type="dxa"/>
            <w:vAlign w:val="center"/>
          </w:tcPr>
          <w:p>
            <w:pPr>
              <w:pStyle w:val="TableNumber"/>
            </w:pPr>
            <w:r>
              <w:t xml:space="preserve">0.3362</w:t>
            </w:r>
          </w:p>
        </w:tc>
        <w:tc>
          <w:tcPr>
            <w:tcW w:w="1391" w:type="dxa"/>
            <w:vAlign w:val="center"/>
          </w:tcPr>
          <w:p>
            <w:pPr>
              <w:pStyle w:val="TableNumber"/>
            </w:pPr>
            <w:r>
              <w:t xml:space="preserve">+0.01</w:t>
            </w:r>
          </w:p>
        </w:tc>
        <w:tc>
          <w:tcPr>
            <w:tcW w:w="1391" w:type="dxa"/>
            <w:vAlign w:val="center"/>
          </w:tcPr>
          <w:p>
            <w:pPr>
              <w:pStyle w:val="TableNumber"/>
            </w:pPr>
            <w:r>
              <w:t xml:space="preserve">54.35%</w:t>
            </w:r>
          </w:p>
        </w:tc>
        <w:tc>
          <w:tcPr>
            <w:tcW w:w="1392" w:type="dxa"/>
            <w:vAlign w:val="center"/>
          </w:tcPr>
          <w:p>
            <w:pPr>
              <w:pStyle w:val="TableNumber"/>
            </w:pPr>
            <w:r>
              <w:t xml:space="preserve">28.44%</w:t>
            </w:r>
          </w:p>
        </w:tc>
      </w:tr>
      <w:tr>
        <w:trPr>
          <w:cantSplit/>
        </w:trPr>
        <w:tc>
          <w:tcPr>
            <w:tcW w:w="1391" w:type="dxa"/>
            <w:vAlign w:val="center"/>
            <w:shd w:fill="F5F7FA"/>
          </w:tcPr>
          <w:p>
            <w:pPr>
              <w:pStyle w:val="TableText"/>
            </w:pPr>
            <w:r>
              <w:t xml:space="preserve">US</w:t>
              <w:br/>
              <w:t xml:space="preserve">11d</w:t>
            </w:r>
          </w:p>
        </w:tc>
        <w:tc>
          <w:tcPr>
            <w:tcW w:w="1265" w:type="dxa"/>
            <w:vAlign w:val="center"/>
            <w:shd w:fill="F5F7FA"/>
          </w:tcPr>
          <w:p>
            <w:pPr>
              <w:pStyle w:val="TableNumber"/>
            </w:pPr>
            <w:r>
              <w:t xml:space="preserve">49.34%</w:t>
            </w:r>
          </w:p>
        </w:tc>
        <w:tc>
          <w:tcPr>
            <w:tcW w:w="1265" w:type="dxa"/>
            <w:vAlign w:val="center"/>
            <w:shd w:fill="F5F7FA"/>
          </w:tcPr>
          <w:p>
            <w:pPr>
              <w:pStyle w:val="TableNumber"/>
            </w:pPr>
            <w:r>
              <w:t xml:space="preserve">0.3525</w:t>
            </w:r>
          </w:p>
        </w:tc>
        <w:tc>
          <w:tcPr>
            <w:tcW w:w="1265" w:type="dxa"/>
            <w:vAlign w:val="center"/>
            <w:shd w:fill="F5F7FA"/>
          </w:tcPr>
          <w:p>
            <w:pPr>
              <w:pStyle w:val="TableNumber"/>
            </w:pPr>
            <w:r>
              <w:t xml:space="preserve">0.3321</w:t>
            </w:r>
          </w:p>
        </w:tc>
        <w:tc>
          <w:tcPr>
            <w:tcW w:w="1391" w:type="dxa"/>
            <w:vAlign w:val="center"/>
            <w:shd w:fill="F5F7FA"/>
          </w:tcPr>
          <w:p>
            <w:pPr>
              <w:pStyle w:val="TableNumber"/>
            </w:pPr>
            <w:r>
              <w:t xml:space="preserve">-0.87</w:t>
            </w:r>
          </w:p>
        </w:tc>
        <w:tc>
          <w:tcPr>
            <w:tcW w:w="1391" w:type="dxa"/>
            <w:vAlign w:val="center"/>
            <w:shd w:fill="F5F7FA"/>
          </w:tcPr>
          <w:p>
            <w:pPr>
              <w:pStyle w:val="TableNumber"/>
            </w:pPr>
            <w:r>
              <w:t xml:space="preserve">53.47%</w:t>
            </w:r>
          </w:p>
        </w:tc>
        <w:tc>
          <w:tcPr>
            <w:tcW w:w="1392" w:type="dxa"/>
            <w:vAlign w:val="center"/>
            <w:shd w:fill="F5F7FA"/>
          </w:tcPr>
          <w:p>
            <w:pPr>
              <w:pStyle w:val="TableNumber"/>
            </w:pPr>
            <w:r>
              <w:t xml:space="preserve">26.80%</w:t>
            </w:r>
          </w:p>
        </w:tc>
      </w:tr>
      <w:tr>
        <w:trPr>
          <w:cantSplit/>
        </w:trPr>
        <w:tc>
          <w:tcPr>
            <w:tcW w:w="1391" w:type="dxa"/>
            <w:vAlign w:val="center"/>
          </w:tcPr>
          <w:p>
            <w:pPr>
              <w:pStyle w:val="TableText"/>
            </w:pPr>
            <w:r>
              <w:t xml:space="preserve">US</w:t>
              <w:br/>
              <w:t xml:space="preserve">12d</w:t>
            </w:r>
          </w:p>
        </w:tc>
        <w:tc>
          <w:tcPr>
            <w:tcW w:w="1265" w:type="dxa"/>
            <w:vAlign w:val="center"/>
          </w:tcPr>
          <w:p>
            <w:pPr>
              <w:pStyle w:val="TableNumber"/>
            </w:pPr>
            <w:r>
              <w:t xml:space="preserve">49.45%</w:t>
            </w:r>
          </w:p>
        </w:tc>
        <w:tc>
          <w:tcPr>
            <w:tcW w:w="1265" w:type="dxa"/>
            <w:vAlign w:val="center"/>
          </w:tcPr>
          <w:p>
            <w:pPr>
              <w:pStyle w:val="TableNumber"/>
            </w:pPr>
            <w:r>
              <w:t xml:space="preserve">0.3516</w:t>
            </w:r>
          </w:p>
        </w:tc>
        <w:tc>
          <w:tcPr>
            <w:tcW w:w="1265" w:type="dxa"/>
            <w:vAlign w:val="center"/>
          </w:tcPr>
          <w:p>
            <w:pPr>
              <w:pStyle w:val="TableNumber"/>
            </w:pPr>
            <w:r>
              <w:t xml:space="preserve">0.3331</w:t>
            </w:r>
          </w:p>
        </w:tc>
        <w:tc>
          <w:tcPr>
            <w:tcW w:w="1391" w:type="dxa"/>
            <w:vAlign w:val="center"/>
          </w:tcPr>
          <w:p>
            <w:pPr>
              <w:pStyle w:val="TableNumber"/>
            </w:pPr>
            <w:r>
              <w:t xml:space="preserve">-1.04</w:t>
            </w:r>
          </w:p>
        </w:tc>
        <w:tc>
          <w:tcPr>
            <w:tcW w:w="1391" w:type="dxa"/>
            <w:vAlign w:val="center"/>
          </w:tcPr>
          <w:p>
            <w:pPr>
              <w:pStyle w:val="TableNumber"/>
            </w:pPr>
            <w:r>
              <w:t xml:space="preserve">53.69%</w:t>
            </w:r>
          </w:p>
        </w:tc>
        <w:tc>
          <w:tcPr>
            <w:tcW w:w="1392" w:type="dxa"/>
            <w:vAlign w:val="center"/>
          </w:tcPr>
          <w:p>
            <w:pPr>
              <w:pStyle w:val="TableNumber"/>
            </w:pPr>
            <w:r>
              <w:t xml:space="preserve">28.76%</w:t>
            </w:r>
          </w:p>
        </w:tc>
      </w:tr>
      <w:tr>
        <w:trPr>
          <w:cantSplit/>
        </w:trPr>
        <w:tc>
          <w:tcPr>
            <w:tcW w:w="1391" w:type="dxa"/>
            <w:vAlign w:val="center"/>
            <w:shd w:fill="F5F7FA"/>
          </w:tcPr>
          <w:p>
            <w:pPr>
              <w:pStyle w:val="TableText"/>
            </w:pPr>
            <w:r>
              <w:t xml:space="preserve">US</w:t>
              <w:br/>
              <w:t xml:space="preserve">13d</w:t>
            </w:r>
          </w:p>
        </w:tc>
        <w:tc>
          <w:tcPr>
            <w:tcW w:w="1265" w:type="dxa"/>
            <w:vAlign w:val="center"/>
            <w:shd w:fill="F5F7FA"/>
          </w:tcPr>
          <w:p>
            <w:pPr>
              <w:pStyle w:val="TableNumber"/>
            </w:pPr>
            <w:r>
              <w:t xml:space="preserve">49.00%</w:t>
            </w:r>
          </w:p>
        </w:tc>
        <w:tc>
          <w:tcPr>
            <w:tcW w:w="1265" w:type="dxa"/>
            <w:vAlign w:val="center"/>
            <w:shd w:fill="F5F7FA"/>
          </w:tcPr>
          <w:p>
            <w:pPr>
              <w:pStyle w:val="TableNumber"/>
            </w:pPr>
            <w:r>
              <w:t xml:space="preserve">0.3489</w:t>
            </w:r>
          </w:p>
        </w:tc>
        <w:tc>
          <w:tcPr>
            <w:tcW w:w="1265" w:type="dxa"/>
            <w:vAlign w:val="center"/>
            <w:shd w:fill="F5F7FA"/>
          </w:tcPr>
          <w:p>
            <w:pPr>
              <w:pStyle w:val="TableNumber"/>
            </w:pPr>
            <w:r>
              <w:t xml:space="preserve">0.3238</w:t>
            </w:r>
          </w:p>
        </w:tc>
        <w:tc>
          <w:tcPr>
            <w:tcW w:w="1391" w:type="dxa"/>
            <w:vAlign w:val="center"/>
            <w:shd w:fill="F5F7FA"/>
          </w:tcPr>
          <w:p>
            <w:pPr>
              <w:pStyle w:val="TableNumber"/>
            </w:pPr>
            <w:r>
              <w:t xml:space="preserve">-1.87</w:t>
            </w:r>
          </w:p>
        </w:tc>
        <w:tc>
          <w:tcPr>
            <w:tcW w:w="1391" w:type="dxa"/>
            <w:vAlign w:val="center"/>
            <w:shd w:fill="F5F7FA"/>
          </w:tcPr>
          <w:p>
            <w:pPr>
              <w:pStyle w:val="TableNumber"/>
            </w:pPr>
            <w:r>
              <w:t xml:space="preserve">53.87%</w:t>
            </w:r>
          </w:p>
        </w:tc>
        <w:tc>
          <w:tcPr>
            <w:tcW w:w="1392" w:type="dxa"/>
            <w:vAlign w:val="center"/>
            <w:shd w:fill="F5F7FA"/>
          </w:tcPr>
          <w:p>
            <w:pPr>
              <w:pStyle w:val="TableNumber"/>
            </w:pPr>
            <w:r>
              <w:t xml:space="preserve">25.60%</w:t>
            </w:r>
          </w:p>
        </w:tc>
      </w:tr>
      <w:tr>
        <w:trPr>
          <w:cantSplit/>
        </w:trPr>
        <w:tc>
          <w:tcPr>
            <w:tcW w:w="1391" w:type="dxa"/>
            <w:vAlign w:val="center"/>
          </w:tcPr>
          <w:p>
            <w:pPr>
              <w:pStyle w:val="TableText"/>
            </w:pPr>
            <w:r>
              <w:t xml:space="preserve">US</w:t>
              <w:br/>
              <w:t xml:space="preserve">14d</w:t>
            </w:r>
          </w:p>
        </w:tc>
        <w:tc>
          <w:tcPr>
            <w:tcW w:w="1265" w:type="dxa"/>
            <w:vAlign w:val="center"/>
          </w:tcPr>
          <w:p>
            <w:pPr>
              <w:pStyle w:val="TableNumber"/>
            </w:pPr>
            <w:r>
              <w:t xml:space="preserve">49.06%</w:t>
            </w:r>
          </w:p>
        </w:tc>
        <w:tc>
          <w:tcPr>
            <w:tcW w:w="1265" w:type="dxa"/>
            <w:vAlign w:val="center"/>
          </w:tcPr>
          <w:p>
            <w:pPr>
              <w:pStyle w:val="TableNumber"/>
            </w:pPr>
            <w:r>
              <w:t xml:space="preserve">0.3504</w:t>
            </w:r>
          </w:p>
        </w:tc>
        <w:tc>
          <w:tcPr>
            <w:tcW w:w="1265" w:type="dxa"/>
            <w:vAlign w:val="center"/>
          </w:tcPr>
          <w:p>
            <w:pPr>
              <w:pStyle w:val="TableNumber"/>
            </w:pPr>
            <w:r>
              <w:t xml:space="preserve">0.3248</w:t>
            </w:r>
          </w:p>
        </w:tc>
        <w:tc>
          <w:tcPr>
            <w:tcW w:w="1391" w:type="dxa"/>
            <w:vAlign w:val="center"/>
          </w:tcPr>
          <w:p>
            <w:pPr>
              <w:pStyle w:val="TableNumber"/>
            </w:pPr>
            <w:r>
              <w:t xml:space="preserve">-2.06</w:t>
            </w:r>
          </w:p>
        </w:tc>
        <w:tc>
          <w:tcPr>
            <w:tcW w:w="1391" w:type="dxa"/>
            <w:vAlign w:val="center"/>
          </w:tcPr>
          <w:p>
            <w:pPr>
              <w:pStyle w:val="TableNumber"/>
            </w:pPr>
            <w:r>
              <w:t xml:space="preserve">54.44%</w:t>
            </w:r>
          </w:p>
        </w:tc>
        <w:tc>
          <w:tcPr>
            <w:tcW w:w="1392" w:type="dxa"/>
            <w:vAlign w:val="center"/>
          </w:tcPr>
          <w:p>
            <w:pPr>
              <w:pStyle w:val="TableNumber"/>
            </w:pPr>
            <w:r>
              <w:t xml:space="preserve">25.41%</w:t>
            </w:r>
          </w:p>
        </w:tc>
      </w:tr>
      <w:tr>
        <w:trPr>
          <w:cantSplit/>
        </w:trPr>
        <w:tc>
          <w:tcPr>
            <w:tcW w:w="1391" w:type="dxa"/>
            <w:vAlign w:val="center"/>
            <w:shd w:fill="F5F7FA"/>
          </w:tcPr>
          <w:p>
            <w:pPr>
              <w:pStyle w:val="TableText"/>
            </w:pPr>
            <w:r>
              <w:t xml:space="preserve">TWSE</w:t>
              <w:br/>
              <w:t xml:space="preserve">All</w:t>
            </w:r>
          </w:p>
        </w:tc>
        <w:tc>
          <w:tcPr>
            <w:tcW w:w="1265" w:type="dxa"/>
            <w:vAlign w:val="center"/>
            <w:shd w:fill="F5F7FA"/>
          </w:tcPr>
          <w:p>
            <w:pPr>
              <w:pStyle w:val="TableNumber"/>
            </w:pPr>
            <w:r>
              <w:t xml:space="preserve">45.20%</w:t>
            </w:r>
          </w:p>
        </w:tc>
        <w:tc>
          <w:tcPr>
            <w:tcW w:w="1265" w:type="dxa"/>
            <w:vAlign w:val="center"/>
            <w:shd w:fill="F5F7FA"/>
          </w:tcPr>
          <w:p>
            <w:pPr>
              <w:pStyle w:val="TableNumber"/>
            </w:pPr>
            <w:r>
              <w:t xml:space="preserve">0.3947</w:t>
            </w:r>
          </w:p>
        </w:tc>
        <w:tc>
          <w:tcPr>
            <w:tcW w:w="1265" w:type="dxa"/>
            <w:vAlign w:val="center"/>
            <w:shd w:fill="F5F7FA"/>
          </w:tcPr>
          <w:p>
            <w:pPr>
              <w:pStyle w:val="TableNumber"/>
            </w:pPr>
            <w:r>
              <w:t xml:space="preserve">0.4001</w:t>
            </w:r>
          </w:p>
        </w:tc>
        <w:tc>
          <w:tcPr>
            <w:tcW w:w="1391" w:type="dxa"/>
            <w:vAlign w:val="center"/>
            <w:shd w:fill="F5F7FA"/>
          </w:tcPr>
          <w:p>
            <w:pPr>
              <w:pStyle w:val="TableNumber"/>
            </w:pPr>
            <w:r>
              <w:t xml:space="preserve">-0.22</w:t>
            </w:r>
          </w:p>
        </w:tc>
        <w:tc>
          <w:tcPr>
            <w:tcW w:w="1391" w:type="dxa"/>
            <w:vAlign w:val="center"/>
            <w:shd w:fill="F5F7FA"/>
          </w:tcPr>
          <w:p>
            <w:pPr>
              <w:pStyle w:val="TableNumber"/>
            </w:pPr>
            <w:r>
              <w:t xml:space="preserve">43.86%</w:t>
            </w:r>
          </w:p>
        </w:tc>
        <w:tc>
          <w:tcPr>
            <w:tcW w:w="1392" w:type="dxa"/>
            <w:vAlign w:val="center"/>
            <w:shd w:fill="F5F7FA"/>
          </w:tcPr>
          <w:p>
            <w:pPr>
              <w:pStyle w:val="TableNumber"/>
            </w:pPr>
            <w:r>
              <w:t xml:space="preserve">37.38%</w:t>
            </w:r>
          </w:p>
        </w:tc>
      </w:tr>
      <w:tr>
        <w:trPr>
          <w:cantSplit/>
        </w:trPr>
        <w:tc>
          <w:tcPr>
            <w:tcW w:w="1391" w:type="dxa"/>
            <w:vAlign w:val="center"/>
          </w:tcPr>
          <w:p>
            <w:pPr>
              <w:pStyle w:val="TableText"/>
            </w:pPr>
            <w:r>
              <w:t xml:space="preserve">TWSE</w:t>
              <w:br/>
              <w:t xml:space="preserve">1d</w:t>
            </w:r>
          </w:p>
        </w:tc>
        <w:tc>
          <w:tcPr>
            <w:tcW w:w="1265" w:type="dxa"/>
            <w:vAlign w:val="center"/>
          </w:tcPr>
          <w:p>
            <w:pPr>
              <w:pStyle w:val="TableNumber"/>
            </w:pPr>
            <w:r>
              <w:t xml:space="preserve">40.99%</w:t>
            </w:r>
          </w:p>
        </w:tc>
        <w:tc>
          <w:tcPr>
            <w:tcW w:w="1265" w:type="dxa"/>
            <w:vAlign w:val="center"/>
          </w:tcPr>
          <w:p>
            <w:pPr>
              <w:pStyle w:val="TableNumber"/>
            </w:pPr>
            <w:r>
              <w:t xml:space="preserve">0.3958</w:t>
            </w:r>
          </w:p>
        </w:tc>
        <w:tc>
          <w:tcPr>
            <w:tcW w:w="1265" w:type="dxa"/>
            <w:vAlign w:val="center"/>
          </w:tcPr>
          <w:p>
            <w:pPr>
              <w:pStyle w:val="TableNumber"/>
            </w:pPr>
            <w:r>
              <w:t xml:space="preserve">0.3178</w:t>
            </w:r>
          </w:p>
        </w:tc>
        <w:tc>
          <w:tcPr>
            <w:tcW w:w="1391" w:type="dxa"/>
            <w:vAlign w:val="center"/>
          </w:tcPr>
          <w:p>
            <w:pPr>
              <w:pStyle w:val="TableNumber"/>
            </w:pPr>
            <w:r>
              <w:t xml:space="preserve">-0.39</w:t>
            </w:r>
          </w:p>
        </w:tc>
        <w:tc>
          <w:tcPr>
            <w:tcW w:w="1391" w:type="dxa"/>
            <w:vAlign w:val="center"/>
          </w:tcPr>
          <w:p>
            <w:pPr>
              <w:pStyle w:val="TableNumber"/>
            </w:pPr>
            <w:r>
              <w:t xml:space="preserve">38.46%</w:t>
            </w:r>
          </w:p>
        </w:tc>
        <w:tc>
          <w:tcPr>
            <w:tcW w:w="1392" w:type="dxa"/>
            <w:vAlign w:val="center"/>
          </w:tcPr>
          <w:p>
            <w:pPr>
              <w:pStyle w:val="TableNumber"/>
            </w:pPr>
            <w:r>
              <w:t xml:space="preserve">0.03%</w:t>
            </w:r>
          </w:p>
        </w:tc>
      </w:tr>
      <w:tr>
        <w:trPr>
          <w:cantSplit/>
        </w:trPr>
        <w:tc>
          <w:tcPr>
            <w:tcW w:w="1391" w:type="dxa"/>
            <w:vAlign w:val="center"/>
            <w:shd w:fill="F5F7FA"/>
          </w:tcPr>
          <w:p>
            <w:pPr>
              <w:pStyle w:val="TableText"/>
            </w:pPr>
            <w:r>
              <w:t xml:space="preserve">TWSE</w:t>
              <w:br/>
              <w:t xml:space="preserve">2d</w:t>
            </w:r>
          </w:p>
        </w:tc>
        <w:tc>
          <w:tcPr>
            <w:tcW w:w="1265" w:type="dxa"/>
            <w:vAlign w:val="center"/>
            <w:shd w:fill="F5F7FA"/>
          </w:tcPr>
          <w:p>
            <w:pPr>
              <w:pStyle w:val="TableNumber"/>
            </w:pPr>
            <w:r>
              <w:t xml:space="preserve">41.97%</w:t>
            </w:r>
          </w:p>
        </w:tc>
        <w:tc>
          <w:tcPr>
            <w:tcW w:w="1265" w:type="dxa"/>
            <w:vAlign w:val="center"/>
            <w:shd w:fill="F5F7FA"/>
          </w:tcPr>
          <w:p>
            <w:pPr>
              <w:pStyle w:val="TableNumber"/>
            </w:pPr>
            <w:r>
              <w:t xml:space="preserve">0.4005</w:t>
            </w:r>
          </w:p>
        </w:tc>
        <w:tc>
          <w:tcPr>
            <w:tcW w:w="1265" w:type="dxa"/>
            <w:vAlign w:val="center"/>
            <w:shd w:fill="F5F7FA"/>
          </w:tcPr>
          <w:p>
            <w:pPr>
              <w:pStyle w:val="TableNumber"/>
            </w:pPr>
            <w:r>
              <w:t xml:space="preserve">0.3411</w:t>
            </w:r>
          </w:p>
        </w:tc>
        <w:tc>
          <w:tcPr>
            <w:tcW w:w="1391" w:type="dxa"/>
            <w:vAlign w:val="center"/>
            <w:shd w:fill="F5F7FA"/>
          </w:tcPr>
          <w:p>
            <w:pPr>
              <w:pStyle w:val="TableNumber"/>
            </w:pPr>
            <w:r>
              <w:t xml:space="preserve">-1.75</w:t>
            </w:r>
          </w:p>
        </w:tc>
        <w:tc>
          <w:tcPr>
            <w:tcW w:w="1391" w:type="dxa"/>
            <w:vAlign w:val="center"/>
            <w:shd w:fill="F5F7FA"/>
          </w:tcPr>
          <w:p>
            <w:pPr>
              <w:pStyle w:val="TableNumber"/>
            </w:pPr>
            <w:r>
              <w:t xml:space="preserve">42.97%</w:t>
            </w:r>
          </w:p>
        </w:tc>
        <w:tc>
          <w:tcPr>
            <w:tcW w:w="1392" w:type="dxa"/>
            <w:vAlign w:val="center"/>
            <w:shd w:fill="F5F7FA"/>
          </w:tcPr>
          <w:p>
            <w:pPr>
              <w:pStyle w:val="TableNumber"/>
            </w:pPr>
            <w:r>
              <w:t xml:space="preserve">4.98%</w:t>
            </w:r>
          </w:p>
        </w:tc>
      </w:tr>
      <w:tr>
        <w:trPr>
          <w:cantSplit/>
        </w:trPr>
        <w:tc>
          <w:tcPr>
            <w:tcW w:w="1391" w:type="dxa"/>
            <w:vAlign w:val="center"/>
          </w:tcPr>
          <w:p>
            <w:pPr>
              <w:pStyle w:val="TableText"/>
            </w:pPr>
            <w:r>
              <w:t xml:space="preserve">TWSE</w:t>
              <w:br/>
              <w:t xml:space="preserve">3d</w:t>
            </w:r>
          </w:p>
        </w:tc>
        <w:tc>
          <w:tcPr>
            <w:tcW w:w="1265" w:type="dxa"/>
            <w:vAlign w:val="center"/>
          </w:tcPr>
          <w:p>
            <w:pPr>
              <w:pStyle w:val="TableNumber"/>
            </w:pPr>
            <w:r>
              <w:t xml:space="preserve">43.64%</w:t>
            </w:r>
          </w:p>
        </w:tc>
        <w:tc>
          <w:tcPr>
            <w:tcW w:w="1265" w:type="dxa"/>
            <w:vAlign w:val="center"/>
          </w:tcPr>
          <w:p>
            <w:pPr>
              <w:pStyle w:val="TableNumber"/>
            </w:pPr>
            <w:r>
              <w:t xml:space="preserve">0.3847</w:t>
            </w:r>
          </w:p>
        </w:tc>
        <w:tc>
          <w:tcPr>
            <w:tcW w:w="1265" w:type="dxa"/>
            <w:vAlign w:val="center"/>
          </w:tcPr>
          <w:p>
            <w:pPr>
              <w:pStyle w:val="TableNumber"/>
            </w:pPr>
            <w:r>
              <w:t xml:space="preserve">0.3318</w:t>
            </w:r>
          </w:p>
        </w:tc>
        <w:tc>
          <w:tcPr>
            <w:tcW w:w="1391" w:type="dxa"/>
            <w:vAlign w:val="center"/>
          </w:tcPr>
          <w:p>
            <w:pPr>
              <w:pStyle w:val="TableNumber"/>
            </w:pPr>
            <w:r>
              <w:t xml:space="preserve">-1.42</w:t>
            </w:r>
          </w:p>
        </w:tc>
        <w:tc>
          <w:tcPr>
            <w:tcW w:w="1391" w:type="dxa"/>
            <w:vAlign w:val="center"/>
          </w:tcPr>
          <w:p>
            <w:pPr>
              <w:pStyle w:val="TableNumber"/>
            </w:pPr>
            <w:r>
              <w:t xml:space="preserve">44.12%</w:t>
            </w:r>
          </w:p>
        </w:tc>
        <w:tc>
          <w:tcPr>
            <w:tcW w:w="1392" w:type="dxa"/>
            <w:vAlign w:val="center"/>
          </w:tcPr>
          <w:p>
            <w:pPr>
              <w:pStyle w:val="TableNumber"/>
            </w:pPr>
            <w:r>
              <w:t xml:space="preserve">6.83%</w:t>
            </w:r>
          </w:p>
        </w:tc>
      </w:tr>
      <w:tr>
        <w:trPr>
          <w:cantSplit/>
        </w:trPr>
        <w:tc>
          <w:tcPr>
            <w:tcW w:w="1391" w:type="dxa"/>
            <w:vAlign w:val="center"/>
            <w:shd w:fill="F5F7FA"/>
          </w:tcPr>
          <w:p>
            <w:pPr>
              <w:pStyle w:val="TableText"/>
            </w:pPr>
            <w:r>
              <w:t xml:space="preserve">TWSE</w:t>
              <w:br/>
              <w:t xml:space="preserve">4d</w:t>
            </w:r>
          </w:p>
        </w:tc>
        <w:tc>
          <w:tcPr>
            <w:tcW w:w="1265" w:type="dxa"/>
            <w:vAlign w:val="center"/>
            <w:shd w:fill="F5F7FA"/>
          </w:tcPr>
          <w:p>
            <w:pPr>
              <w:pStyle w:val="TableNumber"/>
            </w:pPr>
            <w:r>
              <w:t xml:space="preserve">44.27%</w:t>
            </w:r>
          </w:p>
        </w:tc>
        <w:tc>
          <w:tcPr>
            <w:tcW w:w="1265" w:type="dxa"/>
            <w:vAlign w:val="center"/>
            <w:shd w:fill="F5F7FA"/>
          </w:tcPr>
          <w:p>
            <w:pPr>
              <w:pStyle w:val="TableNumber"/>
            </w:pPr>
            <w:r>
              <w:t xml:space="preserve">0.3574</w:t>
            </w:r>
          </w:p>
        </w:tc>
        <w:tc>
          <w:tcPr>
            <w:tcW w:w="1265" w:type="dxa"/>
            <w:vAlign w:val="center"/>
            <w:shd w:fill="F5F7FA"/>
          </w:tcPr>
          <w:p>
            <w:pPr>
              <w:pStyle w:val="TableNumber"/>
            </w:pPr>
            <w:r>
              <w:t xml:space="preserve">0.3487</w:t>
            </w:r>
          </w:p>
        </w:tc>
        <w:tc>
          <w:tcPr>
            <w:tcW w:w="1391" w:type="dxa"/>
            <w:vAlign w:val="center"/>
            <w:shd w:fill="F5F7FA"/>
          </w:tcPr>
          <w:p>
            <w:pPr>
              <w:pStyle w:val="TableNumber"/>
            </w:pPr>
            <w:r>
              <w:t xml:space="preserve">-1.12</w:t>
            </w:r>
          </w:p>
        </w:tc>
        <w:tc>
          <w:tcPr>
            <w:tcW w:w="1391" w:type="dxa"/>
            <w:vAlign w:val="center"/>
            <w:shd w:fill="F5F7FA"/>
          </w:tcPr>
          <w:p>
            <w:pPr>
              <w:pStyle w:val="TableNumber"/>
            </w:pPr>
            <w:r>
              <w:t xml:space="preserve">40.04%</w:t>
            </w:r>
          </w:p>
        </w:tc>
        <w:tc>
          <w:tcPr>
            <w:tcW w:w="1392" w:type="dxa"/>
            <w:vAlign w:val="center"/>
            <w:shd w:fill="F5F7FA"/>
          </w:tcPr>
          <w:p>
            <w:pPr>
              <w:pStyle w:val="TableNumber"/>
            </w:pPr>
            <w:r>
              <w:t xml:space="preserve">36.26%</w:t>
            </w:r>
          </w:p>
        </w:tc>
      </w:tr>
      <w:tr>
        <w:trPr>
          <w:cantSplit/>
        </w:trPr>
        <w:tc>
          <w:tcPr>
            <w:tcW w:w="1391" w:type="dxa"/>
            <w:vAlign w:val="center"/>
          </w:tcPr>
          <w:p>
            <w:pPr>
              <w:pStyle w:val="TableText"/>
            </w:pPr>
            <w:r>
              <w:t xml:space="preserve">TWSE</w:t>
              <w:br/>
              <w:t xml:space="preserve">5d</w:t>
            </w:r>
          </w:p>
        </w:tc>
        <w:tc>
          <w:tcPr>
            <w:tcW w:w="1265" w:type="dxa"/>
            <w:vAlign w:val="center"/>
          </w:tcPr>
          <w:p>
            <w:pPr>
              <w:pStyle w:val="TableNumber"/>
            </w:pPr>
            <w:r>
              <w:t xml:space="preserve">44.72%</w:t>
            </w:r>
          </w:p>
        </w:tc>
        <w:tc>
          <w:tcPr>
            <w:tcW w:w="1265" w:type="dxa"/>
            <w:vAlign w:val="center"/>
          </w:tcPr>
          <w:p>
            <w:pPr>
              <w:pStyle w:val="TableNumber"/>
            </w:pPr>
            <w:r>
              <w:t xml:space="preserve">0.3531</w:t>
            </w:r>
          </w:p>
        </w:tc>
        <w:tc>
          <w:tcPr>
            <w:tcW w:w="1265" w:type="dxa"/>
            <w:vAlign w:val="center"/>
          </w:tcPr>
          <w:p>
            <w:pPr>
              <w:pStyle w:val="TableNumber"/>
            </w:pPr>
            <w:r>
              <w:t xml:space="preserve">0.3449</w:t>
            </w:r>
          </w:p>
        </w:tc>
        <w:tc>
          <w:tcPr>
            <w:tcW w:w="1391" w:type="dxa"/>
            <w:vAlign w:val="center"/>
          </w:tcPr>
          <w:p>
            <w:pPr>
              <w:pStyle w:val="TableNumber"/>
            </w:pPr>
            <w:r>
              <w:t xml:space="preserve">-1.23</w:t>
            </w:r>
          </w:p>
        </w:tc>
        <w:tc>
          <w:tcPr>
            <w:tcW w:w="1391" w:type="dxa"/>
            <w:vAlign w:val="center"/>
          </w:tcPr>
          <w:p>
            <w:pPr>
              <w:pStyle w:val="TableNumber"/>
            </w:pPr>
            <w:r>
              <w:t xml:space="preserve">40.39%</w:t>
            </w:r>
          </w:p>
        </w:tc>
        <w:tc>
          <w:tcPr>
            <w:tcW w:w="1392" w:type="dxa"/>
            <w:vAlign w:val="center"/>
          </w:tcPr>
          <w:p>
            <w:pPr>
              <w:pStyle w:val="TableNumber"/>
            </w:pPr>
            <w:r>
              <w:t xml:space="preserve">36.91%</w:t>
            </w:r>
          </w:p>
        </w:tc>
      </w:tr>
      <w:tr>
        <w:trPr>
          <w:cantSplit/>
        </w:trPr>
        <w:tc>
          <w:tcPr>
            <w:tcW w:w="1391" w:type="dxa"/>
            <w:vAlign w:val="center"/>
            <w:shd w:fill="F5F7FA"/>
          </w:tcPr>
          <w:p>
            <w:pPr>
              <w:pStyle w:val="TableText"/>
            </w:pPr>
            <w:r>
              <w:t xml:space="preserve">TWSE</w:t>
              <w:br/>
              <w:t xml:space="preserve">6d</w:t>
            </w:r>
          </w:p>
        </w:tc>
        <w:tc>
          <w:tcPr>
            <w:tcW w:w="1265" w:type="dxa"/>
            <w:vAlign w:val="center"/>
            <w:shd w:fill="F5F7FA"/>
          </w:tcPr>
          <w:p>
            <w:pPr>
              <w:pStyle w:val="TableNumber"/>
            </w:pPr>
            <w:r>
              <w:t xml:space="preserve">45.04%</w:t>
            </w:r>
          </w:p>
        </w:tc>
        <w:tc>
          <w:tcPr>
            <w:tcW w:w="1265" w:type="dxa"/>
            <w:vAlign w:val="center"/>
            <w:shd w:fill="F5F7FA"/>
          </w:tcPr>
          <w:p>
            <w:pPr>
              <w:pStyle w:val="TableNumber"/>
            </w:pPr>
            <w:r>
              <w:t xml:space="preserve">0.3454</w:t>
            </w:r>
          </w:p>
        </w:tc>
        <w:tc>
          <w:tcPr>
            <w:tcW w:w="1265" w:type="dxa"/>
            <w:vAlign w:val="center"/>
            <w:shd w:fill="F5F7FA"/>
          </w:tcPr>
          <w:p>
            <w:pPr>
              <w:pStyle w:val="TableNumber"/>
            </w:pPr>
            <w:r>
              <w:t xml:space="preserve">0.3335</w:t>
            </w:r>
          </w:p>
        </w:tc>
        <w:tc>
          <w:tcPr>
            <w:tcW w:w="1391" w:type="dxa"/>
            <w:vAlign w:val="center"/>
            <w:shd w:fill="F5F7FA"/>
          </w:tcPr>
          <w:p>
            <w:pPr>
              <w:pStyle w:val="TableNumber"/>
            </w:pPr>
            <w:r>
              <w:t xml:space="preserve">-1.51</w:t>
            </w:r>
          </w:p>
        </w:tc>
        <w:tc>
          <w:tcPr>
            <w:tcW w:w="1391" w:type="dxa"/>
            <w:vAlign w:val="center"/>
            <w:shd w:fill="F5F7FA"/>
          </w:tcPr>
          <w:p>
            <w:pPr>
              <w:pStyle w:val="TableNumber"/>
            </w:pPr>
            <w:r>
              <w:t xml:space="preserve">40.96%</w:t>
            </w:r>
          </w:p>
        </w:tc>
        <w:tc>
          <w:tcPr>
            <w:tcW w:w="1392" w:type="dxa"/>
            <w:vAlign w:val="center"/>
            <w:shd w:fill="F5F7FA"/>
          </w:tcPr>
          <w:p>
            <w:pPr>
              <w:pStyle w:val="TableNumber"/>
            </w:pPr>
            <w:r>
              <w:t xml:space="preserve">43.88%</w:t>
            </w:r>
          </w:p>
        </w:tc>
      </w:tr>
      <w:tr>
        <w:trPr>
          <w:cantSplit/>
        </w:trPr>
        <w:tc>
          <w:tcPr>
            <w:tcW w:w="1391" w:type="dxa"/>
            <w:vAlign w:val="center"/>
          </w:tcPr>
          <w:p>
            <w:pPr>
              <w:pStyle w:val="TableText"/>
            </w:pPr>
            <w:r>
              <w:t xml:space="preserve">TWSE</w:t>
              <w:br/>
              <w:t xml:space="preserve">7d</w:t>
            </w:r>
          </w:p>
        </w:tc>
        <w:tc>
          <w:tcPr>
            <w:tcW w:w="1265" w:type="dxa"/>
            <w:vAlign w:val="center"/>
          </w:tcPr>
          <w:p>
            <w:pPr>
              <w:pStyle w:val="TableNumber"/>
            </w:pPr>
            <w:r>
              <w:t xml:space="preserve">46.73%</w:t>
            </w:r>
          </w:p>
        </w:tc>
        <w:tc>
          <w:tcPr>
            <w:tcW w:w="1265" w:type="dxa"/>
            <w:vAlign w:val="center"/>
          </w:tcPr>
          <w:p>
            <w:pPr>
              <w:pStyle w:val="TableNumber"/>
            </w:pPr>
            <w:r>
              <w:t xml:space="preserve">0.3514</w:t>
            </w:r>
          </w:p>
        </w:tc>
        <w:tc>
          <w:tcPr>
            <w:tcW w:w="1265" w:type="dxa"/>
            <w:vAlign w:val="center"/>
          </w:tcPr>
          <w:p>
            <w:pPr>
              <w:pStyle w:val="TableNumber"/>
            </w:pPr>
            <w:r>
              <w:t xml:space="preserve">0.3345</w:t>
            </w:r>
          </w:p>
        </w:tc>
        <w:tc>
          <w:tcPr>
            <w:tcW w:w="1391" w:type="dxa"/>
            <w:vAlign w:val="center"/>
          </w:tcPr>
          <w:p>
            <w:pPr>
              <w:pStyle w:val="TableNumber"/>
            </w:pPr>
            <w:r>
              <w:t xml:space="preserve">-0.21</w:t>
            </w:r>
          </w:p>
        </w:tc>
        <w:tc>
          <w:tcPr>
            <w:tcW w:w="1391" w:type="dxa"/>
            <w:vAlign w:val="center"/>
          </w:tcPr>
          <w:p>
            <w:pPr>
              <w:pStyle w:val="TableNumber"/>
            </w:pPr>
            <w:r>
              <w:t xml:space="preserve">42.78%</w:t>
            </w:r>
          </w:p>
        </w:tc>
        <w:tc>
          <w:tcPr>
            <w:tcW w:w="1392" w:type="dxa"/>
            <w:vAlign w:val="center"/>
          </w:tcPr>
          <w:p>
            <w:pPr>
              <w:pStyle w:val="TableNumber"/>
            </w:pPr>
            <w:r>
              <w:t xml:space="preserve">32.56%</w:t>
            </w:r>
          </w:p>
        </w:tc>
      </w:tr>
      <w:tr>
        <w:trPr>
          <w:cantSplit/>
        </w:trPr>
        <w:tc>
          <w:tcPr>
            <w:tcW w:w="1391" w:type="dxa"/>
            <w:vAlign w:val="center"/>
            <w:shd w:fill="F5F7FA"/>
          </w:tcPr>
          <w:p>
            <w:pPr>
              <w:pStyle w:val="TableText"/>
            </w:pPr>
            <w:r>
              <w:t xml:space="preserve">TWSE</w:t>
              <w:br/>
              <w:t xml:space="preserve">8d</w:t>
            </w:r>
          </w:p>
        </w:tc>
        <w:tc>
          <w:tcPr>
            <w:tcW w:w="1265" w:type="dxa"/>
            <w:vAlign w:val="center"/>
            <w:shd w:fill="F5F7FA"/>
          </w:tcPr>
          <w:p>
            <w:pPr>
              <w:pStyle w:val="TableNumber"/>
            </w:pPr>
            <w:r>
              <w:t xml:space="preserve">45.61%</w:t>
            </w:r>
          </w:p>
        </w:tc>
        <w:tc>
          <w:tcPr>
            <w:tcW w:w="1265" w:type="dxa"/>
            <w:vAlign w:val="center"/>
            <w:shd w:fill="F5F7FA"/>
          </w:tcPr>
          <w:p>
            <w:pPr>
              <w:pStyle w:val="TableNumber"/>
            </w:pPr>
            <w:r>
              <w:t xml:space="preserve">0.3440</w:t>
            </w:r>
          </w:p>
        </w:tc>
        <w:tc>
          <w:tcPr>
            <w:tcW w:w="1265" w:type="dxa"/>
            <w:vAlign w:val="center"/>
            <w:shd w:fill="F5F7FA"/>
          </w:tcPr>
          <w:p>
            <w:pPr>
              <w:pStyle w:val="TableNumber"/>
            </w:pPr>
            <w:r>
              <w:t xml:space="preserve">0.3335</w:t>
            </w:r>
          </w:p>
        </w:tc>
        <w:tc>
          <w:tcPr>
            <w:tcW w:w="1391" w:type="dxa"/>
            <w:vAlign w:val="center"/>
            <w:shd w:fill="F5F7FA"/>
          </w:tcPr>
          <w:p>
            <w:pPr>
              <w:pStyle w:val="TableNumber"/>
            </w:pPr>
            <w:r>
              <w:t xml:space="preserve">-1.08</w:t>
            </w:r>
          </w:p>
        </w:tc>
        <w:tc>
          <w:tcPr>
            <w:tcW w:w="1391" w:type="dxa"/>
            <w:vAlign w:val="center"/>
            <w:shd w:fill="F5F7FA"/>
          </w:tcPr>
          <w:p>
            <w:pPr>
              <w:pStyle w:val="TableNumber"/>
            </w:pPr>
            <w:r>
              <w:t xml:space="preserve">42.45%</w:t>
            </w:r>
          </w:p>
        </w:tc>
        <w:tc>
          <w:tcPr>
            <w:tcW w:w="1392" w:type="dxa"/>
            <w:vAlign w:val="center"/>
            <w:shd w:fill="F5F7FA"/>
          </w:tcPr>
          <w:p>
            <w:pPr>
              <w:pStyle w:val="TableNumber"/>
            </w:pPr>
            <w:r>
              <w:t xml:space="preserve">46.06%</w:t>
            </w:r>
          </w:p>
        </w:tc>
      </w:tr>
      <w:tr>
        <w:trPr>
          <w:cantSplit/>
        </w:trPr>
        <w:tc>
          <w:tcPr>
            <w:tcW w:w="1391" w:type="dxa"/>
            <w:vAlign w:val="center"/>
          </w:tcPr>
          <w:p>
            <w:pPr>
              <w:pStyle w:val="TableText"/>
            </w:pPr>
            <w:r>
              <w:t xml:space="preserve">TWSE</w:t>
              <w:br/>
              <w:t xml:space="preserve">9d</w:t>
            </w:r>
          </w:p>
        </w:tc>
        <w:tc>
          <w:tcPr>
            <w:tcW w:w="1265" w:type="dxa"/>
            <w:vAlign w:val="center"/>
          </w:tcPr>
          <w:p>
            <w:pPr>
              <w:pStyle w:val="TableNumber"/>
            </w:pPr>
            <w:r>
              <w:t xml:space="preserve">45.48%</w:t>
            </w:r>
          </w:p>
        </w:tc>
        <w:tc>
          <w:tcPr>
            <w:tcW w:w="1265" w:type="dxa"/>
            <w:vAlign w:val="center"/>
          </w:tcPr>
          <w:p>
            <w:pPr>
              <w:pStyle w:val="TableNumber"/>
            </w:pPr>
            <w:r>
              <w:t xml:space="preserve">0.3412</w:t>
            </w:r>
          </w:p>
        </w:tc>
        <w:tc>
          <w:tcPr>
            <w:tcW w:w="1265" w:type="dxa"/>
            <w:vAlign w:val="center"/>
          </w:tcPr>
          <w:p>
            <w:pPr>
              <w:pStyle w:val="TableNumber"/>
            </w:pPr>
            <w:r>
              <w:t xml:space="preserve">0.3274</w:t>
            </w:r>
          </w:p>
        </w:tc>
        <w:tc>
          <w:tcPr>
            <w:tcW w:w="1391" w:type="dxa"/>
            <w:vAlign w:val="center"/>
          </w:tcPr>
          <w:p>
            <w:pPr>
              <w:pStyle w:val="TableNumber"/>
            </w:pPr>
            <w:r>
              <w:t xml:space="preserve">-0.95</w:t>
            </w:r>
          </w:p>
        </w:tc>
        <w:tc>
          <w:tcPr>
            <w:tcW w:w="1391" w:type="dxa"/>
            <w:vAlign w:val="center"/>
          </w:tcPr>
          <w:p>
            <w:pPr>
              <w:pStyle w:val="TableNumber"/>
            </w:pPr>
            <w:r>
              <w:t xml:space="preserve">43.26%</w:t>
            </w:r>
          </w:p>
        </w:tc>
        <w:tc>
          <w:tcPr>
            <w:tcW w:w="1392" w:type="dxa"/>
            <w:vAlign w:val="center"/>
          </w:tcPr>
          <w:p>
            <w:pPr>
              <w:pStyle w:val="TableNumber"/>
            </w:pPr>
            <w:r>
              <w:t xml:space="preserve">57.22%</w:t>
            </w:r>
          </w:p>
        </w:tc>
      </w:tr>
      <w:tr>
        <w:trPr>
          <w:cantSplit/>
        </w:trPr>
        <w:tc>
          <w:tcPr>
            <w:tcW w:w="1391" w:type="dxa"/>
            <w:vAlign w:val="center"/>
            <w:shd w:fill="F5F7FA"/>
          </w:tcPr>
          <w:p>
            <w:pPr>
              <w:pStyle w:val="TableText"/>
            </w:pPr>
            <w:r>
              <w:t xml:space="preserve">TWSE</w:t>
              <w:br/>
              <w:t xml:space="preserve">10d</w:t>
            </w:r>
          </w:p>
        </w:tc>
        <w:tc>
          <w:tcPr>
            <w:tcW w:w="1265" w:type="dxa"/>
            <w:vAlign w:val="center"/>
            <w:shd w:fill="F5F7FA"/>
          </w:tcPr>
          <w:p>
            <w:pPr>
              <w:pStyle w:val="TableNumber"/>
            </w:pPr>
            <w:r>
              <w:t xml:space="preserve">46.60%</w:t>
            </w:r>
          </w:p>
        </w:tc>
        <w:tc>
          <w:tcPr>
            <w:tcW w:w="1265" w:type="dxa"/>
            <w:vAlign w:val="center"/>
            <w:shd w:fill="F5F7FA"/>
          </w:tcPr>
          <w:p>
            <w:pPr>
              <w:pStyle w:val="TableNumber"/>
            </w:pPr>
            <w:r>
              <w:t xml:space="preserve">0.3436</w:t>
            </w:r>
          </w:p>
        </w:tc>
        <w:tc>
          <w:tcPr>
            <w:tcW w:w="1265" w:type="dxa"/>
            <w:vAlign w:val="center"/>
            <w:shd w:fill="F5F7FA"/>
          </w:tcPr>
          <w:p>
            <w:pPr>
              <w:pStyle w:val="TableNumber"/>
            </w:pPr>
            <w:r>
              <w:t xml:space="preserve">0.3272</w:t>
            </w:r>
          </w:p>
        </w:tc>
        <w:tc>
          <w:tcPr>
            <w:tcW w:w="1391" w:type="dxa"/>
            <w:vAlign w:val="center"/>
            <w:shd w:fill="F5F7FA"/>
          </w:tcPr>
          <w:p>
            <w:pPr>
              <w:pStyle w:val="TableNumber"/>
            </w:pPr>
            <w:r>
              <w:t xml:space="preserve">+0.32</w:t>
            </w:r>
          </w:p>
        </w:tc>
        <w:tc>
          <w:tcPr>
            <w:tcW w:w="1391" w:type="dxa"/>
            <w:vAlign w:val="center"/>
            <w:shd w:fill="F5F7FA"/>
          </w:tcPr>
          <w:p>
            <w:pPr>
              <w:pStyle w:val="TableNumber"/>
            </w:pPr>
            <w:r>
              <w:t xml:space="preserve">44.72%</w:t>
            </w:r>
          </w:p>
        </w:tc>
        <w:tc>
          <w:tcPr>
            <w:tcW w:w="1392" w:type="dxa"/>
            <w:vAlign w:val="center"/>
            <w:shd w:fill="F5F7FA"/>
          </w:tcPr>
          <w:p>
            <w:pPr>
              <w:pStyle w:val="TableNumber"/>
            </w:pPr>
            <w:r>
              <w:t xml:space="preserve">40.82%</w:t>
            </w:r>
          </w:p>
        </w:tc>
      </w:tr>
      <w:tr>
        <w:trPr>
          <w:cantSplit/>
        </w:trPr>
        <w:tc>
          <w:tcPr>
            <w:tcW w:w="1391" w:type="dxa"/>
            <w:vAlign w:val="center"/>
          </w:tcPr>
          <w:p>
            <w:pPr>
              <w:pStyle w:val="TableText"/>
            </w:pPr>
            <w:r>
              <w:t xml:space="preserve">TWSE</w:t>
              <w:br/>
              <w:t xml:space="preserve">11d</w:t>
            </w:r>
          </w:p>
        </w:tc>
        <w:tc>
          <w:tcPr>
            <w:tcW w:w="1265" w:type="dxa"/>
            <w:vAlign w:val="center"/>
          </w:tcPr>
          <w:p>
            <w:pPr>
              <w:pStyle w:val="TableNumber"/>
            </w:pPr>
            <w:r>
              <w:t xml:space="preserve">46.78%</w:t>
            </w:r>
          </w:p>
        </w:tc>
        <w:tc>
          <w:tcPr>
            <w:tcW w:w="1265" w:type="dxa"/>
            <w:vAlign w:val="center"/>
          </w:tcPr>
          <w:p>
            <w:pPr>
              <w:pStyle w:val="TableNumber"/>
            </w:pPr>
            <w:r>
              <w:t xml:space="preserve">0.3461</w:t>
            </w:r>
          </w:p>
        </w:tc>
        <w:tc>
          <w:tcPr>
            <w:tcW w:w="1265" w:type="dxa"/>
            <w:vAlign w:val="center"/>
          </w:tcPr>
          <w:p>
            <w:pPr>
              <w:pStyle w:val="TableNumber"/>
            </w:pPr>
            <w:r>
              <w:t xml:space="preserve">0.3339</w:t>
            </w:r>
          </w:p>
        </w:tc>
        <w:tc>
          <w:tcPr>
            <w:tcW w:w="1391" w:type="dxa"/>
            <w:vAlign w:val="center"/>
          </w:tcPr>
          <w:p>
            <w:pPr>
              <w:pStyle w:val="TableNumber"/>
            </w:pPr>
            <w:r>
              <w:t xml:space="preserve">+0.92</w:t>
            </w:r>
          </w:p>
        </w:tc>
        <w:tc>
          <w:tcPr>
            <w:tcW w:w="1391" w:type="dxa"/>
            <w:vAlign w:val="center"/>
          </w:tcPr>
          <w:p>
            <w:pPr>
              <w:pStyle w:val="TableNumber"/>
            </w:pPr>
            <w:r>
              <w:t xml:space="preserve">45.43%</w:t>
            </w:r>
          </w:p>
        </w:tc>
        <w:tc>
          <w:tcPr>
            <w:tcW w:w="1392" w:type="dxa"/>
            <w:vAlign w:val="center"/>
          </w:tcPr>
          <w:p>
            <w:pPr>
              <w:pStyle w:val="TableNumber"/>
            </w:pPr>
            <w:r>
              <w:t xml:space="preserve">45.50%</w:t>
            </w:r>
          </w:p>
        </w:tc>
      </w:tr>
      <w:tr>
        <w:trPr>
          <w:cantSplit/>
        </w:trPr>
        <w:tc>
          <w:tcPr>
            <w:tcW w:w="1391" w:type="dxa"/>
            <w:vAlign w:val="center"/>
            <w:shd w:fill="F5F7FA"/>
          </w:tcPr>
          <w:p>
            <w:pPr>
              <w:pStyle w:val="TableText"/>
            </w:pPr>
            <w:r>
              <w:t xml:space="preserve">TWSE</w:t>
              <w:br/>
              <w:t xml:space="preserve">12d</w:t>
            </w:r>
          </w:p>
        </w:tc>
        <w:tc>
          <w:tcPr>
            <w:tcW w:w="1265" w:type="dxa"/>
            <w:vAlign w:val="center"/>
            <w:shd w:fill="F5F7FA"/>
          </w:tcPr>
          <w:p>
            <w:pPr>
              <w:pStyle w:val="TableNumber"/>
            </w:pPr>
            <w:r>
              <w:t xml:space="preserve">47.40%</w:t>
            </w:r>
          </w:p>
        </w:tc>
        <w:tc>
          <w:tcPr>
            <w:tcW w:w="1265" w:type="dxa"/>
            <w:vAlign w:val="center"/>
            <w:shd w:fill="F5F7FA"/>
          </w:tcPr>
          <w:p>
            <w:pPr>
              <w:pStyle w:val="TableNumber"/>
            </w:pPr>
            <w:r>
              <w:t xml:space="preserve">0.3483</w:t>
            </w:r>
          </w:p>
        </w:tc>
        <w:tc>
          <w:tcPr>
            <w:tcW w:w="1265" w:type="dxa"/>
            <w:vAlign w:val="center"/>
            <w:shd w:fill="F5F7FA"/>
          </w:tcPr>
          <w:p>
            <w:pPr>
              <w:pStyle w:val="TableNumber"/>
            </w:pPr>
            <w:r>
              <w:t xml:space="preserve">0.3358</w:t>
            </w:r>
          </w:p>
        </w:tc>
        <w:tc>
          <w:tcPr>
            <w:tcW w:w="1391" w:type="dxa"/>
            <w:vAlign w:val="center"/>
            <w:shd w:fill="F5F7FA"/>
          </w:tcPr>
          <w:p>
            <w:pPr>
              <w:pStyle w:val="TableNumber"/>
            </w:pPr>
            <w:r>
              <w:t xml:space="preserve">+1.56</w:t>
            </w:r>
          </w:p>
        </w:tc>
        <w:tc>
          <w:tcPr>
            <w:tcW w:w="1391" w:type="dxa"/>
            <w:vAlign w:val="center"/>
            <w:shd w:fill="F5F7FA"/>
          </w:tcPr>
          <w:p>
            <w:pPr>
              <w:pStyle w:val="TableNumber"/>
            </w:pPr>
            <w:r>
              <w:t xml:space="preserve">46.66%</w:t>
            </w:r>
          </w:p>
        </w:tc>
        <w:tc>
          <w:tcPr>
            <w:tcW w:w="1392" w:type="dxa"/>
            <w:vAlign w:val="center"/>
            <w:shd w:fill="F5F7FA"/>
          </w:tcPr>
          <w:p>
            <w:pPr>
              <w:pStyle w:val="TableNumber"/>
            </w:pPr>
            <w:r>
              <w:t xml:space="preserve">51.35%</w:t>
            </w:r>
          </w:p>
        </w:tc>
      </w:tr>
      <w:tr>
        <w:trPr>
          <w:cantSplit/>
        </w:trPr>
        <w:tc>
          <w:tcPr>
            <w:tcW w:w="1391" w:type="dxa"/>
            <w:vAlign w:val="center"/>
          </w:tcPr>
          <w:p>
            <w:pPr>
              <w:pStyle w:val="TableText"/>
            </w:pPr>
            <w:r>
              <w:t xml:space="preserve">TWSE</w:t>
              <w:br/>
              <w:t xml:space="preserve">13d</w:t>
            </w:r>
          </w:p>
        </w:tc>
        <w:tc>
          <w:tcPr>
            <w:tcW w:w="1265" w:type="dxa"/>
            <w:vAlign w:val="center"/>
          </w:tcPr>
          <w:p>
            <w:pPr>
              <w:pStyle w:val="TableNumber"/>
            </w:pPr>
            <w:r>
              <w:t xml:space="preserve">46.66%</w:t>
            </w:r>
          </w:p>
        </w:tc>
        <w:tc>
          <w:tcPr>
            <w:tcW w:w="1265" w:type="dxa"/>
            <w:vAlign w:val="center"/>
          </w:tcPr>
          <w:p>
            <w:pPr>
              <w:pStyle w:val="TableNumber"/>
            </w:pPr>
            <w:r>
              <w:t xml:space="preserve">0.3426</w:t>
            </w:r>
          </w:p>
        </w:tc>
        <w:tc>
          <w:tcPr>
            <w:tcW w:w="1265" w:type="dxa"/>
            <w:vAlign w:val="center"/>
          </w:tcPr>
          <w:p>
            <w:pPr>
              <w:pStyle w:val="TableNumber"/>
            </w:pPr>
            <w:r>
              <w:t xml:space="preserve">0.3297</w:t>
            </w:r>
          </w:p>
        </w:tc>
        <w:tc>
          <w:tcPr>
            <w:tcW w:w="1391" w:type="dxa"/>
            <w:vAlign w:val="center"/>
          </w:tcPr>
          <w:p>
            <w:pPr>
              <w:pStyle w:val="TableNumber"/>
            </w:pPr>
            <w:r>
              <w:t xml:space="preserve">+0.18</w:t>
            </w:r>
          </w:p>
        </w:tc>
        <w:tc>
          <w:tcPr>
            <w:tcW w:w="1391" w:type="dxa"/>
            <w:vAlign w:val="center"/>
          </w:tcPr>
          <w:p>
            <w:pPr>
              <w:pStyle w:val="TableNumber"/>
            </w:pPr>
            <w:r>
              <w:t xml:space="preserve">46.55%</w:t>
            </w:r>
          </w:p>
        </w:tc>
        <w:tc>
          <w:tcPr>
            <w:tcW w:w="1392" w:type="dxa"/>
            <w:vAlign w:val="center"/>
          </w:tcPr>
          <w:p>
            <w:pPr>
              <w:pStyle w:val="TableNumber"/>
            </w:pPr>
            <w:r>
              <w:t xml:space="preserve">44.60%</w:t>
            </w:r>
          </w:p>
        </w:tc>
      </w:tr>
      <w:tr>
        <w:trPr>
          <w:cantSplit/>
        </w:trPr>
        <w:tc>
          <w:tcPr>
            <w:tcW w:w="1391" w:type="dxa"/>
            <w:vAlign w:val="center"/>
            <w:shd w:fill="F5F7FA"/>
          </w:tcPr>
          <w:p>
            <w:pPr>
              <w:pStyle w:val="TableText"/>
            </w:pPr>
            <w:r>
              <w:t xml:space="preserve">TWSE</w:t>
              <w:br/>
              <w:t xml:space="preserve">14d</w:t>
            </w:r>
          </w:p>
        </w:tc>
        <w:tc>
          <w:tcPr>
            <w:tcW w:w="1265" w:type="dxa"/>
            <w:vAlign w:val="center"/>
            <w:shd w:fill="F5F7FA"/>
          </w:tcPr>
          <w:p>
            <w:pPr>
              <w:pStyle w:val="TableNumber"/>
            </w:pPr>
            <w:r>
              <w:t xml:space="preserve">46.87%</w:t>
            </w:r>
          </w:p>
        </w:tc>
        <w:tc>
          <w:tcPr>
            <w:tcW w:w="1265" w:type="dxa"/>
            <w:vAlign w:val="center"/>
            <w:shd w:fill="F5F7FA"/>
          </w:tcPr>
          <w:p>
            <w:pPr>
              <w:pStyle w:val="TableNumber"/>
            </w:pPr>
            <w:r>
              <w:t xml:space="preserve">0.3417</w:t>
            </w:r>
          </w:p>
        </w:tc>
        <w:tc>
          <w:tcPr>
            <w:tcW w:w="1265" w:type="dxa"/>
            <w:vAlign w:val="center"/>
            <w:shd w:fill="F5F7FA"/>
          </w:tcPr>
          <w:p>
            <w:pPr>
              <w:pStyle w:val="TableNumber"/>
            </w:pPr>
            <w:r>
              <w:t xml:space="preserve">0.3301</w:t>
            </w:r>
          </w:p>
        </w:tc>
        <w:tc>
          <w:tcPr>
            <w:tcW w:w="1391" w:type="dxa"/>
            <w:vAlign w:val="center"/>
            <w:shd w:fill="F5F7FA"/>
          </w:tcPr>
          <w:p>
            <w:pPr>
              <w:pStyle w:val="TableNumber"/>
            </w:pPr>
            <w:r>
              <w:t xml:space="preserve">-0.33</w:t>
            </w:r>
          </w:p>
        </w:tc>
        <w:tc>
          <w:tcPr>
            <w:tcW w:w="1391" w:type="dxa"/>
            <w:vAlign w:val="center"/>
            <w:shd w:fill="F5F7FA"/>
          </w:tcPr>
          <w:p>
            <w:pPr>
              <w:pStyle w:val="TableNumber"/>
            </w:pPr>
            <w:r>
              <w:t xml:space="preserve">47.17%</w:t>
            </w:r>
          </w:p>
        </w:tc>
        <w:tc>
          <w:tcPr>
            <w:tcW w:w="1392" w:type="dxa"/>
            <w:vAlign w:val="center"/>
            <w:shd w:fill="F5F7FA"/>
          </w:tcPr>
          <w:p>
            <w:pPr>
              <w:pStyle w:val="TableNumber"/>
            </w:pPr>
            <w:r>
              <w:t xml:space="preserve">50.16%</w:t>
            </w:r>
          </w:p>
        </w:tc>
      </w:tr>
      <w:tr>
        <w:trPr>
          <w:cantSplit/>
        </w:trPr>
        <w:tc>
          <w:tcPr>
            <w:tcW w:w="1391" w:type="dxa"/>
            <w:vAlign w:val="center"/>
          </w:tcPr>
          <w:p>
            <w:pPr>
              <w:pStyle w:val="TableText"/>
            </w:pPr>
            <w:r>
              <w:t xml:space="preserve">TPEX</w:t>
              <w:br/>
              <w:t xml:space="preserve">All</w:t>
            </w:r>
          </w:p>
        </w:tc>
        <w:tc>
          <w:tcPr>
            <w:tcW w:w="1265" w:type="dxa"/>
            <w:vAlign w:val="center"/>
          </w:tcPr>
          <w:p>
            <w:pPr>
              <w:pStyle w:val="TableNumber"/>
            </w:pPr>
            <w:r>
              <w:t xml:space="preserve">45.62%</w:t>
            </w:r>
          </w:p>
        </w:tc>
        <w:tc>
          <w:tcPr>
            <w:tcW w:w="1265" w:type="dxa"/>
            <w:vAlign w:val="center"/>
          </w:tcPr>
          <w:p>
            <w:pPr>
              <w:pStyle w:val="TableNumber"/>
            </w:pPr>
            <w:r>
              <w:t xml:space="preserve">0.3487</w:t>
            </w:r>
          </w:p>
        </w:tc>
        <w:tc>
          <w:tcPr>
            <w:tcW w:w="1265" w:type="dxa"/>
            <w:vAlign w:val="center"/>
          </w:tcPr>
          <w:p>
            <w:pPr>
              <w:pStyle w:val="TableNumber"/>
            </w:pPr>
            <w:r>
              <w:t xml:space="preserve">0.2953</w:t>
            </w:r>
          </w:p>
        </w:tc>
        <w:tc>
          <w:tcPr>
            <w:tcW w:w="1391" w:type="dxa"/>
            <w:vAlign w:val="center"/>
          </w:tcPr>
          <w:p>
            <w:pPr>
              <w:pStyle w:val="TableNumber"/>
            </w:pPr>
            <w:r>
              <w:t xml:space="preserve">+0.25</w:t>
            </w:r>
          </w:p>
        </w:tc>
        <w:tc>
          <w:tcPr>
            <w:tcW w:w="1391" w:type="dxa"/>
            <w:vAlign w:val="center"/>
          </w:tcPr>
          <w:p>
            <w:pPr>
              <w:pStyle w:val="TableNumber"/>
            </w:pPr>
            <w:r>
              <w:t xml:space="preserve">45.49%</w:t>
            </w:r>
          </w:p>
        </w:tc>
        <w:tc>
          <w:tcPr>
            <w:tcW w:w="1392" w:type="dxa"/>
            <w:vAlign w:val="center"/>
          </w:tcPr>
          <w:p>
            <w:pPr>
              <w:pStyle w:val="TableNumber"/>
            </w:pPr>
            <w:r>
              <w:t xml:space="preserve">12.88%</w:t>
            </w:r>
          </w:p>
        </w:tc>
      </w:tr>
      <w:tr>
        <w:trPr>
          <w:cantSplit/>
        </w:trPr>
        <w:tc>
          <w:tcPr>
            <w:tcW w:w="1391" w:type="dxa"/>
            <w:vAlign w:val="center"/>
            <w:shd w:fill="F5F7FA"/>
          </w:tcPr>
          <w:p>
            <w:pPr>
              <w:pStyle w:val="TableText"/>
            </w:pPr>
            <w:r>
              <w:t xml:space="preserve">TPEX</w:t>
              <w:br/>
              <w:t xml:space="preserve">1d</w:t>
            </w:r>
          </w:p>
        </w:tc>
        <w:tc>
          <w:tcPr>
            <w:tcW w:w="1265" w:type="dxa"/>
            <w:vAlign w:val="center"/>
            <w:shd w:fill="F5F7FA"/>
          </w:tcPr>
          <w:p>
            <w:pPr>
              <w:pStyle w:val="TableNumber"/>
            </w:pPr>
            <w:r>
              <w:t xml:space="preserve">44.21%</w:t>
            </w:r>
          </w:p>
        </w:tc>
        <w:tc>
          <w:tcPr>
            <w:tcW w:w="1265" w:type="dxa"/>
            <w:vAlign w:val="center"/>
            <w:shd w:fill="F5F7FA"/>
          </w:tcPr>
          <w:p>
            <w:pPr>
              <w:pStyle w:val="TableNumber"/>
            </w:pPr>
            <w:r>
              <w:t xml:space="preserve">0.3665</w:t>
            </w:r>
          </w:p>
        </w:tc>
        <w:tc>
          <w:tcPr>
            <w:tcW w:w="1265" w:type="dxa"/>
            <w:vAlign w:val="center"/>
            <w:shd w:fill="F5F7FA"/>
          </w:tcPr>
          <w:p>
            <w:pPr>
              <w:pStyle w:val="TableNumber"/>
            </w:pPr>
            <w:r>
              <w:t xml:space="preserve">0.2939</w:t>
            </w:r>
          </w:p>
        </w:tc>
        <w:tc>
          <w:tcPr>
            <w:tcW w:w="1391" w:type="dxa"/>
            <w:vAlign w:val="center"/>
            <w:shd w:fill="F5F7FA"/>
          </w:tcPr>
          <w:p>
            <w:pPr>
              <w:pStyle w:val="TableNumber"/>
            </w:pPr>
            <w:r>
              <w:t xml:space="preserve">-0.09</w:t>
            </w:r>
          </w:p>
        </w:tc>
        <w:tc>
          <w:tcPr>
            <w:tcW w:w="1391" w:type="dxa"/>
            <w:vAlign w:val="center"/>
            <w:shd w:fill="F5F7FA"/>
          </w:tcPr>
          <w:p>
            <w:pPr>
              <w:pStyle w:val="TableNumber"/>
            </w:pPr>
            <w:r>
              <w:t xml:space="preserve">33.33%</w:t>
            </w:r>
          </w:p>
        </w:tc>
        <w:tc>
          <w:tcPr>
            <w:tcW w:w="1392" w:type="dxa"/>
            <w:vAlign w:val="center"/>
            <w:shd w:fill="F5F7FA"/>
          </w:tcPr>
          <w:p>
            <w:pPr>
              <w:pStyle w:val="TableNumber"/>
            </w:pPr>
            <w:r>
              <w:t xml:space="preserve">0.01%</w:t>
            </w:r>
          </w:p>
        </w:tc>
      </w:tr>
      <w:tr>
        <w:trPr>
          <w:cantSplit/>
        </w:trPr>
        <w:tc>
          <w:tcPr>
            <w:tcW w:w="1391" w:type="dxa"/>
            <w:vAlign w:val="center"/>
          </w:tcPr>
          <w:p>
            <w:pPr>
              <w:pStyle w:val="TableText"/>
            </w:pPr>
            <w:r>
              <w:t xml:space="preserve">TPEX</w:t>
              <w:br/>
              <w:t xml:space="preserve">2d</w:t>
            </w:r>
          </w:p>
        </w:tc>
        <w:tc>
          <w:tcPr>
            <w:tcW w:w="1265" w:type="dxa"/>
            <w:vAlign w:val="center"/>
          </w:tcPr>
          <w:p>
            <w:pPr>
              <w:pStyle w:val="TableNumber"/>
            </w:pPr>
            <w:r>
              <w:t xml:space="preserve">45.41%</w:t>
            </w:r>
          </w:p>
        </w:tc>
        <w:tc>
          <w:tcPr>
            <w:tcW w:w="1265" w:type="dxa"/>
            <w:vAlign w:val="center"/>
          </w:tcPr>
          <w:p>
            <w:pPr>
              <w:pStyle w:val="TableNumber"/>
            </w:pPr>
            <w:r>
              <w:t xml:space="preserve">0.3472</w:t>
            </w:r>
          </w:p>
        </w:tc>
        <w:tc>
          <w:tcPr>
            <w:tcW w:w="1265" w:type="dxa"/>
            <w:vAlign w:val="center"/>
          </w:tcPr>
          <w:p>
            <w:pPr>
              <w:pStyle w:val="TableNumber"/>
            </w:pPr>
            <w:r>
              <w:t xml:space="preserve">0.2569</w:t>
            </w:r>
          </w:p>
        </w:tc>
        <w:tc>
          <w:tcPr>
            <w:tcW w:w="1391" w:type="dxa"/>
            <w:vAlign w:val="center"/>
          </w:tcPr>
          <w:p>
            <w:pPr>
              <w:pStyle w:val="TableNumber"/>
            </w:pPr>
            <w:r>
              <w:t xml:space="preserve">-0.15</w:t>
            </w:r>
          </w:p>
        </w:tc>
        <w:tc>
          <w:tcPr>
            <w:tcW w:w="1391" w:type="dxa"/>
            <w:vAlign w:val="center"/>
          </w:tcPr>
          <w:p>
            <w:pPr>
              <w:pStyle w:val="TableNumber"/>
            </w:pPr>
            <w:r>
              <w:t xml:space="preserve">35.25%</w:t>
            </w:r>
          </w:p>
        </w:tc>
        <w:tc>
          <w:tcPr>
            <w:tcW w:w="1392" w:type="dxa"/>
            <w:vAlign w:val="center"/>
          </w:tcPr>
          <w:p>
            <w:pPr>
              <w:pStyle w:val="TableNumber"/>
            </w:pPr>
            <w:r>
              <w:t xml:space="preserve">2.00%</w:t>
            </w:r>
          </w:p>
        </w:tc>
      </w:tr>
      <w:tr>
        <w:trPr>
          <w:cantSplit/>
        </w:trPr>
        <w:tc>
          <w:tcPr>
            <w:tcW w:w="1391" w:type="dxa"/>
            <w:vAlign w:val="center"/>
            <w:shd w:fill="F5F7FA"/>
          </w:tcPr>
          <w:p>
            <w:pPr>
              <w:pStyle w:val="TableText"/>
            </w:pPr>
            <w:r>
              <w:t xml:space="preserve">TPEX</w:t>
              <w:br/>
              <w:t xml:space="preserve">3d</w:t>
            </w:r>
          </w:p>
        </w:tc>
        <w:tc>
          <w:tcPr>
            <w:tcW w:w="1265" w:type="dxa"/>
            <w:vAlign w:val="center"/>
            <w:shd w:fill="F5F7FA"/>
          </w:tcPr>
          <w:p>
            <w:pPr>
              <w:pStyle w:val="TableNumber"/>
            </w:pPr>
            <w:r>
              <w:t xml:space="preserve">45.72%</w:t>
            </w:r>
          </w:p>
        </w:tc>
        <w:tc>
          <w:tcPr>
            <w:tcW w:w="1265" w:type="dxa"/>
            <w:vAlign w:val="center"/>
            <w:shd w:fill="F5F7FA"/>
          </w:tcPr>
          <w:p>
            <w:pPr>
              <w:pStyle w:val="TableNumber"/>
            </w:pPr>
            <w:r>
              <w:t xml:space="preserve">0.3358</w:t>
            </w:r>
          </w:p>
        </w:tc>
        <w:tc>
          <w:tcPr>
            <w:tcW w:w="1265" w:type="dxa"/>
            <w:vAlign w:val="center"/>
            <w:shd w:fill="F5F7FA"/>
          </w:tcPr>
          <w:p>
            <w:pPr>
              <w:pStyle w:val="TableNumber"/>
            </w:pPr>
            <w:r>
              <w:t xml:space="preserve">0.2321</w:t>
            </w:r>
          </w:p>
        </w:tc>
        <w:tc>
          <w:tcPr>
            <w:tcW w:w="1391" w:type="dxa"/>
            <w:vAlign w:val="center"/>
            <w:shd w:fill="F5F7FA"/>
          </w:tcPr>
          <w:p>
            <w:pPr>
              <w:pStyle w:val="TableNumber"/>
            </w:pPr>
            <w:r>
              <w:t xml:space="preserve">-0.23</w:t>
            </w:r>
          </w:p>
        </w:tc>
        <w:tc>
          <w:tcPr>
            <w:tcW w:w="1391" w:type="dxa"/>
            <w:vAlign w:val="center"/>
            <w:shd w:fill="F5F7FA"/>
          </w:tcPr>
          <w:p>
            <w:pPr>
              <w:pStyle w:val="TableNumber"/>
            </w:pPr>
            <w:r>
              <w:t xml:space="preserve">36.50%</w:t>
            </w:r>
          </w:p>
        </w:tc>
        <w:tc>
          <w:tcPr>
            <w:tcW w:w="1392" w:type="dxa"/>
            <w:vAlign w:val="center"/>
            <w:shd w:fill="F5F7FA"/>
          </w:tcPr>
          <w:p>
            <w:pPr>
              <w:pStyle w:val="TableNumber"/>
            </w:pPr>
            <w:r>
              <w:t xml:space="preserve">2.49%</w:t>
            </w:r>
          </w:p>
        </w:tc>
      </w:tr>
      <w:tr>
        <w:trPr>
          <w:cantSplit/>
        </w:trPr>
        <w:tc>
          <w:tcPr>
            <w:tcW w:w="1391" w:type="dxa"/>
            <w:vAlign w:val="center"/>
          </w:tcPr>
          <w:p>
            <w:pPr>
              <w:pStyle w:val="TableText"/>
            </w:pPr>
            <w:r>
              <w:t xml:space="preserve">TPEX</w:t>
              <w:br/>
              <w:t xml:space="preserve">4d</w:t>
            </w:r>
          </w:p>
        </w:tc>
        <w:tc>
          <w:tcPr>
            <w:tcW w:w="1265" w:type="dxa"/>
            <w:vAlign w:val="center"/>
          </w:tcPr>
          <w:p>
            <w:pPr>
              <w:pStyle w:val="TableNumber"/>
            </w:pPr>
            <w:r>
              <w:t xml:space="preserve">45.73%</w:t>
            </w:r>
          </w:p>
        </w:tc>
        <w:tc>
          <w:tcPr>
            <w:tcW w:w="1265" w:type="dxa"/>
            <w:vAlign w:val="center"/>
          </w:tcPr>
          <w:p>
            <w:pPr>
              <w:pStyle w:val="TableNumber"/>
            </w:pPr>
            <w:r>
              <w:t xml:space="preserve">0.3374</w:t>
            </w:r>
          </w:p>
        </w:tc>
        <w:tc>
          <w:tcPr>
            <w:tcW w:w="1265" w:type="dxa"/>
            <w:vAlign w:val="center"/>
          </w:tcPr>
          <w:p>
            <w:pPr>
              <w:pStyle w:val="TableNumber"/>
            </w:pPr>
            <w:r>
              <w:t xml:space="preserve">0.2847</w:t>
            </w:r>
          </w:p>
        </w:tc>
        <w:tc>
          <w:tcPr>
            <w:tcW w:w="1391" w:type="dxa"/>
            <w:vAlign w:val="center"/>
          </w:tcPr>
          <w:p>
            <w:pPr>
              <w:pStyle w:val="TableNumber"/>
            </w:pPr>
            <w:r>
              <w:t xml:space="preserve">-0.31</w:t>
            </w:r>
          </w:p>
        </w:tc>
        <w:tc>
          <w:tcPr>
            <w:tcW w:w="1391" w:type="dxa"/>
            <w:vAlign w:val="center"/>
          </w:tcPr>
          <w:p>
            <w:pPr>
              <w:pStyle w:val="TableNumber"/>
            </w:pPr>
            <w:r>
              <w:t xml:space="preserve">42.02%</w:t>
            </w:r>
          </w:p>
        </w:tc>
        <w:tc>
          <w:tcPr>
            <w:tcW w:w="1392" w:type="dxa"/>
            <w:vAlign w:val="center"/>
          </w:tcPr>
          <w:p>
            <w:pPr>
              <w:pStyle w:val="TableNumber"/>
            </w:pPr>
            <w:r>
              <w:t xml:space="preserve">17.76%</w:t>
            </w:r>
          </w:p>
        </w:tc>
      </w:tr>
      <w:tr>
        <w:trPr>
          <w:cantSplit/>
        </w:trPr>
        <w:tc>
          <w:tcPr>
            <w:tcW w:w="1391" w:type="dxa"/>
            <w:vAlign w:val="center"/>
            <w:shd w:fill="F5F7FA"/>
          </w:tcPr>
          <w:p>
            <w:pPr>
              <w:pStyle w:val="TableText"/>
            </w:pPr>
            <w:r>
              <w:t xml:space="preserve">TPEX</w:t>
              <w:br/>
              <w:t xml:space="preserve">5d</w:t>
            </w:r>
          </w:p>
        </w:tc>
        <w:tc>
          <w:tcPr>
            <w:tcW w:w="1265" w:type="dxa"/>
            <w:vAlign w:val="center"/>
            <w:shd w:fill="F5F7FA"/>
          </w:tcPr>
          <w:p>
            <w:pPr>
              <w:pStyle w:val="TableNumber"/>
            </w:pPr>
            <w:r>
              <w:t xml:space="preserve">45.47%</w:t>
            </w:r>
          </w:p>
        </w:tc>
        <w:tc>
          <w:tcPr>
            <w:tcW w:w="1265" w:type="dxa"/>
            <w:vAlign w:val="center"/>
            <w:shd w:fill="F5F7FA"/>
          </w:tcPr>
          <w:p>
            <w:pPr>
              <w:pStyle w:val="TableNumber"/>
            </w:pPr>
            <w:r>
              <w:t xml:space="preserve">0.3315</w:t>
            </w:r>
          </w:p>
        </w:tc>
        <w:tc>
          <w:tcPr>
            <w:tcW w:w="1265" w:type="dxa"/>
            <w:vAlign w:val="center"/>
            <w:shd w:fill="F5F7FA"/>
          </w:tcPr>
          <w:p>
            <w:pPr>
              <w:pStyle w:val="TableNumber"/>
            </w:pPr>
            <w:r>
              <w:t xml:space="preserve">0.2574</w:t>
            </w:r>
          </w:p>
        </w:tc>
        <w:tc>
          <w:tcPr>
            <w:tcW w:w="1391" w:type="dxa"/>
            <w:vAlign w:val="center"/>
            <w:shd w:fill="F5F7FA"/>
          </w:tcPr>
          <w:p>
            <w:pPr>
              <w:pStyle w:val="TableNumber"/>
            </w:pPr>
            <w:r>
              <w:t xml:space="preserve">-0.57</w:t>
            </w:r>
          </w:p>
        </w:tc>
        <w:tc>
          <w:tcPr>
            <w:tcW w:w="1391" w:type="dxa"/>
            <w:vAlign w:val="center"/>
            <w:shd w:fill="F5F7FA"/>
          </w:tcPr>
          <w:p>
            <w:pPr>
              <w:pStyle w:val="TableNumber"/>
            </w:pPr>
            <w:r>
              <w:t xml:space="preserve">40.05%</w:t>
            </w:r>
          </w:p>
        </w:tc>
        <w:tc>
          <w:tcPr>
            <w:tcW w:w="1392" w:type="dxa"/>
            <w:vAlign w:val="center"/>
            <w:shd w:fill="F5F7FA"/>
          </w:tcPr>
          <w:p>
            <w:pPr>
              <w:pStyle w:val="TableNumber"/>
            </w:pPr>
            <w:r>
              <w:t xml:space="preserve">9.99%</w:t>
            </w:r>
          </w:p>
        </w:tc>
      </w:tr>
      <w:tr>
        <w:trPr>
          <w:cantSplit/>
        </w:trPr>
        <w:tc>
          <w:tcPr>
            <w:tcW w:w="1391" w:type="dxa"/>
            <w:vAlign w:val="center"/>
          </w:tcPr>
          <w:p>
            <w:pPr>
              <w:pStyle w:val="TableText"/>
            </w:pPr>
            <w:r>
              <w:t xml:space="preserve">TPEX</w:t>
              <w:br/>
              <w:t xml:space="preserve">6d</w:t>
            </w:r>
          </w:p>
        </w:tc>
        <w:tc>
          <w:tcPr>
            <w:tcW w:w="1265" w:type="dxa"/>
            <w:vAlign w:val="center"/>
          </w:tcPr>
          <w:p>
            <w:pPr>
              <w:pStyle w:val="TableNumber"/>
            </w:pPr>
            <w:r>
              <w:t xml:space="preserve">45.69%</w:t>
            </w:r>
          </w:p>
        </w:tc>
        <w:tc>
          <w:tcPr>
            <w:tcW w:w="1265" w:type="dxa"/>
            <w:vAlign w:val="center"/>
          </w:tcPr>
          <w:p>
            <w:pPr>
              <w:pStyle w:val="TableNumber"/>
            </w:pPr>
            <w:r>
              <w:t xml:space="preserve">0.3321</w:t>
            </w:r>
          </w:p>
        </w:tc>
        <w:tc>
          <w:tcPr>
            <w:tcW w:w="1265" w:type="dxa"/>
            <w:vAlign w:val="center"/>
          </w:tcPr>
          <w:p>
            <w:pPr>
              <w:pStyle w:val="TableNumber"/>
            </w:pPr>
            <w:r>
              <w:t xml:space="preserve">0.2720</w:t>
            </w:r>
          </w:p>
        </w:tc>
        <w:tc>
          <w:tcPr>
            <w:tcW w:w="1391" w:type="dxa"/>
            <w:vAlign w:val="center"/>
          </w:tcPr>
          <w:p>
            <w:pPr>
              <w:pStyle w:val="TableNumber"/>
            </w:pPr>
            <w:r>
              <w:t xml:space="preserve">-0.45</w:t>
            </w:r>
          </w:p>
        </w:tc>
        <w:tc>
          <w:tcPr>
            <w:tcW w:w="1391" w:type="dxa"/>
            <w:vAlign w:val="center"/>
          </w:tcPr>
          <w:p>
            <w:pPr>
              <w:pStyle w:val="TableNumber"/>
            </w:pPr>
            <w:r>
              <w:t xml:space="preserve">41.90%</w:t>
            </w:r>
          </w:p>
        </w:tc>
        <w:tc>
          <w:tcPr>
            <w:tcW w:w="1392" w:type="dxa"/>
            <w:vAlign w:val="center"/>
          </w:tcPr>
          <w:p>
            <w:pPr>
              <w:pStyle w:val="TableNumber"/>
            </w:pPr>
            <w:r>
              <w:t xml:space="preserve">14.38%</w:t>
            </w:r>
          </w:p>
        </w:tc>
      </w:tr>
      <w:tr>
        <w:trPr>
          <w:cantSplit/>
        </w:trPr>
        <w:tc>
          <w:tcPr>
            <w:tcW w:w="1391" w:type="dxa"/>
            <w:vAlign w:val="center"/>
            <w:shd w:fill="F5F7FA"/>
          </w:tcPr>
          <w:p>
            <w:pPr>
              <w:pStyle w:val="TableText"/>
            </w:pPr>
            <w:r>
              <w:t xml:space="preserve">TPEX</w:t>
              <w:br/>
              <w:t xml:space="preserve">7d</w:t>
            </w:r>
          </w:p>
        </w:tc>
        <w:tc>
          <w:tcPr>
            <w:tcW w:w="1265" w:type="dxa"/>
            <w:vAlign w:val="center"/>
            <w:shd w:fill="F5F7FA"/>
          </w:tcPr>
          <w:p>
            <w:pPr>
              <w:pStyle w:val="TableNumber"/>
            </w:pPr>
            <w:r>
              <w:t xml:space="preserve">46.21%</w:t>
            </w:r>
          </w:p>
        </w:tc>
        <w:tc>
          <w:tcPr>
            <w:tcW w:w="1265" w:type="dxa"/>
            <w:vAlign w:val="center"/>
            <w:shd w:fill="F5F7FA"/>
          </w:tcPr>
          <w:p>
            <w:pPr>
              <w:pStyle w:val="TableNumber"/>
            </w:pPr>
            <w:r>
              <w:t xml:space="preserve">0.3348</w:t>
            </w:r>
          </w:p>
        </w:tc>
        <w:tc>
          <w:tcPr>
            <w:tcW w:w="1265" w:type="dxa"/>
            <w:vAlign w:val="center"/>
            <w:shd w:fill="F5F7FA"/>
          </w:tcPr>
          <w:p>
            <w:pPr>
              <w:pStyle w:val="TableNumber"/>
            </w:pPr>
            <w:r>
              <w:t xml:space="preserve">0.2549</w:t>
            </w:r>
          </w:p>
        </w:tc>
        <w:tc>
          <w:tcPr>
            <w:tcW w:w="1391" w:type="dxa"/>
            <w:vAlign w:val="center"/>
            <w:shd w:fill="F5F7FA"/>
          </w:tcPr>
          <w:p>
            <w:pPr>
              <w:pStyle w:val="TableNumber"/>
            </w:pPr>
            <w:r>
              <w:t xml:space="preserve">+0.09</w:t>
            </w:r>
          </w:p>
        </w:tc>
        <w:tc>
          <w:tcPr>
            <w:tcW w:w="1391" w:type="dxa"/>
            <w:vAlign w:val="center"/>
            <w:shd w:fill="F5F7FA"/>
          </w:tcPr>
          <w:p>
            <w:pPr>
              <w:pStyle w:val="TableNumber"/>
            </w:pPr>
            <w:r>
              <w:t xml:space="preserve">44.31%</w:t>
            </w:r>
          </w:p>
        </w:tc>
        <w:tc>
          <w:tcPr>
            <w:tcW w:w="1392" w:type="dxa"/>
            <w:vAlign w:val="center"/>
            <w:shd w:fill="F5F7FA"/>
          </w:tcPr>
          <w:p>
            <w:pPr>
              <w:pStyle w:val="TableNumber"/>
            </w:pPr>
            <w:r>
              <w:t xml:space="preserve">8.96%</w:t>
            </w:r>
          </w:p>
        </w:tc>
      </w:tr>
      <w:tr>
        <w:trPr>
          <w:cantSplit/>
        </w:trPr>
        <w:tc>
          <w:tcPr>
            <w:tcW w:w="1391" w:type="dxa"/>
            <w:vAlign w:val="center"/>
          </w:tcPr>
          <w:p>
            <w:pPr>
              <w:pStyle w:val="TableText"/>
            </w:pPr>
            <w:r>
              <w:t xml:space="preserve">TPEX</w:t>
              <w:br/>
              <w:t xml:space="preserve">8d</w:t>
            </w:r>
          </w:p>
        </w:tc>
        <w:tc>
          <w:tcPr>
            <w:tcW w:w="1265" w:type="dxa"/>
            <w:vAlign w:val="center"/>
          </w:tcPr>
          <w:p>
            <w:pPr>
              <w:pStyle w:val="TableNumber"/>
            </w:pPr>
            <w:r>
              <w:t xml:space="preserve">46.11%</w:t>
            </w:r>
          </w:p>
        </w:tc>
        <w:tc>
          <w:tcPr>
            <w:tcW w:w="1265" w:type="dxa"/>
            <w:vAlign w:val="center"/>
          </w:tcPr>
          <w:p>
            <w:pPr>
              <w:pStyle w:val="TableNumber"/>
            </w:pPr>
            <w:r>
              <w:t xml:space="preserve">0.3350</w:t>
            </w:r>
          </w:p>
        </w:tc>
        <w:tc>
          <w:tcPr>
            <w:tcW w:w="1265" w:type="dxa"/>
            <w:vAlign w:val="center"/>
          </w:tcPr>
          <w:p>
            <w:pPr>
              <w:pStyle w:val="TableNumber"/>
            </w:pPr>
            <w:r>
              <w:t xml:space="preserve">0.2823</w:t>
            </w:r>
          </w:p>
        </w:tc>
        <w:tc>
          <w:tcPr>
            <w:tcW w:w="1391" w:type="dxa"/>
            <w:vAlign w:val="center"/>
          </w:tcPr>
          <w:p>
            <w:pPr>
              <w:pStyle w:val="TableNumber"/>
            </w:pPr>
            <w:r>
              <w:t xml:space="preserve">+0.21</w:t>
            </w:r>
          </w:p>
        </w:tc>
        <w:tc>
          <w:tcPr>
            <w:tcW w:w="1391" w:type="dxa"/>
            <w:vAlign w:val="center"/>
          </w:tcPr>
          <w:p>
            <w:pPr>
              <w:pStyle w:val="TableNumber"/>
            </w:pPr>
            <w:r>
              <w:t xml:space="preserve">45.06%</w:t>
            </w:r>
          </w:p>
        </w:tc>
        <w:tc>
          <w:tcPr>
            <w:tcW w:w="1392" w:type="dxa"/>
            <w:vAlign w:val="center"/>
          </w:tcPr>
          <w:p>
            <w:pPr>
              <w:pStyle w:val="TableNumber"/>
            </w:pPr>
            <w:r>
              <w:t xml:space="preserve">17.50%</w:t>
            </w:r>
          </w:p>
        </w:tc>
      </w:tr>
      <w:tr>
        <w:trPr>
          <w:cantSplit/>
        </w:trPr>
        <w:tc>
          <w:tcPr>
            <w:tcW w:w="1391" w:type="dxa"/>
            <w:vAlign w:val="center"/>
            <w:shd w:fill="F5F7FA"/>
          </w:tcPr>
          <w:p>
            <w:pPr>
              <w:pStyle w:val="TableText"/>
            </w:pPr>
            <w:r>
              <w:t xml:space="preserve">TPEX</w:t>
              <w:br/>
              <w:t xml:space="preserve">9d</w:t>
            </w:r>
          </w:p>
        </w:tc>
        <w:tc>
          <w:tcPr>
            <w:tcW w:w="1265" w:type="dxa"/>
            <w:vAlign w:val="center"/>
            <w:shd w:fill="F5F7FA"/>
          </w:tcPr>
          <w:p>
            <w:pPr>
              <w:pStyle w:val="TableNumber"/>
            </w:pPr>
            <w:r>
              <w:t xml:space="preserve">45.92%</w:t>
            </w:r>
          </w:p>
        </w:tc>
        <w:tc>
          <w:tcPr>
            <w:tcW w:w="1265" w:type="dxa"/>
            <w:vAlign w:val="center"/>
            <w:shd w:fill="F5F7FA"/>
          </w:tcPr>
          <w:p>
            <w:pPr>
              <w:pStyle w:val="TableNumber"/>
            </w:pPr>
            <w:r>
              <w:t xml:space="preserve">0.3339</w:t>
            </w:r>
          </w:p>
        </w:tc>
        <w:tc>
          <w:tcPr>
            <w:tcW w:w="1265" w:type="dxa"/>
            <w:vAlign w:val="center"/>
            <w:shd w:fill="F5F7FA"/>
          </w:tcPr>
          <w:p>
            <w:pPr>
              <w:pStyle w:val="TableNumber"/>
            </w:pPr>
            <w:r>
              <w:t xml:space="preserve">0.2967</w:t>
            </w:r>
          </w:p>
        </w:tc>
        <w:tc>
          <w:tcPr>
            <w:tcW w:w="1391" w:type="dxa"/>
            <w:vAlign w:val="center"/>
            <w:shd w:fill="F5F7FA"/>
          </w:tcPr>
          <w:p>
            <w:pPr>
              <w:pStyle w:val="TableNumber"/>
            </w:pPr>
            <w:r>
              <w:t xml:space="preserve">-0.66</w:t>
            </w:r>
          </w:p>
        </w:tc>
        <w:tc>
          <w:tcPr>
            <w:tcW w:w="1391" w:type="dxa"/>
            <w:vAlign w:val="center"/>
            <w:shd w:fill="F5F7FA"/>
          </w:tcPr>
          <w:p>
            <w:pPr>
              <w:pStyle w:val="TableNumber"/>
            </w:pPr>
            <w:r>
              <w:t xml:space="preserve">45.57%</w:t>
            </w:r>
          </w:p>
        </w:tc>
        <w:tc>
          <w:tcPr>
            <w:tcW w:w="1392" w:type="dxa"/>
            <w:vAlign w:val="center"/>
            <w:shd w:fill="F5F7FA"/>
          </w:tcPr>
          <w:p>
            <w:pPr>
              <w:pStyle w:val="TableNumber"/>
            </w:pPr>
            <w:r>
              <w:t xml:space="preserve">24.28%</w:t>
            </w:r>
          </w:p>
        </w:tc>
      </w:tr>
      <w:tr>
        <w:trPr>
          <w:cantSplit/>
        </w:trPr>
        <w:tc>
          <w:tcPr>
            <w:tcW w:w="1391" w:type="dxa"/>
            <w:vAlign w:val="center"/>
          </w:tcPr>
          <w:p>
            <w:pPr>
              <w:pStyle w:val="TableText"/>
            </w:pPr>
            <w:r>
              <w:t xml:space="preserve">TPEX</w:t>
              <w:br/>
              <w:t xml:space="preserve">10d</w:t>
            </w:r>
          </w:p>
        </w:tc>
        <w:tc>
          <w:tcPr>
            <w:tcW w:w="1265" w:type="dxa"/>
            <w:vAlign w:val="center"/>
          </w:tcPr>
          <w:p>
            <w:pPr>
              <w:pStyle w:val="TableNumber"/>
            </w:pPr>
            <w:r>
              <w:t xml:space="preserve">45.96%</w:t>
            </w:r>
          </w:p>
        </w:tc>
        <w:tc>
          <w:tcPr>
            <w:tcW w:w="1265" w:type="dxa"/>
            <w:vAlign w:val="center"/>
          </w:tcPr>
          <w:p>
            <w:pPr>
              <w:pStyle w:val="TableNumber"/>
            </w:pPr>
            <w:r>
              <w:t xml:space="preserve">0.3359</w:t>
            </w:r>
          </w:p>
        </w:tc>
        <w:tc>
          <w:tcPr>
            <w:tcW w:w="1265" w:type="dxa"/>
            <w:vAlign w:val="center"/>
          </w:tcPr>
          <w:p>
            <w:pPr>
              <w:pStyle w:val="TableNumber"/>
            </w:pPr>
            <w:r>
              <w:t xml:space="preserve">0.2719</w:t>
            </w:r>
          </w:p>
        </w:tc>
        <w:tc>
          <w:tcPr>
            <w:tcW w:w="1391" w:type="dxa"/>
            <w:vAlign w:val="center"/>
          </w:tcPr>
          <w:p>
            <w:pPr>
              <w:pStyle w:val="TableNumber"/>
            </w:pPr>
            <w:r>
              <w:t xml:space="preserve">-1.41</w:t>
            </w:r>
          </w:p>
        </w:tc>
        <w:tc>
          <w:tcPr>
            <w:tcW w:w="1391" w:type="dxa"/>
            <w:vAlign w:val="center"/>
          </w:tcPr>
          <w:p>
            <w:pPr>
              <w:pStyle w:val="TableNumber"/>
            </w:pPr>
            <w:r>
              <w:t xml:space="preserve">47.64%</w:t>
            </w:r>
          </w:p>
        </w:tc>
        <w:tc>
          <w:tcPr>
            <w:tcW w:w="1392" w:type="dxa"/>
            <w:vAlign w:val="center"/>
          </w:tcPr>
          <w:p>
            <w:pPr>
              <w:pStyle w:val="TableNumber"/>
            </w:pPr>
            <w:r>
              <w:t xml:space="preserve">14.07%</w:t>
            </w:r>
          </w:p>
        </w:tc>
      </w:tr>
      <w:tr>
        <w:trPr>
          <w:cantSplit/>
        </w:trPr>
        <w:tc>
          <w:tcPr>
            <w:tcW w:w="1391" w:type="dxa"/>
            <w:vAlign w:val="center"/>
            <w:shd w:fill="F5F7FA"/>
          </w:tcPr>
          <w:p>
            <w:pPr>
              <w:pStyle w:val="TableText"/>
            </w:pPr>
            <w:r>
              <w:t xml:space="preserve">TPEX</w:t>
              <w:br/>
              <w:t xml:space="preserve">11d</w:t>
            </w:r>
          </w:p>
        </w:tc>
        <w:tc>
          <w:tcPr>
            <w:tcW w:w="1265" w:type="dxa"/>
            <w:vAlign w:val="center"/>
            <w:shd w:fill="F5F7FA"/>
          </w:tcPr>
          <w:p>
            <w:pPr>
              <w:pStyle w:val="TableNumber"/>
            </w:pPr>
            <w:r>
              <w:t xml:space="preserve">45.73%</w:t>
            </w:r>
          </w:p>
        </w:tc>
        <w:tc>
          <w:tcPr>
            <w:tcW w:w="1265" w:type="dxa"/>
            <w:vAlign w:val="center"/>
            <w:shd w:fill="F5F7FA"/>
          </w:tcPr>
          <w:p>
            <w:pPr>
              <w:pStyle w:val="TableNumber"/>
            </w:pPr>
            <w:r>
              <w:t xml:space="preserve">0.3366</w:t>
            </w:r>
          </w:p>
        </w:tc>
        <w:tc>
          <w:tcPr>
            <w:tcW w:w="1265" w:type="dxa"/>
            <w:vAlign w:val="center"/>
            <w:shd w:fill="F5F7FA"/>
          </w:tcPr>
          <w:p>
            <w:pPr>
              <w:pStyle w:val="TableNumber"/>
            </w:pPr>
            <w:r>
              <w:t xml:space="preserve">0.2764</w:t>
            </w:r>
          </w:p>
        </w:tc>
        <w:tc>
          <w:tcPr>
            <w:tcW w:w="1391" w:type="dxa"/>
            <w:vAlign w:val="center"/>
            <w:shd w:fill="F5F7FA"/>
          </w:tcPr>
          <w:p>
            <w:pPr>
              <w:pStyle w:val="TableNumber"/>
            </w:pPr>
            <w:r>
              <w:t xml:space="preserve">-2.35</w:t>
            </w:r>
          </w:p>
        </w:tc>
        <w:tc>
          <w:tcPr>
            <w:tcW w:w="1391" w:type="dxa"/>
            <w:vAlign w:val="center"/>
            <w:shd w:fill="F5F7FA"/>
          </w:tcPr>
          <w:p>
            <w:pPr>
              <w:pStyle w:val="TableNumber"/>
            </w:pPr>
            <w:r>
              <w:t xml:space="preserve">48.19%</w:t>
            </w:r>
          </w:p>
        </w:tc>
        <w:tc>
          <w:tcPr>
            <w:tcW w:w="1392" w:type="dxa"/>
            <w:vAlign w:val="center"/>
            <w:shd w:fill="F5F7FA"/>
          </w:tcPr>
          <w:p>
            <w:pPr>
              <w:pStyle w:val="TableNumber"/>
            </w:pPr>
            <w:r>
              <w:t xml:space="preserve">15.78%</w:t>
            </w:r>
          </w:p>
        </w:tc>
      </w:tr>
      <w:tr>
        <w:trPr>
          <w:cantSplit/>
        </w:trPr>
        <w:tc>
          <w:tcPr>
            <w:tcW w:w="1391" w:type="dxa"/>
            <w:vAlign w:val="center"/>
          </w:tcPr>
          <w:p>
            <w:pPr>
              <w:pStyle w:val="TableText"/>
            </w:pPr>
            <w:r>
              <w:t xml:space="preserve">TPEX</w:t>
              <w:br/>
              <w:t xml:space="preserve">12d</w:t>
            </w:r>
          </w:p>
        </w:tc>
        <w:tc>
          <w:tcPr>
            <w:tcW w:w="1265" w:type="dxa"/>
            <w:vAlign w:val="center"/>
          </w:tcPr>
          <w:p>
            <w:pPr>
              <w:pStyle w:val="TableNumber"/>
            </w:pPr>
            <w:r>
              <w:t xml:space="preserve">46.42%</w:t>
            </w:r>
          </w:p>
        </w:tc>
        <w:tc>
          <w:tcPr>
            <w:tcW w:w="1265" w:type="dxa"/>
            <w:vAlign w:val="center"/>
          </w:tcPr>
          <w:p>
            <w:pPr>
              <w:pStyle w:val="TableNumber"/>
            </w:pPr>
            <w:r>
              <w:t xml:space="preserve">0.3413</w:t>
            </w:r>
          </w:p>
        </w:tc>
        <w:tc>
          <w:tcPr>
            <w:tcW w:w="1265" w:type="dxa"/>
            <w:vAlign w:val="center"/>
          </w:tcPr>
          <w:p>
            <w:pPr>
              <w:pStyle w:val="TableNumber"/>
            </w:pPr>
            <w:r>
              <w:t xml:space="preserve">0.2845</w:t>
            </w:r>
          </w:p>
        </w:tc>
        <w:tc>
          <w:tcPr>
            <w:tcW w:w="1391" w:type="dxa"/>
            <w:vAlign w:val="center"/>
          </w:tcPr>
          <w:p>
            <w:pPr>
              <w:pStyle w:val="TableNumber"/>
            </w:pPr>
            <w:r>
              <w:t xml:space="preserve">-2.18</w:t>
            </w:r>
          </w:p>
        </w:tc>
        <w:tc>
          <w:tcPr>
            <w:tcW w:w="1391" w:type="dxa"/>
            <w:vAlign w:val="center"/>
          </w:tcPr>
          <w:p>
            <w:pPr>
              <w:pStyle w:val="TableNumber"/>
            </w:pPr>
            <w:r>
              <w:t xml:space="preserve">51.24%</w:t>
            </w:r>
          </w:p>
        </w:tc>
        <w:tc>
          <w:tcPr>
            <w:tcW w:w="1392" w:type="dxa"/>
            <w:vAlign w:val="center"/>
          </w:tcPr>
          <w:p>
            <w:pPr>
              <w:pStyle w:val="TableNumber"/>
            </w:pPr>
            <w:r>
              <w:t xml:space="preserve">17.57%</w:t>
            </w:r>
          </w:p>
        </w:tc>
      </w:tr>
      <w:tr>
        <w:trPr>
          <w:cantSplit/>
        </w:trPr>
        <w:tc>
          <w:tcPr>
            <w:tcW w:w="1391" w:type="dxa"/>
            <w:vAlign w:val="center"/>
            <w:shd w:fill="F5F7FA"/>
          </w:tcPr>
          <w:p>
            <w:pPr>
              <w:pStyle w:val="TableText"/>
            </w:pPr>
            <w:r>
              <w:t xml:space="preserve">TPEX</w:t>
              <w:br/>
              <w:t xml:space="preserve">13d</w:t>
            </w:r>
          </w:p>
        </w:tc>
        <w:tc>
          <w:tcPr>
            <w:tcW w:w="1265" w:type="dxa"/>
            <w:vAlign w:val="center"/>
            <w:shd w:fill="F5F7FA"/>
          </w:tcPr>
          <w:p>
            <w:pPr>
              <w:pStyle w:val="TableNumber"/>
            </w:pPr>
            <w:r>
              <w:t xml:space="preserve">44.99%</w:t>
            </w:r>
          </w:p>
        </w:tc>
        <w:tc>
          <w:tcPr>
            <w:tcW w:w="1265" w:type="dxa"/>
            <w:vAlign w:val="center"/>
            <w:shd w:fill="F5F7FA"/>
          </w:tcPr>
          <w:p>
            <w:pPr>
              <w:pStyle w:val="TableNumber"/>
            </w:pPr>
            <w:r>
              <w:t xml:space="preserve">0.3324</w:t>
            </w:r>
          </w:p>
        </w:tc>
        <w:tc>
          <w:tcPr>
            <w:tcW w:w="1265" w:type="dxa"/>
            <w:vAlign w:val="center"/>
            <w:shd w:fill="F5F7FA"/>
          </w:tcPr>
          <w:p>
            <w:pPr>
              <w:pStyle w:val="TableNumber"/>
            </w:pPr>
            <w:r>
              <w:t xml:space="preserve">0.2597</w:t>
            </w:r>
          </w:p>
        </w:tc>
        <w:tc>
          <w:tcPr>
            <w:tcW w:w="1391" w:type="dxa"/>
            <w:vAlign w:val="center"/>
            <w:shd w:fill="F5F7FA"/>
          </w:tcPr>
          <w:p>
            <w:pPr>
              <w:pStyle w:val="TableNumber"/>
            </w:pPr>
            <w:r>
              <w:t xml:space="preserve">-4.35</w:t>
            </w:r>
          </w:p>
        </w:tc>
        <w:tc>
          <w:tcPr>
            <w:tcW w:w="1391" w:type="dxa"/>
            <w:vAlign w:val="center"/>
            <w:shd w:fill="F5F7FA"/>
          </w:tcPr>
          <w:p>
            <w:pPr>
              <w:pStyle w:val="TableNumber"/>
            </w:pPr>
            <w:r>
              <w:t xml:space="preserve">47.28%</w:t>
            </w:r>
          </w:p>
        </w:tc>
        <w:tc>
          <w:tcPr>
            <w:tcW w:w="1392" w:type="dxa"/>
            <w:vAlign w:val="center"/>
            <w:shd w:fill="F5F7FA"/>
          </w:tcPr>
          <w:p>
            <w:pPr>
              <w:pStyle w:val="TableNumber"/>
            </w:pPr>
            <w:r>
              <w:t xml:space="preserve">11.58%</w:t>
            </w:r>
          </w:p>
        </w:tc>
      </w:tr>
      <w:tr>
        <w:trPr>
          <w:cantSplit/>
        </w:trPr>
        <w:tc>
          <w:tcPr>
            <w:tcW w:w="1391" w:type="dxa"/>
            <w:vAlign w:val="center"/>
          </w:tcPr>
          <w:p>
            <w:pPr>
              <w:pStyle w:val="TableText"/>
            </w:pPr>
            <w:r>
              <w:t xml:space="preserve">TPEX</w:t>
              <w:br/>
              <w:t xml:space="preserve">14d</w:t>
            </w:r>
          </w:p>
        </w:tc>
        <w:tc>
          <w:tcPr>
            <w:tcW w:w="1265" w:type="dxa"/>
            <w:vAlign w:val="center"/>
          </w:tcPr>
          <w:p>
            <w:pPr>
              <w:pStyle w:val="TableNumber"/>
            </w:pPr>
            <w:r>
              <w:t xml:space="preserve">45.11%</w:t>
            </w:r>
          </w:p>
        </w:tc>
        <w:tc>
          <w:tcPr>
            <w:tcW w:w="1265" w:type="dxa"/>
            <w:vAlign w:val="center"/>
          </w:tcPr>
          <w:p>
            <w:pPr>
              <w:pStyle w:val="TableNumber"/>
            </w:pPr>
            <w:r>
              <w:t xml:space="preserve">0.3338</w:t>
            </w:r>
          </w:p>
        </w:tc>
        <w:tc>
          <w:tcPr>
            <w:tcW w:w="1265" w:type="dxa"/>
            <w:vAlign w:val="center"/>
          </w:tcPr>
          <w:p>
            <w:pPr>
              <w:pStyle w:val="TableNumber"/>
            </w:pPr>
            <w:r>
              <w:t xml:space="preserve">0.2737</w:t>
            </w:r>
          </w:p>
        </w:tc>
        <w:tc>
          <w:tcPr>
            <w:tcW w:w="1391" w:type="dxa"/>
            <w:vAlign w:val="center"/>
          </w:tcPr>
          <w:p>
            <w:pPr>
              <w:pStyle w:val="TableNumber"/>
            </w:pPr>
            <w:r>
              <w:t xml:space="preserve">-4.62</w:t>
            </w:r>
          </w:p>
        </w:tc>
        <w:tc>
          <w:tcPr>
            <w:tcW w:w="1391" w:type="dxa"/>
            <w:vAlign w:val="center"/>
          </w:tcPr>
          <w:p>
            <w:pPr>
              <w:pStyle w:val="TableNumber"/>
            </w:pPr>
            <w:r>
              <w:t xml:space="preserve">48.38%</w:t>
            </w:r>
          </w:p>
        </w:tc>
        <w:tc>
          <w:tcPr>
            <w:tcW w:w="1392" w:type="dxa"/>
            <w:vAlign w:val="center"/>
          </w:tcPr>
          <w:p>
            <w:pPr>
              <w:pStyle w:val="TableNumber"/>
            </w:pPr>
            <w:r>
              <w:t xml:space="preserve">15.85%</w:t>
            </w:r>
          </w:p>
        </w:tc>
      </w:tr>
    </w:tbl>
    <w:p>
      <w:pPr>
        <w:pStyle w:val="Decision"/>
        <w:keepNext/>
        <w:spacing w:after="80"/>
      </w:pPr>
      <w:r>
        <w:t xml:space="preserve">Table 9g-alpha | All horizons by market (All pools14 within market)</w:t>
      </w:r>
    </w:p>
    <w:tbl>
      <w:tblPr>
        <w:tblStyle w:val="BenchmarkTable"/>
        <w:tblW w:w="9360" w:type="dxa"/>
        <w:tblLayout w:type="fixed"/>
      </w:tblPr>
      <w:tblGrid>
        <w:gridCol w:w="1391"/>
        <w:gridCol w:w="1265"/>
        <w:gridCol w:w="1265"/>
        <w:gridCol w:w="1265"/>
        <w:gridCol w:w="1391"/>
        <w:gridCol w:w="1391"/>
        <w:gridCol w:w="1392"/>
      </w:tblGrid>
      <w:tr>
        <w:trPr>
          <w:tblHeader/>
          <w:cantSplit/>
        </w:trPr>
        <w:tc>
          <w:tcPr>
            <w:tcW w:w="1391" w:type="dxa"/>
            <w:shd w:val="clear" w:fill="DCE6F1"/>
            <w:vAlign w:val="center"/>
          </w:tcPr>
          <w:p>
            <w:pPr>
              <w:pStyle w:val="TableHeader"/>
              <w:keepNext/>
            </w:pPr>
            <w:r>
              <w:t xml:space="preserve">Market/H</w:t>
            </w:r>
          </w:p>
        </w:tc>
        <w:tc>
          <w:tcPr>
            <w:tcW w:w="1265" w:type="dxa"/>
            <w:shd w:val="clear" w:fill="DCE6F1"/>
            <w:vAlign w:val="center"/>
          </w:tcPr>
          <w:p>
            <w:pPr>
              <w:pStyle w:val="TableHeader"/>
              <w:keepNext/>
            </w:pPr>
            <w:r>
              <w:t xml:space="preserve">Accuracy</w:t>
            </w:r>
          </w:p>
        </w:tc>
        <w:tc>
          <w:tcPr>
            <w:tcW w:w="1265" w:type="dxa"/>
            <w:shd w:val="clear" w:fill="DCE6F1"/>
            <w:vAlign w:val="center"/>
          </w:tcPr>
          <w:p>
            <w:pPr>
              <w:pStyle w:val="TableHeader"/>
              <w:keepNext/>
            </w:pPr>
            <w:r>
              <w:t xml:space="preserve">BA</w:t>
            </w:r>
          </w:p>
        </w:tc>
        <w:tc>
          <w:tcPr>
            <w:tcW w:w="1265" w:type="dxa"/>
            <w:shd w:val="clear" w:fill="DCE6F1"/>
            <w:vAlign w:val="center"/>
          </w:tcPr>
          <w:p>
            <w:pPr>
              <w:pStyle w:val="TableHeader"/>
              <w:keepNext/>
            </w:pPr>
            <w:r>
              <w:t xml:space="preserve">Macro-F1</w:t>
            </w:r>
          </w:p>
        </w:tc>
        <w:tc>
          <w:tcPr>
            <w:tcW w:w="1391" w:type="dxa"/>
            <w:shd w:val="clear" w:fill="DCE6F1"/>
            <w:vAlign w:val="center"/>
          </w:tcPr>
          <w:p>
            <w:pPr>
              <w:pStyle w:val="TableHeader"/>
              <w:keepNext/>
            </w:pPr>
            <w:r>
              <w:t xml:space="preserve">Δ majority pp</w:t>
            </w:r>
          </w:p>
        </w:tc>
        <w:tc>
          <w:tcPr>
            <w:tcW w:w="1391" w:type="dxa"/>
            <w:shd w:val="clear" w:fill="DCE6F1"/>
            <w:vAlign w:val="center"/>
          </w:tcPr>
          <w:p>
            <w:pPr>
              <w:pStyle w:val="TableHeader"/>
              <w:keepNext/>
            </w:pPr>
            <w:r>
              <w:t xml:space="preserve">Up precision</w:t>
            </w:r>
          </w:p>
        </w:tc>
        <w:tc>
          <w:tcPr>
            <w:tcW w:w="1392" w:type="dxa"/>
            <w:shd w:val="clear" w:fill="DCE6F1"/>
            <w:vAlign w:val="center"/>
          </w:tcPr>
          <w:p>
            <w:pPr>
              <w:pStyle w:val="TableHeader"/>
              <w:keepNext/>
            </w:pPr>
            <w:r>
              <w:t xml:space="preserve">Up recall</w:t>
            </w:r>
          </w:p>
        </w:tc>
      </w:tr>
      <w:tr>
        <w:trPr>
          <w:cantSplit/>
        </w:trPr>
        <w:tc>
          <w:tcPr>
            <w:tcW w:w="1391" w:type="dxa"/>
            <w:vAlign w:val="center"/>
          </w:tcPr>
          <w:p>
            <w:pPr>
              <w:pStyle w:val="TableText"/>
            </w:pPr>
            <w:r>
              <w:t xml:space="preserve">US</w:t>
              <w:br/>
              <w:t xml:space="preserve">All</w:t>
            </w:r>
          </w:p>
        </w:tc>
        <w:tc>
          <w:tcPr>
            <w:tcW w:w="1265" w:type="dxa"/>
            <w:vAlign w:val="center"/>
          </w:tcPr>
          <w:p>
            <w:pPr>
              <w:pStyle w:val="TableNumber"/>
            </w:pPr>
            <w:r>
              <w:t xml:space="preserve">49.13%</w:t>
            </w:r>
          </w:p>
        </w:tc>
        <w:tc>
          <w:tcPr>
            <w:tcW w:w="1265" w:type="dxa"/>
            <w:vAlign w:val="center"/>
          </w:tcPr>
          <w:p>
            <w:pPr>
              <w:pStyle w:val="TableNumber"/>
            </w:pPr>
            <w:r>
              <w:t xml:space="preserve">0.3360</w:t>
            </w:r>
          </w:p>
        </w:tc>
        <w:tc>
          <w:tcPr>
            <w:tcW w:w="1265" w:type="dxa"/>
            <w:vAlign w:val="center"/>
          </w:tcPr>
          <w:p>
            <w:pPr>
              <w:pStyle w:val="TableNumber"/>
            </w:pPr>
            <w:r>
              <w:t xml:space="preserve">0.3192</w:t>
            </w:r>
          </w:p>
        </w:tc>
        <w:tc>
          <w:tcPr>
            <w:tcW w:w="1391" w:type="dxa"/>
            <w:vAlign w:val="center"/>
          </w:tcPr>
          <w:p>
            <w:pPr>
              <w:pStyle w:val="TableNumber"/>
            </w:pPr>
            <w:r>
              <w:t xml:space="preserve">-1.21</w:t>
            </w:r>
          </w:p>
        </w:tc>
        <w:tc>
          <w:tcPr>
            <w:tcW w:w="1391" w:type="dxa"/>
            <w:vAlign w:val="center"/>
          </w:tcPr>
          <w:p>
            <w:pPr>
              <w:pStyle w:val="TableNumber"/>
            </w:pPr>
            <w:r>
              <w:t xml:space="preserve">45.91%</w:t>
            </w:r>
          </w:p>
        </w:tc>
        <w:tc>
          <w:tcPr>
            <w:tcW w:w="1392" w:type="dxa"/>
            <w:vAlign w:val="center"/>
          </w:tcPr>
          <w:p>
            <w:pPr>
              <w:pStyle w:val="TableNumber"/>
            </w:pPr>
            <w:r>
              <w:t xml:space="preserve">30.15%</w:t>
            </w:r>
          </w:p>
        </w:tc>
      </w:tr>
      <w:tr>
        <w:trPr>
          <w:cantSplit/>
        </w:trPr>
        <w:tc>
          <w:tcPr>
            <w:tcW w:w="1391" w:type="dxa"/>
            <w:vAlign w:val="center"/>
            <w:shd w:fill="F5F7FA"/>
          </w:tcPr>
          <w:p>
            <w:pPr>
              <w:pStyle w:val="TableText"/>
            </w:pPr>
            <w:r>
              <w:t xml:space="preserve">US</w:t>
              <w:br/>
              <w:t xml:space="preserve">1d</w:t>
            </w:r>
          </w:p>
        </w:tc>
        <w:tc>
          <w:tcPr>
            <w:tcW w:w="1265" w:type="dxa"/>
            <w:vAlign w:val="center"/>
            <w:shd w:fill="F5F7FA"/>
          </w:tcPr>
          <w:p>
            <w:pPr>
              <w:pStyle w:val="TableNumber"/>
            </w:pPr>
            <w:r>
              <w:t xml:space="preserve">44.58%</w:t>
            </w:r>
          </w:p>
        </w:tc>
        <w:tc>
          <w:tcPr>
            <w:tcW w:w="1265" w:type="dxa"/>
            <w:vAlign w:val="center"/>
            <w:shd w:fill="F5F7FA"/>
          </w:tcPr>
          <w:p>
            <w:pPr>
              <w:pStyle w:val="TableNumber"/>
            </w:pPr>
            <w:r>
              <w:t xml:space="preserve">0.3355</w:t>
            </w:r>
          </w:p>
        </w:tc>
        <w:tc>
          <w:tcPr>
            <w:tcW w:w="1265" w:type="dxa"/>
            <w:vAlign w:val="center"/>
            <w:shd w:fill="F5F7FA"/>
          </w:tcPr>
          <w:p>
            <w:pPr>
              <w:pStyle w:val="TableNumber"/>
            </w:pPr>
            <w:r>
              <w:t xml:space="preserve">0.3166</w:t>
            </w:r>
          </w:p>
        </w:tc>
        <w:tc>
          <w:tcPr>
            <w:tcW w:w="1391" w:type="dxa"/>
            <w:vAlign w:val="center"/>
            <w:shd w:fill="F5F7FA"/>
          </w:tcPr>
          <w:p>
            <w:pPr>
              <w:pStyle w:val="TableNumber"/>
            </w:pPr>
            <w:r>
              <w:t xml:space="preserve">-0.18</w:t>
            </w:r>
          </w:p>
        </w:tc>
        <w:tc>
          <w:tcPr>
            <w:tcW w:w="1391" w:type="dxa"/>
            <w:vAlign w:val="center"/>
            <w:shd w:fill="F5F7FA"/>
          </w:tcPr>
          <w:p>
            <w:pPr>
              <w:pStyle w:val="TableNumber"/>
            </w:pPr>
            <w:r>
              <w:t xml:space="preserve">45.11%</w:t>
            </w:r>
          </w:p>
        </w:tc>
        <w:tc>
          <w:tcPr>
            <w:tcW w:w="1392" w:type="dxa"/>
            <w:vAlign w:val="center"/>
            <w:shd w:fill="F5F7FA"/>
          </w:tcPr>
          <w:p>
            <w:pPr>
              <w:pStyle w:val="TableNumber"/>
            </w:pPr>
            <w:r>
              <w:t xml:space="preserve">43.02%</w:t>
            </w:r>
          </w:p>
        </w:tc>
      </w:tr>
      <w:tr>
        <w:trPr>
          <w:cantSplit/>
        </w:trPr>
        <w:tc>
          <w:tcPr>
            <w:tcW w:w="1391" w:type="dxa"/>
            <w:vAlign w:val="center"/>
          </w:tcPr>
          <w:p>
            <w:pPr>
              <w:pStyle w:val="TableText"/>
            </w:pPr>
            <w:r>
              <w:t xml:space="preserve">US</w:t>
              <w:br/>
              <w:t xml:space="preserve">2d</w:t>
            </w:r>
          </w:p>
        </w:tc>
        <w:tc>
          <w:tcPr>
            <w:tcW w:w="1265" w:type="dxa"/>
            <w:vAlign w:val="center"/>
          </w:tcPr>
          <w:p>
            <w:pPr>
              <w:pStyle w:val="TableNumber"/>
            </w:pPr>
            <w:r>
              <w:t xml:space="preserve">46.65%</w:t>
            </w:r>
          </w:p>
        </w:tc>
        <w:tc>
          <w:tcPr>
            <w:tcW w:w="1265" w:type="dxa"/>
            <w:vAlign w:val="center"/>
          </w:tcPr>
          <w:p>
            <w:pPr>
              <w:pStyle w:val="TableNumber"/>
            </w:pPr>
            <w:r>
              <w:t xml:space="preserve">0.3351</w:t>
            </w:r>
          </w:p>
        </w:tc>
        <w:tc>
          <w:tcPr>
            <w:tcW w:w="1265" w:type="dxa"/>
            <w:vAlign w:val="center"/>
          </w:tcPr>
          <w:p>
            <w:pPr>
              <w:pStyle w:val="TableNumber"/>
            </w:pPr>
            <w:r>
              <w:t xml:space="preserve">0.3234</w:t>
            </w:r>
          </w:p>
        </w:tc>
        <w:tc>
          <w:tcPr>
            <w:tcW w:w="1391" w:type="dxa"/>
            <w:vAlign w:val="center"/>
          </w:tcPr>
          <w:p>
            <w:pPr>
              <w:pStyle w:val="TableNumber"/>
            </w:pPr>
            <w:r>
              <w:t xml:space="preserve">-0.62</w:t>
            </w:r>
          </w:p>
        </w:tc>
        <w:tc>
          <w:tcPr>
            <w:tcW w:w="1391" w:type="dxa"/>
            <w:vAlign w:val="center"/>
          </w:tcPr>
          <w:p>
            <w:pPr>
              <w:pStyle w:val="TableNumber"/>
            </w:pPr>
            <w:r>
              <w:t xml:space="preserve">46.47%</w:t>
            </w:r>
          </w:p>
        </w:tc>
        <w:tc>
          <w:tcPr>
            <w:tcW w:w="1392" w:type="dxa"/>
            <w:vAlign w:val="center"/>
          </w:tcPr>
          <w:p>
            <w:pPr>
              <w:pStyle w:val="TableNumber"/>
            </w:pPr>
            <w:r>
              <w:t xml:space="preserve">48.67%</w:t>
            </w:r>
          </w:p>
        </w:tc>
      </w:tr>
      <w:tr>
        <w:trPr>
          <w:cantSplit/>
        </w:trPr>
        <w:tc>
          <w:tcPr>
            <w:tcW w:w="1391" w:type="dxa"/>
            <w:vAlign w:val="center"/>
            <w:shd w:fill="F5F7FA"/>
          </w:tcPr>
          <w:p>
            <w:pPr>
              <w:pStyle w:val="TableText"/>
            </w:pPr>
            <w:r>
              <w:t xml:space="preserve">US</w:t>
              <w:br/>
              <w:t xml:space="preserve">3d</w:t>
            </w:r>
          </w:p>
        </w:tc>
        <w:tc>
          <w:tcPr>
            <w:tcW w:w="1265" w:type="dxa"/>
            <w:vAlign w:val="center"/>
            <w:shd w:fill="F5F7FA"/>
          </w:tcPr>
          <w:p>
            <w:pPr>
              <w:pStyle w:val="TableNumber"/>
            </w:pPr>
            <w:r>
              <w:t xml:space="preserve">47.47%</w:t>
            </w:r>
          </w:p>
        </w:tc>
        <w:tc>
          <w:tcPr>
            <w:tcW w:w="1265" w:type="dxa"/>
            <w:vAlign w:val="center"/>
            <w:shd w:fill="F5F7FA"/>
          </w:tcPr>
          <w:p>
            <w:pPr>
              <w:pStyle w:val="TableNumber"/>
            </w:pPr>
            <w:r>
              <w:t xml:space="preserve">0.3330</w:t>
            </w:r>
          </w:p>
        </w:tc>
        <w:tc>
          <w:tcPr>
            <w:tcW w:w="1265" w:type="dxa"/>
            <w:vAlign w:val="center"/>
            <w:shd w:fill="F5F7FA"/>
          </w:tcPr>
          <w:p>
            <w:pPr>
              <w:pStyle w:val="TableNumber"/>
            </w:pPr>
            <w:r>
              <w:t xml:space="preserve">0.3201</w:t>
            </w:r>
          </w:p>
        </w:tc>
        <w:tc>
          <w:tcPr>
            <w:tcW w:w="1391" w:type="dxa"/>
            <w:vAlign w:val="center"/>
            <w:shd w:fill="F5F7FA"/>
          </w:tcPr>
          <w:p>
            <w:pPr>
              <w:pStyle w:val="TableNumber"/>
            </w:pPr>
            <w:r>
              <w:t xml:space="preserve">-1.24</w:t>
            </w:r>
          </w:p>
        </w:tc>
        <w:tc>
          <w:tcPr>
            <w:tcW w:w="1391" w:type="dxa"/>
            <w:vAlign w:val="center"/>
            <w:shd w:fill="F5F7FA"/>
          </w:tcPr>
          <w:p>
            <w:pPr>
              <w:pStyle w:val="TableNumber"/>
            </w:pPr>
            <w:r>
              <w:t xml:space="preserve">45.95%</w:t>
            </w:r>
          </w:p>
        </w:tc>
        <w:tc>
          <w:tcPr>
            <w:tcW w:w="1392" w:type="dxa"/>
            <w:vAlign w:val="center"/>
            <w:shd w:fill="F5F7FA"/>
          </w:tcPr>
          <w:p>
            <w:pPr>
              <w:pStyle w:val="TableNumber"/>
            </w:pPr>
            <w:r>
              <w:t xml:space="preserve">37.28%</w:t>
            </w:r>
          </w:p>
        </w:tc>
      </w:tr>
      <w:tr>
        <w:trPr>
          <w:cantSplit/>
        </w:trPr>
        <w:tc>
          <w:tcPr>
            <w:tcW w:w="1391" w:type="dxa"/>
            <w:vAlign w:val="center"/>
          </w:tcPr>
          <w:p>
            <w:pPr>
              <w:pStyle w:val="TableText"/>
            </w:pPr>
            <w:r>
              <w:t xml:space="preserve">US</w:t>
              <w:br/>
              <w:t xml:space="preserve">4d</w:t>
            </w:r>
          </w:p>
        </w:tc>
        <w:tc>
          <w:tcPr>
            <w:tcW w:w="1265" w:type="dxa"/>
            <w:vAlign w:val="center"/>
          </w:tcPr>
          <w:p>
            <w:pPr>
              <w:pStyle w:val="TableNumber"/>
            </w:pPr>
            <w:r>
              <w:t xml:space="preserve">48.35%</w:t>
            </w:r>
          </w:p>
        </w:tc>
        <w:tc>
          <w:tcPr>
            <w:tcW w:w="1265" w:type="dxa"/>
            <w:vAlign w:val="center"/>
          </w:tcPr>
          <w:p>
            <w:pPr>
              <w:pStyle w:val="TableNumber"/>
            </w:pPr>
            <w:r>
              <w:t xml:space="preserve">0.3377</w:t>
            </w:r>
          </w:p>
        </w:tc>
        <w:tc>
          <w:tcPr>
            <w:tcW w:w="1265" w:type="dxa"/>
            <w:vAlign w:val="center"/>
          </w:tcPr>
          <w:p>
            <w:pPr>
              <w:pStyle w:val="TableNumber"/>
            </w:pPr>
            <w:r>
              <w:t xml:space="preserve">0.3298</w:t>
            </w:r>
          </w:p>
        </w:tc>
        <w:tc>
          <w:tcPr>
            <w:tcW w:w="1391" w:type="dxa"/>
            <w:vAlign w:val="center"/>
          </w:tcPr>
          <w:p>
            <w:pPr>
              <w:pStyle w:val="TableNumber"/>
            </w:pPr>
            <w:r>
              <w:t xml:space="preserve">-1.07</w:t>
            </w:r>
          </w:p>
        </w:tc>
        <w:tc>
          <w:tcPr>
            <w:tcW w:w="1391" w:type="dxa"/>
            <w:vAlign w:val="center"/>
          </w:tcPr>
          <w:p>
            <w:pPr>
              <w:pStyle w:val="TableNumber"/>
            </w:pPr>
            <w:r>
              <w:t xml:space="preserve">46.70%</w:t>
            </w:r>
          </w:p>
        </w:tc>
        <w:tc>
          <w:tcPr>
            <w:tcW w:w="1392" w:type="dxa"/>
            <w:vAlign w:val="center"/>
          </w:tcPr>
          <w:p>
            <w:pPr>
              <w:pStyle w:val="TableNumber"/>
            </w:pPr>
            <w:r>
              <w:t xml:space="preserve">44.64%</w:t>
            </w:r>
          </w:p>
        </w:tc>
      </w:tr>
      <w:tr>
        <w:trPr>
          <w:cantSplit/>
        </w:trPr>
        <w:tc>
          <w:tcPr>
            <w:tcW w:w="1391" w:type="dxa"/>
            <w:vAlign w:val="center"/>
            <w:shd w:fill="F5F7FA"/>
          </w:tcPr>
          <w:p>
            <w:pPr>
              <w:pStyle w:val="TableText"/>
            </w:pPr>
            <w:r>
              <w:t xml:space="preserve">US</w:t>
              <w:br/>
              <w:t xml:space="preserve">5d</w:t>
            </w:r>
          </w:p>
        </w:tc>
        <w:tc>
          <w:tcPr>
            <w:tcW w:w="1265" w:type="dxa"/>
            <w:vAlign w:val="center"/>
            <w:shd w:fill="F5F7FA"/>
          </w:tcPr>
          <w:p>
            <w:pPr>
              <w:pStyle w:val="TableNumber"/>
            </w:pPr>
            <w:r>
              <w:t xml:space="preserve">49.14%</w:t>
            </w:r>
          </w:p>
        </w:tc>
        <w:tc>
          <w:tcPr>
            <w:tcW w:w="1265" w:type="dxa"/>
            <w:vAlign w:val="center"/>
            <w:shd w:fill="F5F7FA"/>
          </w:tcPr>
          <w:p>
            <w:pPr>
              <w:pStyle w:val="TableNumber"/>
            </w:pPr>
            <w:r>
              <w:t xml:space="preserve">0.3344</w:t>
            </w:r>
          </w:p>
        </w:tc>
        <w:tc>
          <w:tcPr>
            <w:tcW w:w="1265" w:type="dxa"/>
            <w:vAlign w:val="center"/>
            <w:shd w:fill="F5F7FA"/>
          </w:tcPr>
          <w:p>
            <w:pPr>
              <w:pStyle w:val="TableNumber"/>
            </w:pPr>
            <w:r>
              <w:t xml:space="preserve">0.3082</w:t>
            </w:r>
          </w:p>
        </w:tc>
        <w:tc>
          <w:tcPr>
            <w:tcW w:w="1391" w:type="dxa"/>
            <w:vAlign w:val="center"/>
            <w:shd w:fill="F5F7FA"/>
          </w:tcPr>
          <w:p>
            <w:pPr>
              <w:pStyle w:val="TableNumber"/>
            </w:pPr>
            <w:r>
              <w:t xml:space="preserve">-1.01</w:t>
            </w:r>
          </w:p>
        </w:tc>
        <w:tc>
          <w:tcPr>
            <w:tcW w:w="1391" w:type="dxa"/>
            <w:vAlign w:val="center"/>
            <w:shd w:fill="F5F7FA"/>
          </w:tcPr>
          <w:p>
            <w:pPr>
              <w:pStyle w:val="TableNumber"/>
            </w:pPr>
            <w:r>
              <w:t xml:space="preserve">46.16%</w:t>
            </w:r>
          </w:p>
        </w:tc>
        <w:tc>
          <w:tcPr>
            <w:tcW w:w="1392" w:type="dxa"/>
            <w:vAlign w:val="center"/>
            <w:shd w:fill="F5F7FA"/>
          </w:tcPr>
          <w:p>
            <w:pPr>
              <w:pStyle w:val="TableNumber"/>
            </w:pPr>
            <w:r>
              <w:t xml:space="preserve">24.02%</w:t>
            </w:r>
          </w:p>
        </w:tc>
      </w:tr>
      <w:tr>
        <w:trPr>
          <w:cantSplit/>
        </w:trPr>
        <w:tc>
          <w:tcPr>
            <w:tcW w:w="1391" w:type="dxa"/>
            <w:vAlign w:val="center"/>
          </w:tcPr>
          <w:p>
            <w:pPr>
              <w:pStyle w:val="TableText"/>
            </w:pPr>
            <w:r>
              <w:t xml:space="preserve">US</w:t>
              <w:br/>
              <w:t xml:space="preserve">6d</w:t>
            </w:r>
          </w:p>
        </w:tc>
        <w:tc>
          <w:tcPr>
            <w:tcW w:w="1265" w:type="dxa"/>
            <w:vAlign w:val="center"/>
          </w:tcPr>
          <w:p>
            <w:pPr>
              <w:pStyle w:val="TableNumber"/>
            </w:pPr>
            <w:r>
              <w:t xml:space="preserve">49.21%</w:t>
            </w:r>
          </w:p>
        </w:tc>
        <w:tc>
          <w:tcPr>
            <w:tcW w:w="1265" w:type="dxa"/>
            <w:vAlign w:val="center"/>
          </w:tcPr>
          <w:p>
            <w:pPr>
              <w:pStyle w:val="TableNumber"/>
            </w:pPr>
            <w:r>
              <w:t xml:space="preserve">0.3336</w:t>
            </w:r>
          </w:p>
        </w:tc>
        <w:tc>
          <w:tcPr>
            <w:tcW w:w="1265" w:type="dxa"/>
            <w:vAlign w:val="center"/>
          </w:tcPr>
          <w:p>
            <w:pPr>
              <w:pStyle w:val="TableNumber"/>
            </w:pPr>
            <w:r>
              <w:t xml:space="preserve">0.3111</w:t>
            </w:r>
          </w:p>
        </w:tc>
        <w:tc>
          <w:tcPr>
            <w:tcW w:w="1391" w:type="dxa"/>
            <w:vAlign w:val="center"/>
          </w:tcPr>
          <w:p>
            <w:pPr>
              <w:pStyle w:val="TableNumber"/>
            </w:pPr>
            <w:r>
              <w:t xml:space="preserve">-1.29</w:t>
            </w:r>
          </w:p>
        </w:tc>
        <w:tc>
          <w:tcPr>
            <w:tcW w:w="1391" w:type="dxa"/>
            <w:vAlign w:val="center"/>
          </w:tcPr>
          <w:p>
            <w:pPr>
              <w:pStyle w:val="TableNumber"/>
            </w:pPr>
            <w:r>
              <w:t xml:space="preserve">45.78%</w:t>
            </w:r>
          </w:p>
        </w:tc>
        <w:tc>
          <w:tcPr>
            <w:tcW w:w="1392" w:type="dxa"/>
            <w:vAlign w:val="center"/>
          </w:tcPr>
          <w:p>
            <w:pPr>
              <w:pStyle w:val="TableNumber"/>
            </w:pPr>
            <w:r>
              <w:t xml:space="preserve">25.56%</w:t>
            </w:r>
          </w:p>
        </w:tc>
      </w:tr>
      <w:tr>
        <w:trPr>
          <w:cantSplit/>
        </w:trPr>
        <w:tc>
          <w:tcPr>
            <w:tcW w:w="1391" w:type="dxa"/>
            <w:vAlign w:val="center"/>
            <w:shd w:fill="F5F7FA"/>
          </w:tcPr>
          <w:p>
            <w:pPr>
              <w:pStyle w:val="TableText"/>
            </w:pPr>
            <w:r>
              <w:t xml:space="preserve">US</w:t>
              <w:br/>
              <w:t xml:space="preserve">7d</w:t>
            </w:r>
          </w:p>
        </w:tc>
        <w:tc>
          <w:tcPr>
            <w:tcW w:w="1265" w:type="dxa"/>
            <w:vAlign w:val="center"/>
            <w:shd w:fill="F5F7FA"/>
          </w:tcPr>
          <w:p>
            <w:pPr>
              <w:pStyle w:val="TableNumber"/>
            </w:pPr>
            <w:r>
              <w:t xml:space="preserve">49.70%</w:t>
            </w:r>
          </w:p>
        </w:tc>
        <w:tc>
          <w:tcPr>
            <w:tcW w:w="1265" w:type="dxa"/>
            <w:vAlign w:val="center"/>
            <w:shd w:fill="F5F7FA"/>
          </w:tcPr>
          <w:p>
            <w:pPr>
              <w:pStyle w:val="TableNumber"/>
            </w:pPr>
            <w:r>
              <w:t xml:space="preserve">0.3333</w:t>
            </w:r>
          </w:p>
        </w:tc>
        <w:tc>
          <w:tcPr>
            <w:tcW w:w="1265" w:type="dxa"/>
            <w:vAlign w:val="center"/>
            <w:shd w:fill="F5F7FA"/>
          </w:tcPr>
          <w:p>
            <w:pPr>
              <w:pStyle w:val="TableNumber"/>
            </w:pPr>
            <w:r>
              <w:t xml:space="preserve">0.3015</w:t>
            </w:r>
          </w:p>
        </w:tc>
        <w:tc>
          <w:tcPr>
            <w:tcW w:w="1391" w:type="dxa"/>
            <w:vAlign w:val="center"/>
            <w:shd w:fill="F5F7FA"/>
          </w:tcPr>
          <w:p>
            <w:pPr>
              <w:pStyle w:val="TableNumber"/>
            </w:pPr>
            <w:r>
              <w:t xml:space="preserve">-1.12</w:t>
            </w:r>
          </w:p>
        </w:tc>
        <w:tc>
          <w:tcPr>
            <w:tcW w:w="1391" w:type="dxa"/>
            <w:vAlign w:val="center"/>
            <w:shd w:fill="F5F7FA"/>
          </w:tcPr>
          <w:p>
            <w:pPr>
              <w:pStyle w:val="TableNumber"/>
            </w:pPr>
            <w:r>
              <w:t xml:space="preserve">45.69%</w:t>
            </w:r>
          </w:p>
        </w:tc>
        <w:tc>
          <w:tcPr>
            <w:tcW w:w="1392" w:type="dxa"/>
            <w:vAlign w:val="center"/>
            <w:shd w:fill="F5F7FA"/>
          </w:tcPr>
          <w:p>
            <w:pPr>
              <w:pStyle w:val="TableNumber"/>
            </w:pPr>
            <w:r>
              <w:t xml:space="preserve">20.37%</w:t>
            </w:r>
          </w:p>
        </w:tc>
      </w:tr>
      <w:tr>
        <w:trPr>
          <w:cantSplit/>
        </w:trPr>
        <w:tc>
          <w:tcPr>
            <w:tcW w:w="1391" w:type="dxa"/>
            <w:vAlign w:val="center"/>
          </w:tcPr>
          <w:p>
            <w:pPr>
              <w:pStyle w:val="TableText"/>
            </w:pPr>
            <w:r>
              <w:t xml:space="preserve">US</w:t>
              <w:br/>
              <w:t xml:space="preserve">8d</w:t>
            </w:r>
          </w:p>
        </w:tc>
        <w:tc>
          <w:tcPr>
            <w:tcW w:w="1265" w:type="dxa"/>
            <w:vAlign w:val="center"/>
          </w:tcPr>
          <w:p>
            <w:pPr>
              <w:pStyle w:val="TableNumber"/>
            </w:pPr>
            <w:r>
              <w:t xml:space="preserve">49.31%</w:t>
            </w:r>
          </w:p>
        </w:tc>
        <w:tc>
          <w:tcPr>
            <w:tcW w:w="1265" w:type="dxa"/>
            <w:vAlign w:val="center"/>
          </w:tcPr>
          <w:p>
            <w:pPr>
              <w:pStyle w:val="TableNumber"/>
            </w:pPr>
            <w:r>
              <w:t xml:space="preserve">0.3343</w:t>
            </w:r>
          </w:p>
        </w:tc>
        <w:tc>
          <w:tcPr>
            <w:tcW w:w="1265" w:type="dxa"/>
            <w:vAlign w:val="center"/>
          </w:tcPr>
          <w:p>
            <w:pPr>
              <w:pStyle w:val="TableNumber"/>
            </w:pPr>
            <w:r>
              <w:t xml:space="preserve">0.3234</w:t>
            </w:r>
          </w:p>
        </w:tc>
        <w:tc>
          <w:tcPr>
            <w:tcW w:w="1391" w:type="dxa"/>
            <w:vAlign w:val="center"/>
          </w:tcPr>
          <w:p>
            <w:pPr>
              <w:pStyle w:val="TableNumber"/>
            </w:pPr>
            <w:r>
              <w:t xml:space="preserve">-1.83</w:t>
            </w:r>
          </w:p>
        </w:tc>
        <w:tc>
          <w:tcPr>
            <w:tcW w:w="1391" w:type="dxa"/>
            <w:vAlign w:val="center"/>
          </w:tcPr>
          <w:p>
            <w:pPr>
              <w:pStyle w:val="TableNumber"/>
            </w:pPr>
            <w:r>
              <w:t xml:space="preserve">45.83%</w:t>
            </w:r>
          </w:p>
        </w:tc>
        <w:tc>
          <w:tcPr>
            <w:tcW w:w="1392" w:type="dxa"/>
            <w:vAlign w:val="center"/>
          </w:tcPr>
          <w:p>
            <w:pPr>
              <w:pStyle w:val="TableNumber"/>
            </w:pPr>
            <w:r>
              <w:t xml:space="preserve">33.57%</w:t>
            </w:r>
          </w:p>
        </w:tc>
      </w:tr>
      <w:tr>
        <w:trPr>
          <w:cantSplit/>
        </w:trPr>
        <w:tc>
          <w:tcPr>
            <w:tcW w:w="1391" w:type="dxa"/>
            <w:vAlign w:val="center"/>
            <w:shd w:fill="F5F7FA"/>
          </w:tcPr>
          <w:p>
            <w:pPr>
              <w:pStyle w:val="TableText"/>
            </w:pPr>
            <w:r>
              <w:t xml:space="preserve">US</w:t>
              <w:br/>
              <w:t xml:space="preserve">9d</w:t>
            </w:r>
          </w:p>
        </w:tc>
        <w:tc>
          <w:tcPr>
            <w:tcW w:w="1265" w:type="dxa"/>
            <w:vAlign w:val="center"/>
            <w:shd w:fill="F5F7FA"/>
          </w:tcPr>
          <w:p>
            <w:pPr>
              <w:pStyle w:val="TableNumber"/>
            </w:pPr>
            <w:r>
              <w:t xml:space="preserve">49.61%</w:t>
            </w:r>
          </w:p>
        </w:tc>
        <w:tc>
          <w:tcPr>
            <w:tcW w:w="1265" w:type="dxa"/>
            <w:vAlign w:val="center"/>
            <w:shd w:fill="F5F7FA"/>
          </w:tcPr>
          <w:p>
            <w:pPr>
              <w:pStyle w:val="TableNumber"/>
            </w:pPr>
            <w:r>
              <w:t xml:space="preserve">0.3344</w:t>
            </w:r>
          </w:p>
        </w:tc>
        <w:tc>
          <w:tcPr>
            <w:tcW w:w="1265" w:type="dxa"/>
            <w:vAlign w:val="center"/>
            <w:shd w:fill="F5F7FA"/>
          </w:tcPr>
          <w:p>
            <w:pPr>
              <w:pStyle w:val="TableNumber"/>
            </w:pPr>
            <w:r>
              <w:t xml:space="preserve">0.3210</w:t>
            </w:r>
          </w:p>
        </w:tc>
        <w:tc>
          <w:tcPr>
            <w:tcW w:w="1391" w:type="dxa"/>
            <w:vAlign w:val="center"/>
            <w:shd w:fill="F5F7FA"/>
          </w:tcPr>
          <w:p>
            <w:pPr>
              <w:pStyle w:val="TableNumber"/>
            </w:pPr>
            <w:r>
              <w:t xml:space="preserve">-1.74</w:t>
            </w:r>
          </w:p>
        </w:tc>
        <w:tc>
          <w:tcPr>
            <w:tcW w:w="1391" w:type="dxa"/>
            <w:vAlign w:val="center"/>
            <w:shd w:fill="F5F7FA"/>
          </w:tcPr>
          <w:p>
            <w:pPr>
              <w:pStyle w:val="TableNumber"/>
            </w:pPr>
            <w:r>
              <w:t xml:space="preserve">45.75%</w:t>
            </w:r>
          </w:p>
        </w:tc>
        <w:tc>
          <w:tcPr>
            <w:tcW w:w="1392" w:type="dxa"/>
            <w:vAlign w:val="center"/>
            <w:shd w:fill="F5F7FA"/>
          </w:tcPr>
          <w:p>
            <w:pPr>
              <w:pStyle w:val="TableNumber"/>
            </w:pPr>
            <w:r>
              <w:t xml:space="preserve">30.94%</w:t>
            </w:r>
          </w:p>
        </w:tc>
      </w:tr>
      <w:tr>
        <w:trPr>
          <w:cantSplit/>
        </w:trPr>
        <w:tc>
          <w:tcPr>
            <w:tcW w:w="1391" w:type="dxa"/>
            <w:vAlign w:val="center"/>
          </w:tcPr>
          <w:p>
            <w:pPr>
              <w:pStyle w:val="TableText"/>
            </w:pPr>
            <w:r>
              <w:t xml:space="preserve">US</w:t>
              <w:br/>
              <w:t xml:space="preserve">10d</w:t>
            </w:r>
          </w:p>
        </w:tc>
        <w:tc>
          <w:tcPr>
            <w:tcW w:w="1265" w:type="dxa"/>
            <w:vAlign w:val="center"/>
          </w:tcPr>
          <w:p>
            <w:pPr>
              <w:pStyle w:val="TableNumber"/>
            </w:pPr>
            <w:r>
              <w:t xml:space="preserve">50.49%</w:t>
            </w:r>
          </w:p>
        </w:tc>
        <w:tc>
          <w:tcPr>
            <w:tcW w:w="1265" w:type="dxa"/>
            <w:vAlign w:val="center"/>
          </w:tcPr>
          <w:p>
            <w:pPr>
              <w:pStyle w:val="TableNumber"/>
            </w:pPr>
            <w:r>
              <w:t xml:space="preserve">0.3366</w:t>
            </w:r>
          </w:p>
        </w:tc>
        <w:tc>
          <w:tcPr>
            <w:tcW w:w="1265" w:type="dxa"/>
            <w:vAlign w:val="center"/>
          </w:tcPr>
          <w:p>
            <w:pPr>
              <w:pStyle w:val="TableNumber"/>
            </w:pPr>
            <w:r>
              <w:t xml:space="preserve">0.3162</w:t>
            </w:r>
          </w:p>
        </w:tc>
        <w:tc>
          <w:tcPr>
            <w:tcW w:w="1391" w:type="dxa"/>
            <w:vAlign w:val="center"/>
          </w:tcPr>
          <w:p>
            <w:pPr>
              <w:pStyle w:val="TableNumber"/>
            </w:pPr>
            <w:r>
              <w:t xml:space="preserve">-1.18</w:t>
            </w:r>
          </w:p>
        </w:tc>
        <w:tc>
          <w:tcPr>
            <w:tcW w:w="1391" w:type="dxa"/>
            <w:vAlign w:val="center"/>
          </w:tcPr>
          <w:p>
            <w:pPr>
              <w:pStyle w:val="TableNumber"/>
            </w:pPr>
            <w:r>
              <w:t xml:space="preserve">46.30%</w:t>
            </w:r>
          </w:p>
        </w:tc>
        <w:tc>
          <w:tcPr>
            <w:tcW w:w="1392" w:type="dxa"/>
            <w:vAlign w:val="center"/>
          </w:tcPr>
          <w:p>
            <w:pPr>
              <w:pStyle w:val="TableNumber"/>
            </w:pPr>
            <w:r>
              <w:t xml:space="preserve">25.74%</w:t>
            </w:r>
          </w:p>
        </w:tc>
      </w:tr>
      <w:tr>
        <w:trPr>
          <w:cantSplit/>
        </w:trPr>
        <w:tc>
          <w:tcPr>
            <w:tcW w:w="1391" w:type="dxa"/>
            <w:vAlign w:val="center"/>
            <w:shd w:fill="F5F7FA"/>
          </w:tcPr>
          <w:p>
            <w:pPr>
              <w:pStyle w:val="TableText"/>
            </w:pPr>
            <w:r>
              <w:t xml:space="preserve">US</w:t>
              <w:br/>
              <w:t xml:space="preserve">11d</w:t>
            </w:r>
          </w:p>
        </w:tc>
        <w:tc>
          <w:tcPr>
            <w:tcW w:w="1265" w:type="dxa"/>
            <w:vAlign w:val="center"/>
            <w:shd w:fill="F5F7FA"/>
          </w:tcPr>
          <w:p>
            <w:pPr>
              <w:pStyle w:val="TableNumber"/>
            </w:pPr>
            <w:r>
              <w:t xml:space="preserve">50.41%</w:t>
            </w:r>
          </w:p>
        </w:tc>
        <w:tc>
          <w:tcPr>
            <w:tcW w:w="1265" w:type="dxa"/>
            <w:vAlign w:val="center"/>
            <w:shd w:fill="F5F7FA"/>
          </w:tcPr>
          <w:p>
            <w:pPr>
              <w:pStyle w:val="TableNumber"/>
            </w:pPr>
            <w:r>
              <w:t xml:space="preserve">0.3353</w:t>
            </w:r>
          </w:p>
        </w:tc>
        <w:tc>
          <w:tcPr>
            <w:tcW w:w="1265" w:type="dxa"/>
            <w:vAlign w:val="center"/>
            <w:shd w:fill="F5F7FA"/>
          </w:tcPr>
          <w:p>
            <w:pPr>
              <w:pStyle w:val="TableNumber"/>
            </w:pPr>
            <w:r>
              <w:t xml:space="preserve">0.3161</w:t>
            </w:r>
          </w:p>
        </w:tc>
        <w:tc>
          <w:tcPr>
            <w:tcW w:w="1391" w:type="dxa"/>
            <w:vAlign w:val="center"/>
            <w:shd w:fill="F5F7FA"/>
          </w:tcPr>
          <w:p>
            <w:pPr>
              <w:pStyle w:val="TableNumber"/>
            </w:pPr>
            <w:r>
              <w:t xml:space="preserve">-1.49</w:t>
            </w:r>
          </w:p>
        </w:tc>
        <w:tc>
          <w:tcPr>
            <w:tcW w:w="1391" w:type="dxa"/>
            <w:vAlign w:val="center"/>
            <w:shd w:fill="F5F7FA"/>
          </w:tcPr>
          <w:p>
            <w:pPr>
              <w:pStyle w:val="TableNumber"/>
            </w:pPr>
            <w:r>
              <w:t xml:space="preserve">45.85%</w:t>
            </w:r>
          </w:p>
        </w:tc>
        <w:tc>
          <w:tcPr>
            <w:tcW w:w="1392" w:type="dxa"/>
            <w:vAlign w:val="center"/>
            <w:shd w:fill="F5F7FA"/>
          </w:tcPr>
          <w:p>
            <w:pPr>
              <w:pStyle w:val="TableNumber"/>
            </w:pPr>
            <w:r>
              <w:t xml:space="preserve">26.00%</w:t>
            </w:r>
          </w:p>
        </w:tc>
      </w:tr>
      <w:tr>
        <w:trPr>
          <w:cantSplit/>
        </w:trPr>
        <w:tc>
          <w:tcPr>
            <w:tcW w:w="1391" w:type="dxa"/>
            <w:vAlign w:val="center"/>
          </w:tcPr>
          <w:p>
            <w:pPr>
              <w:pStyle w:val="TableText"/>
            </w:pPr>
            <w:r>
              <w:t xml:space="preserve">US</w:t>
              <w:br/>
              <w:t xml:space="preserve">12d</w:t>
            </w:r>
          </w:p>
        </w:tc>
        <w:tc>
          <w:tcPr>
            <w:tcW w:w="1265" w:type="dxa"/>
            <w:vAlign w:val="center"/>
          </w:tcPr>
          <w:p>
            <w:pPr>
              <w:pStyle w:val="TableNumber"/>
            </w:pPr>
            <w:r>
              <w:t xml:space="preserve">50.97%</w:t>
            </w:r>
          </w:p>
        </w:tc>
        <w:tc>
          <w:tcPr>
            <w:tcW w:w="1265" w:type="dxa"/>
            <w:vAlign w:val="center"/>
          </w:tcPr>
          <w:p>
            <w:pPr>
              <w:pStyle w:val="TableNumber"/>
            </w:pPr>
            <w:r>
              <w:t xml:space="preserve">0.3378</w:t>
            </w:r>
          </w:p>
        </w:tc>
        <w:tc>
          <w:tcPr>
            <w:tcW w:w="1265" w:type="dxa"/>
            <w:vAlign w:val="center"/>
          </w:tcPr>
          <w:p>
            <w:pPr>
              <w:pStyle w:val="TableNumber"/>
            </w:pPr>
            <w:r>
              <w:t xml:space="preserve">0.3175</w:t>
            </w:r>
          </w:p>
        </w:tc>
        <w:tc>
          <w:tcPr>
            <w:tcW w:w="1391" w:type="dxa"/>
            <w:vAlign w:val="center"/>
          </w:tcPr>
          <w:p>
            <w:pPr>
              <w:pStyle w:val="TableNumber"/>
            </w:pPr>
            <w:r>
              <w:t xml:space="preserve">-1.11</w:t>
            </w:r>
          </w:p>
        </w:tc>
        <w:tc>
          <w:tcPr>
            <w:tcW w:w="1391" w:type="dxa"/>
            <w:vAlign w:val="center"/>
          </w:tcPr>
          <w:p>
            <w:pPr>
              <w:pStyle w:val="TableNumber"/>
            </w:pPr>
            <w:r>
              <w:t xml:space="preserve">46.48%</w:t>
            </w:r>
          </w:p>
        </w:tc>
        <w:tc>
          <w:tcPr>
            <w:tcW w:w="1392" w:type="dxa"/>
            <w:vAlign w:val="center"/>
          </w:tcPr>
          <w:p>
            <w:pPr>
              <w:pStyle w:val="TableNumber"/>
            </w:pPr>
            <w:r>
              <w:t xml:space="preserve">25.31%</w:t>
            </w:r>
          </w:p>
        </w:tc>
      </w:tr>
      <w:tr>
        <w:trPr>
          <w:cantSplit/>
        </w:trPr>
        <w:tc>
          <w:tcPr>
            <w:tcW w:w="1391" w:type="dxa"/>
            <w:vAlign w:val="center"/>
            <w:shd w:fill="F5F7FA"/>
          </w:tcPr>
          <w:p>
            <w:pPr>
              <w:pStyle w:val="TableText"/>
            </w:pPr>
            <w:r>
              <w:t xml:space="preserve">US</w:t>
              <w:br/>
              <w:t xml:space="preserve">13d</w:t>
            </w:r>
          </w:p>
        </w:tc>
        <w:tc>
          <w:tcPr>
            <w:tcW w:w="1265" w:type="dxa"/>
            <w:vAlign w:val="center"/>
            <w:shd w:fill="F5F7FA"/>
          </w:tcPr>
          <w:p>
            <w:pPr>
              <w:pStyle w:val="TableNumber"/>
            </w:pPr>
            <w:r>
              <w:t xml:space="preserve">50.75%</w:t>
            </w:r>
          </w:p>
        </w:tc>
        <w:tc>
          <w:tcPr>
            <w:tcW w:w="1265" w:type="dxa"/>
            <w:vAlign w:val="center"/>
            <w:shd w:fill="F5F7FA"/>
          </w:tcPr>
          <w:p>
            <w:pPr>
              <w:pStyle w:val="TableNumber"/>
            </w:pPr>
            <w:r>
              <w:t xml:space="preserve">0.3331</w:t>
            </w:r>
          </w:p>
        </w:tc>
        <w:tc>
          <w:tcPr>
            <w:tcW w:w="1265" w:type="dxa"/>
            <w:vAlign w:val="center"/>
            <w:shd w:fill="F5F7FA"/>
          </w:tcPr>
          <w:p>
            <w:pPr>
              <w:pStyle w:val="TableNumber"/>
            </w:pPr>
            <w:r>
              <w:t xml:space="preserve">0.3053</w:t>
            </w:r>
          </w:p>
        </w:tc>
        <w:tc>
          <w:tcPr>
            <w:tcW w:w="1391" w:type="dxa"/>
            <w:vAlign w:val="center"/>
            <w:shd w:fill="F5F7FA"/>
          </w:tcPr>
          <w:p>
            <w:pPr>
              <w:pStyle w:val="TableNumber"/>
            </w:pPr>
            <w:r>
              <w:t xml:space="preserve">-1.61</w:t>
            </w:r>
          </w:p>
        </w:tc>
        <w:tc>
          <w:tcPr>
            <w:tcW w:w="1391" w:type="dxa"/>
            <w:vAlign w:val="center"/>
            <w:shd w:fill="F5F7FA"/>
          </w:tcPr>
          <w:p>
            <w:pPr>
              <w:pStyle w:val="TableNumber"/>
            </w:pPr>
            <w:r>
              <w:t xml:space="preserve">44.97%</w:t>
            </w:r>
          </w:p>
        </w:tc>
        <w:tc>
          <w:tcPr>
            <w:tcW w:w="1392" w:type="dxa"/>
            <w:vAlign w:val="center"/>
            <w:shd w:fill="F5F7FA"/>
          </w:tcPr>
          <w:p>
            <w:pPr>
              <w:pStyle w:val="TableNumber"/>
            </w:pPr>
            <w:r>
              <w:t xml:space="preserve">20.50%</w:t>
            </w:r>
          </w:p>
        </w:tc>
      </w:tr>
      <w:tr>
        <w:trPr>
          <w:cantSplit/>
        </w:trPr>
        <w:tc>
          <w:tcPr>
            <w:tcW w:w="1391" w:type="dxa"/>
            <w:vAlign w:val="center"/>
          </w:tcPr>
          <w:p>
            <w:pPr>
              <w:pStyle w:val="TableText"/>
            </w:pPr>
            <w:r>
              <w:t xml:space="preserve">US</w:t>
              <w:br/>
              <w:t xml:space="preserve">14d</w:t>
            </w:r>
          </w:p>
        </w:tc>
        <w:tc>
          <w:tcPr>
            <w:tcW w:w="1265" w:type="dxa"/>
            <w:vAlign w:val="center"/>
          </w:tcPr>
          <w:p>
            <w:pPr>
              <w:pStyle w:val="TableNumber"/>
            </w:pPr>
            <w:r>
              <w:t xml:space="preserve">51.16%</w:t>
            </w:r>
          </w:p>
        </w:tc>
        <w:tc>
          <w:tcPr>
            <w:tcW w:w="1265" w:type="dxa"/>
            <w:vAlign w:val="center"/>
          </w:tcPr>
          <w:p>
            <w:pPr>
              <w:pStyle w:val="TableNumber"/>
            </w:pPr>
            <w:r>
              <w:t xml:space="preserve">0.3330</w:t>
            </w:r>
          </w:p>
        </w:tc>
        <w:tc>
          <w:tcPr>
            <w:tcW w:w="1265" w:type="dxa"/>
            <w:vAlign w:val="center"/>
          </w:tcPr>
          <w:p>
            <w:pPr>
              <w:pStyle w:val="TableNumber"/>
            </w:pPr>
            <w:r>
              <w:t xml:space="preserve">0.2967</w:t>
            </w:r>
          </w:p>
        </w:tc>
        <w:tc>
          <w:tcPr>
            <w:tcW w:w="1391" w:type="dxa"/>
            <w:vAlign w:val="center"/>
          </w:tcPr>
          <w:p>
            <w:pPr>
              <w:pStyle w:val="TableNumber"/>
            </w:pPr>
            <w:r>
              <w:t xml:space="preserve">-1.42</w:t>
            </w:r>
          </w:p>
        </w:tc>
        <w:tc>
          <w:tcPr>
            <w:tcW w:w="1391" w:type="dxa"/>
            <w:vAlign w:val="center"/>
          </w:tcPr>
          <w:p>
            <w:pPr>
              <w:pStyle w:val="TableNumber"/>
            </w:pPr>
            <w:r>
              <w:t xml:space="preserve">44.56%</w:t>
            </w:r>
          </w:p>
        </w:tc>
        <w:tc>
          <w:tcPr>
            <w:tcW w:w="1392" w:type="dxa"/>
            <w:vAlign w:val="center"/>
          </w:tcPr>
          <w:p>
            <w:pPr>
              <w:pStyle w:val="TableNumber"/>
            </w:pPr>
            <w:r>
              <w:t xml:space="preserve">16.64%</w:t>
            </w:r>
          </w:p>
        </w:tc>
      </w:tr>
      <w:tr>
        <w:trPr>
          <w:cantSplit/>
        </w:trPr>
        <w:tc>
          <w:tcPr>
            <w:tcW w:w="1391" w:type="dxa"/>
            <w:vAlign w:val="center"/>
            <w:shd w:fill="F5F7FA"/>
          </w:tcPr>
          <w:p>
            <w:pPr>
              <w:pStyle w:val="TableText"/>
            </w:pPr>
            <w:r>
              <w:t xml:space="preserve">TWSE</w:t>
              <w:br/>
              <w:t xml:space="preserve">All</w:t>
            </w:r>
          </w:p>
        </w:tc>
        <w:tc>
          <w:tcPr>
            <w:tcW w:w="1265" w:type="dxa"/>
            <w:vAlign w:val="center"/>
            <w:shd w:fill="F5F7FA"/>
          </w:tcPr>
          <w:p>
            <w:pPr>
              <w:pStyle w:val="TableNumber"/>
            </w:pPr>
            <w:r>
              <w:t xml:space="preserve">60.39%</w:t>
            </w:r>
          </w:p>
        </w:tc>
        <w:tc>
          <w:tcPr>
            <w:tcW w:w="1265" w:type="dxa"/>
            <w:vAlign w:val="center"/>
            <w:shd w:fill="F5F7FA"/>
          </w:tcPr>
          <w:p>
            <w:pPr>
              <w:pStyle w:val="TableNumber"/>
            </w:pPr>
            <w:r>
              <w:t xml:space="preserve">0.3664</w:t>
            </w:r>
          </w:p>
        </w:tc>
        <w:tc>
          <w:tcPr>
            <w:tcW w:w="1265" w:type="dxa"/>
            <w:vAlign w:val="center"/>
            <w:shd w:fill="F5F7FA"/>
          </w:tcPr>
          <w:p>
            <w:pPr>
              <w:pStyle w:val="TableNumber"/>
            </w:pPr>
            <w:r>
              <w:t xml:space="preserve">0.3142</w:t>
            </w:r>
          </w:p>
        </w:tc>
        <w:tc>
          <w:tcPr>
            <w:tcW w:w="1391" w:type="dxa"/>
            <w:vAlign w:val="center"/>
            <w:shd w:fill="F5F7FA"/>
          </w:tcPr>
          <w:p>
            <w:pPr>
              <w:pStyle w:val="TableNumber"/>
            </w:pPr>
            <w:r>
              <w:t xml:space="preserve">-0.96</w:t>
            </w:r>
          </w:p>
        </w:tc>
        <w:tc>
          <w:tcPr>
            <w:tcW w:w="1391" w:type="dxa"/>
            <w:vAlign w:val="center"/>
            <w:shd w:fill="F5F7FA"/>
          </w:tcPr>
          <w:p>
            <w:pPr>
              <w:pStyle w:val="TableNumber"/>
            </w:pPr>
            <w:r>
              <w:t xml:space="preserve">32.22%</w:t>
            </w:r>
          </w:p>
        </w:tc>
        <w:tc>
          <w:tcPr>
            <w:tcW w:w="1392" w:type="dxa"/>
            <w:vAlign w:val="center"/>
            <w:shd w:fill="F5F7FA"/>
          </w:tcPr>
          <w:p>
            <w:pPr>
              <w:pStyle w:val="TableNumber"/>
            </w:pPr>
            <w:r>
              <w:t xml:space="preserve">0.42%</w:t>
            </w:r>
          </w:p>
        </w:tc>
      </w:tr>
      <w:tr>
        <w:trPr>
          <w:cantSplit/>
        </w:trPr>
        <w:tc>
          <w:tcPr>
            <w:tcW w:w="1391" w:type="dxa"/>
            <w:vAlign w:val="center"/>
          </w:tcPr>
          <w:p>
            <w:pPr>
              <w:pStyle w:val="TableText"/>
            </w:pPr>
            <w:r>
              <w:t xml:space="preserve">TWSE</w:t>
              <w:br/>
              <w:t xml:space="preserve">1d</w:t>
            </w:r>
          </w:p>
        </w:tc>
        <w:tc>
          <w:tcPr>
            <w:tcW w:w="1265" w:type="dxa"/>
            <w:vAlign w:val="center"/>
          </w:tcPr>
          <w:p>
            <w:pPr>
              <w:pStyle w:val="TableNumber"/>
            </w:pPr>
            <w:r>
              <w:t xml:space="preserve">39.91%</w:t>
            </w:r>
          </w:p>
        </w:tc>
        <w:tc>
          <w:tcPr>
            <w:tcW w:w="1265" w:type="dxa"/>
            <w:vAlign w:val="center"/>
          </w:tcPr>
          <w:p>
            <w:pPr>
              <w:pStyle w:val="TableNumber"/>
            </w:pPr>
            <w:r>
              <w:t xml:space="preserve">0.3754</w:t>
            </w:r>
          </w:p>
        </w:tc>
        <w:tc>
          <w:tcPr>
            <w:tcW w:w="1265" w:type="dxa"/>
            <w:vAlign w:val="center"/>
          </w:tcPr>
          <w:p>
            <w:pPr>
              <w:pStyle w:val="TableNumber"/>
            </w:pPr>
            <w:r>
              <w:t xml:space="preserve">0.3027</w:t>
            </w:r>
          </w:p>
        </w:tc>
        <w:tc>
          <w:tcPr>
            <w:tcW w:w="1391" w:type="dxa"/>
            <w:vAlign w:val="center"/>
          </w:tcPr>
          <w:p>
            <w:pPr>
              <w:pStyle w:val="TableNumber"/>
            </w:pPr>
            <w:r>
              <w:t xml:space="preserve">-8.55</w:t>
            </w:r>
          </w:p>
        </w:tc>
        <w:tc>
          <w:tcPr>
            <w:tcW w:w="1391" w:type="dxa"/>
            <w:vAlign w:val="center"/>
          </w:tcPr>
          <w:p>
            <w:pPr>
              <w:pStyle w:val="TableNumber"/>
            </w:pPr>
            <w:r>
              <w:t xml:space="preserve">16.67%</w:t>
            </w:r>
          </w:p>
        </w:tc>
        <w:tc>
          <w:tcPr>
            <w:tcW w:w="1392" w:type="dxa"/>
            <w:vAlign w:val="center"/>
          </w:tcPr>
          <w:p>
            <w:pPr>
              <w:pStyle w:val="TableNumber"/>
            </w:pPr>
            <w:r>
              <w:t xml:space="preserve">0.01%</w:t>
            </w:r>
          </w:p>
        </w:tc>
      </w:tr>
      <w:tr>
        <w:trPr>
          <w:cantSplit/>
        </w:trPr>
        <w:tc>
          <w:tcPr>
            <w:tcW w:w="1391" w:type="dxa"/>
            <w:vAlign w:val="center"/>
            <w:shd w:fill="F5F7FA"/>
          </w:tcPr>
          <w:p>
            <w:pPr>
              <w:pStyle w:val="TableText"/>
            </w:pPr>
            <w:r>
              <w:t xml:space="preserve">TWSE</w:t>
              <w:br/>
              <w:t xml:space="preserve">2d</w:t>
            </w:r>
          </w:p>
        </w:tc>
        <w:tc>
          <w:tcPr>
            <w:tcW w:w="1265" w:type="dxa"/>
            <w:vAlign w:val="center"/>
            <w:shd w:fill="F5F7FA"/>
          </w:tcPr>
          <w:p>
            <w:pPr>
              <w:pStyle w:val="TableNumber"/>
            </w:pPr>
            <w:r>
              <w:t xml:space="preserve">51.21%</w:t>
            </w:r>
          </w:p>
        </w:tc>
        <w:tc>
          <w:tcPr>
            <w:tcW w:w="1265" w:type="dxa"/>
            <w:vAlign w:val="center"/>
            <w:shd w:fill="F5F7FA"/>
          </w:tcPr>
          <w:p>
            <w:pPr>
              <w:pStyle w:val="TableNumber"/>
            </w:pPr>
            <w:r>
              <w:t xml:space="preserve">0.3469</w:t>
            </w:r>
          </w:p>
        </w:tc>
        <w:tc>
          <w:tcPr>
            <w:tcW w:w="1265" w:type="dxa"/>
            <w:vAlign w:val="center"/>
            <w:shd w:fill="F5F7FA"/>
          </w:tcPr>
          <w:p>
            <w:pPr>
              <w:pStyle w:val="TableNumber"/>
            </w:pPr>
            <w:r>
              <w:t xml:space="preserve">0.2822</w:t>
            </w:r>
          </w:p>
        </w:tc>
        <w:tc>
          <w:tcPr>
            <w:tcW w:w="1391" w:type="dxa"/>
            <w:vAlign w:val="center"/>
            <w:shd w:fill="F5F7FA"/>
          </w:tcPr>
          <w:p>
            <w:pPr>
              <w:pStyle w:val="TableNumber"/>
            </w:pPr>
            <w:r>
              <w:t xml:space="preserve">-2.63</w:t>
            </w:r>
          </w:p>
        </w:tc>
        <w:tc>
          <w:tcPr>
            <w:tcW w:w="1391" w:type="dxa"/>
            <w:vAlign w:val="center"/>
            <w:shd w:fill="F5F7FA"/>
          </w:tcPr>
          <w:p>
            <w:pPr>
              <w:pStyle w:val="TableNumber"/>
            </w:pPr>
            <w:r>
              <w:t xml:space="preserve">22.95%</w:t>
            </w:r>
          </w:p>
        </w:tc>
        <w:tc>
          <w:tcPr>
            <w:tcW w:w="1392" w:type="dxa"/>
            <w:vAlign w:val="center"/>
            <w:shd w:fill="F5F7FA"/>
          </w:tcPr>
          <w:p>
            <w:pPr>
              <w:pStyle w:val="TableNumber"/>
            </w:pPr>
            <w:r>
              <w:t xml:space="preserve">0.07%</w:t>
            </w:r>
          </w:p>
        </w:tc>
      </w:tr>
      <w:tr>
        <w:trPr>
          <w:cantSplit/>
        </w:trPr>
        <w:tc>
          <w:tcPr>
            <w:tcW w:w="1391" w:type="dxa"/>
            <w:vAlign w:val="center"/>
          </w:tcPr>
          <w:p>
            <w:pPr>
              <w:pStyle w:val="TableText"/>
            </w:pPr>
            <w:r>
              <w:t xml:space="preserve">TWSE</w:t>
              <w:br/>
              <w:t xml:space="preserve">3d</w:t>
            </w:r>
          </w:p>
        </w:tc>
        <w:tc>
          <w:tcPr>
            <w:tcW w:w="1265" w:type="dxa"/>
            <w:vAlign w:val="center"/>
          </w:tcPr>
          <w:p>
            <w:pPr>
              <w:pStyle w:val="TableNumber"/>
            </w:pPr>
            <w:r>
              <w:t xml:space="preserve">55.74%</w:t>
            </w:r>
          </w:p>
        </w:tc>
        <w:tc>
          <w:tcPr>
            <w:tcW w:w="1265" w:type="dxa"/>
            <w:vAlign w:val="center"/>
          </w:tcPr>
          <w:p>
            <w:pPr>
              <w:pStyle w:val="TableNumber"/>
            </w:pPr>
            <w:r>
              <w:t xml:space="preserve">0.3358</w:t>
            </w:r>
          </w:p>
        </w:tc>
        <w:tc>
          <w:tcPr>
            <w:tcW w:w="1265" w:type="dxa"/>
            <w:vAlign w:val="center"/>
          </w:tcPr>
          <w:p>
            <w:pPr>
              <w:pStyle w:val="TableNumber"/>
            </w:pPr>
            <w:r>
              <w:t xml:space="preserve">0.2585</w:t>
            </w:r>
          </w:p>
        </w:tc>
        <w:tc>
          <w:tcPr>
            <w:tcW w:w="1391" w:type="dxa"/>
            <w:vAlign w:val="center"/>
          </w:tcPr>
          <w:p>
            <w:pPr>
              <w:pStyle w:val="TableNumber"/>
            </w:pPr>
            <w:r>
              <w:t xml:space="preserve">-0.99</w:t>
            </w:r>
          </w:p>
        </w:tc>
        <w:tc>
          <w:tcPr>
            <w:tcW w:w="1391" w:type="dxa"/>
            <w:vAlign w:val="center"/>
          </w:tcPr>
          <w:p>
            <w:pPr>
              <w:pStyle w:val="TableNumber"/>
            </w:pPr>
            <w:r>
              <w:t xml:space="preserve">26.38%</w:t>
            </w:r>
          </w:p>
        </w:tc>
        <w:tc>
          <w:tcPr>
            <w:tcW w:w="1392" w:type="dxa"/>
            <w:vAlign w:val="center"/>
          </w:tcPr>
          <w:p>
            <w:pPr>
              <w:pStyle w:val="TableNumber"/>
            </w:pPr>
            <w:r>
              <w:t xml:space="preserve">0.35%</w:t>
            </w:r>
          </w:p>
        </w:tc>
      </w:tr>
      <w:tr>
        <w:trPr>
          <w:cantSplit/>
        </w:trPr>
        <w:tc>
          <w:tcPr>
            <w:tcW w:w="1391" w:type="dxa"/>
            <w:vAlign w:val="center"/>
            <w:shd w:fill="F5F7FA"/>
          </w:tcPr>
          <w:p>
            <w:pPr>
              <w:pStyle w:val="TableText"/>
            </w:pPr>
            <w:r>
              <w:t xml:space="preserve">TWSE</w:t>
              <w:br/>
              <w:t xml:space="preserve">4d</w:t>
            </w:r>
          </w:p>
        </w:tc>
        <w:tc>
          <w:tcPr>
            <w:tcW w:w="1265" w:type="dxa"/>
            <w:vAlign w:val="center"/>
            <w:shd w:fill="F5F7FA"/>
          </w:tcPr>
          <w:p>
            <w:pPr>
              <w:pStyle w:val="TableNumber"/>
            </w:pPr>
            <w:r>
              <w:t xml:space="preserve">58.40%</w:t>
            </w:r>
          </w:p>
        </w:tc>
        <w:tc>
          <w:tcPr>
            <w:tcW w:w="1265" w:type="dxa"/>
            <w:vAlign w:val="center"/>
            <w:shd w:fill="F5F7FA"/>
          </w:tcPr>
          <w:p>
            <w:pPr>
              <w:pStyle w:val="TableNumber"/>
            </w:pPr>
            <w:r>
              <w:t xml:space="preserve">0.3355</w:t>
            </w:r>
          </w:p>
        </w:tc>
        <w:tc>
          <w:tcPr>
            <w:tcW w:w="1265" w:type="dxa"/>
            <w:vAlign w:val="center"/>
            <w:shd w:fill="F5F7FA"/>
          </w:tcPr>
          <w:p>
            <w:pPr>
              <w:pStyle w:val="TableNumber"/>
            </w:pPr>
            <w:r>
              <w:t xml:space="preserve">0.2601</w:t>
            </w:r>
          </w:p>
        </w:tc>
        <w:tc>
          <w:tcPr>
            <w:tcW w:w="1391" w:type="dxa"/>
            <w:vAlign w:val="center"/>
            <w:shd w:fill="F5F7FA"/>
          </w:tcPr>
          <w:p>
            <w:pPr>
              <w:pStyle w:val="TableNumber"/>
            </w:pPr>
            <w:r>
              <w:t xml:space="preserve">-0.53</w:t>
            </w:r>
          </w:p>
        </w:tc>
        <w:tc>
          <w:tcPr>
            <w:tcW w:w="1391" w:type="dxa"/>
            <w:vAlign w:val="center"/>
            <w:shd w:fill="F5F7FA"/>
          </w:tcPr>
          <w:p>
            <w:pPr>
              <w:pStyle w:val="TableNumber"/>
            </w:pPr>
            <w:r>
              <w:t xml:space="preserve">31.57%</w:t>
            </w:r>
          </w:p>
        </w:tc>
        <w:tc>
          <w:tcPr>
            <w:tcW w:w="1392" w:type="dxa"/>
            <w:vAlign w:val="center"/>
            <w:shd w:fill="F5F7FA"/>
          </w:tcPr>
          <w:p>
            <w:pPr>
              <w:pStyle w:val="TableNumber"/>
            </w:pPr>
            <w:r>
              <w:t xml:space="preserve">0.88%</w:t>
            </w:r>
          </w:p>
        </w:tc>
      </w:tr>
      <w:tr>
        <w:trPr>
          <w:cantSplit/>
        </w:trPr>
        <w:tc>
          <w:tcPr>
            <w:tcW w:w="1391" w:type="dxa"/>
            <w:vAlign w:val="center"/>
          </w:tcPr>
          <w:p>
            <w:pPr>
              <w:pStyle w:val="TableText"/>
            </w:pPr>
            <w:r>
              <w:t xml:space="preserve">TWSE</w:t>
              <w:br/>
              <w:t xml:space="preserve">5d</w:t>
            </w:r>
          </w:p>
        </w:tc>
        <w:tc>
          <w:tcPr>
            <w:tcW w:w="1265" w:type="dxa"/>
            <w:vAlign w:val="center"/>
          </w:tcPr>
          <w:p>
            <w:pPr>
              <w:pStyle w:val="TableNumber"/>
            </w:pPr>
            <w:r>
              <w:t xml:space="preserve">60.22%</w:t>
            </w:r>
          </w:p>
        </w:tc>
        <w:tc>
          <w:tcPr>
            <w:tcW w:w="1265" w:type="dxa"/>
            <w:vAlign w:val="center"/>
          </w:tcPr>
          <w:p>
            <w:pPr>
              <w:pStyle w:val="TableNumber"/>
            </w:pPr>
            <w:r>
              <w:t xml:space="preserve">0.3337</w:t>
            </w:r>
          </w:p>
        </w:tc>
        <w:tc>
          <w:tcPr>
            <w:tcW w:w="1265" w:type="dxa"/>
            <w:vAlign w:val="center"/>
          </w:tcPr>
          <w:p>
            <w:pPr>
              <w:pStyle w:val="TableNumber"/>
            </w:pPr>
            <w:r>
              <w:t xml:space="preserve">0.2530</w:t>
            </w:r>
          </w:p>
        </w:tc>
        <w:tc>
          <w:tcPr>
            <w:tcW w:w="1391" w:type="dxa"/>
            <w:vAlign w:val="center"/>
          </w:tcPr>
          <w:p>
            <w:pPr>
              <w:pStyle w:val="TableNumber"/>
            </w:pPr>
            <w:r>
              <w:t xml:space="preserve">-0.12</w:t>
            </w:r>
          </w:p>
        </w:tc>
        <w:tc>
          <w:tcPr>
            <w:tcW w:w="1391" w:type="dxa"/>
            <w:vAlign w:val="center"/>
          </w:tcPr>
          <w:p>
            <w:pPr>
              <w:pStyle w:val="TableNumber"/>
            </w:pPr>
            <w:r>
              <w:t xml:space="preserve">N/A</w:t>
            </w:r>
          </w:p>
        </w:tc>
        <w:tc>
          <w:tcPr>
            <w:tcW w:w="1392" w:type="dxa"/>
            <w:vAlign w:val="center"/>
          </w:tcPr>
          <w:p>
            <w:pPr>
              <w:pStyle w:val="TableNumber"/>
            </w:pPr>
            <w:r>
              <w:t xml:space="preserve">0.00%</w:t>
            </w:r>
          </w:p>
        </w:tc>
      </w:tr>
      <w:tr>
        <w:trPr>
          <w:cantSplit/>
        </w:trPr>
        <w:tc>
          <w:tcPr>
            <w:tcW w:w="1391" w:type="dxa"/>
            <w:vAlign w:val="center"/>
            <w:shd w:fill="F5F7FA"/>
          </w:tcPr>
          <w:p>
            <w:pPr>
              <w:pStyle w:val="TableText"/>
            </w:pPr>
            <w:r>
              <w:t xml:space="preserve">TWSE</w:t>
              <w:br/>
              <w:t xml:space="preserve">6d</w:t>
            </w:r>
          </w:p>
        </w:tc>
        <w:tc>
          <w:tcPr>
            <w:tcW w:w="1265" w:type="dxa"/>
            <w:vAlign w:val="center"/>
            <w:shd w:fill="F5F7FA"/>
          </w:tcPr>
          <w:p>
            <w:pPr>
              <w:pStyle w:val="TableNumber"/>
            </w:pPr>
            <w:r>
              <w:t xml:space="preserve">61.49%</w:t>
            </w:r>
          </w:p>
        </w:tc>
        <w:tc>
          <w:tcPr>
            <w:tcW w:w="1265" w:type="dxa"/>
            <w:vAlign w:val="center"/>
            <w:shd w:fill="F5F7FA"/>
          </w:tcPr>
          <w:p>
            <w:pPr>
              <w:pStyle w:val="TableNumber"/>
            </w:pPr>
            <w:r>
              <w:t xml:space="preserve">0.3336</w:t>
            </w:r>
          </w:p>
        </w:tc>
        <w:tc>
          <w:tcPr>
            <w:tcW w:w="1265" w:type="dxa"/>
            <w:vAlign w:val="center"/>
            <w:shd w:fill="F5F7FA"/>
          </w:tcPr>
          <w:p>
            <w:pPr>
              <w:pStyle w:val="TableNumber"/>
            </w:pPr>
            <w:r>
              <w:t xml:space="preserve">0.2557</w:t>
            </w:r>
          </w:p>
        </w:tc>
        <w:tc>
          <w:tcPr>
            <w:tcW w:w="1391" w:type="dxa"/>
            <w:vAlign w:val="center"/>
            <w:shd w:fill="F5F7FA"/>
          </w:tcPr>
          <w:p>
            <w:pPr>
              <w:pStyle w:val="TableNumber"/>
            </w:pPr>
            <w:r>
              <w:t xml:space="preserve">-0.08</w:t>
            </w:r>
          </w:p>
        </w:tc>
        <w:tc>
          <w:tcPr>
            <w:tcW w:w="1391" w:type="dxa"/>
            <w:vAlign w:val="center"/>
            <w:shd w:fill="F5F7FA"/>
          </w:tcPr>
          <w:p>
            <w:pPr>
              <w:pStyle w:val="TableNumber"/>
            </w:pPr>
            <w:r>
              <w:t xml:space="preserve">23.29%</w:t>
            </w:r>
          </w:p>
        </w:tc>
        <w:tc>
          <w:tcPr>
            <w:tcW w:w="1392" w:type="dxa"/>
            <w:vAlign w:val="center"/>
            <w:shd w:fill="F5F7FA"/>
          </w:tcPr>
          <w:p>
            <w:pPr>
              <w:pStyle w:val="TableNumber"/>
            </w:pPr>
            <w:r>
              <w:t xml:space="preserve">0.09%</w:t>
            </w:r>
          </w:p>
        </w:tc>
      </w:tr>
      <w:tr>
        <w:trPr>
          <w:cantSplit/>
        </w:trPr>
        <w:tc>
          <w:tcPr>
            <w:tcW w:w="1391" w:type="dxa"/>
            <w:vAlign w:val="center"/>
          </w:tcPr>
          <w:p>
            <w:pPr>
              <w:pStyle w:val="TableText"/>
            </w:pPr>
            <w:r>
              <w:t xml:space="preserve">TWSE</w:t>
              <w:br/>
              <w:t xml:space="preserve">7d</w:t>
            </w:r>
          </w:p>
        </w:tc>
        <w:tc>
          <w:tcPr>
            <w:tcW w:w="1265" w:type="dxa"/>
            <w:vAlign w:val="center"/>
          </w:tcPr>
          <w:p>
            <w:pPr>
              <w:pStyle w:val="TableNumber"/>
            </w:pPr>
            <w:r>
              <w:t xml:space="preserve">62.18%</w:t>
            </w:r>
          </w:p>
        </w:tc>
        <w:tc>
          <w:tcPr>
            <w:tcW w:w="1265" w:type="dxa"/>
            <w:vAlign w:val="center"/>
          </w:tcPr>
          <w:p>
            <w:pPr>
              <w:pStyle w:val="TableNumber"/>
            </w:pPr>
            <w:r>
              <w:t xml:space="preserve">0.3339</w:t>
            </w:r>
          </w:p>
        </w:tc>
        <w:tc>
          <w:tcPr>
            <w:tcW w:w="1265" w:type="dxa"/>
            <w:vAlign w:val="center"/>
          </w:tcPr>
          <w:p>
            <w:pPr>
              <w:pStyle w:val="TableNumber"/>
            </w:pPr>
            <w:r>
              <w:t xml:space="preserve">0.2581</w:t>
            </w:r>
          </w:p>
        </w:tc>
        <w:tc>
          <w:tcPr>
            <w:tcW w:w="1391" w:type="dxa"/>
            <w:vAlign w:val="center"/>
          </w:tcPr>
          <w:p>
            <w:pPr>
              <w:pStyle w:val="TableNumber"/>
            </w:pPr>
            <w:r>
              <w:t xml:space="preserve">-0.01</w:t>
            </w:r>
          </w:p>
        </w:tc>
        <w:tc>
          <w:tcPr>
            <w:tcW w:w="1391" w:type="dxa"/>
            <w:vAlign w:val="center"/>
          </w:tcPr>
          <w:p>
            <w:pPr>
              <w:pStyle w:val="TableNumber"/>
            </w:pPr>
            <w:r>
              <w:t xml:space="preserve">31.22%</w:t>
            </w:r>
          </w:p>
        </w:tc>
        <w:tc>
          <w:tcPr>
            <w:tcW w:w="1392" w:type="dxa"/>
            <w:vAlign w:val="center"/>
          </w:tcPr>
          <w:p>
            <w:pPr>
              <w:pStyle w:val="TableNumber"/>
            </w:pPr>
            <w:r>
              <w:t xml:space="preserve">0.36%</w:t>
            </w:r>
          </w:p>
        </w:tc>
      </w:tr>
      <w:tr>
        <w:trPr>
          <w:cantSplit/>
        </w:trPr>
        <w:tc>
          <w:tcPr>
            <w:tcW w:w="1391" w:type="dxa"/>
            <w:vAlign w:val="center"/>
            <w:shd w:fill="F5F7FA"/>
          </w:tcPr>
          <w:p>
            <w:pPr>
              <w:pStyle w:val="TableText"/>
            </w:pPr>
            <w:r>
              <w:t xml:space="preserve">TWSE</w:t>
              <w:br/>
              <w:t xml:space="preserve">8d</w:t>
            </w:r>
          </w:p>
        </w:tc>
        <w:tc>
          <w:tcPr>
            <w:tcW w:w="1265" w:type="dxa"/>
            <w:vAlign w:val="center"/>
            <w:shd w:fill="F5F7FA"/>
          </w:tcPr>
          <w:p>
            <w:pPr>
              <w:pStyle w:val="TableNumber"/>
            </w:pPr>
            <w:r>
              <w:t xml:space="preserve">62.84%</w:t>
            </w:r>
          </w:p>
        </w:tc>
        <w:tc>
          <w:tcPr>
            <w:tcW w:w="1265" w:type="dxa"/>
            <w:vAlign w:val="center"/>
            <w:shd w:fill="F5F7FA"/>
          </w:tcPr>
          <w:p>
            <w:pPr>
              <w:pStyle w:val="TableNumber"/>
            </w:pPr>
            <w:r>
              <w:t xml:space="preserve">0.3337</w:t>
            </w:r>
          </w:p>
        </w:tc>
        <w:tc>
          <w:tcPr>
            <w:tcW w:w="1265" w:type="dxa"/>
            <w:vAlign w:val="center"/>
            <w:shd w:fill="F5F7FA"/>
          </w:tcPr>
          <w:p>
            <w:pPr>
              <w:pStyle w:val="TableNumber"/>
            </w:pPr>
            <w:r>
              <w:t xml:space="preserve">0.2619</w:t>
            </w:r>
          </w:p>
        </w:tc>
        <w:tc>
          <w:tcPr>
            <w:tcW w:w="1391" w:type="dxa"/>
            <w:vAlign w:val="center"/>
            <w:shd w:fill="F5F7FA"/>
          </w:tcPr>
          <w:p>
            <w:pPr>
              <w:pStyle w:val="TableNumber"/>
            </w:pPr>
            <w:r>
              <w:t xml:space="preserve">-0.19</w:t>
            </w:r>
          </w:p>
        </w:tc>
        <w:tc>
          <w:tcPr>
            <w:tcW w:w="1391" w:type="dxa"/>
            <w:vAlign w:val="center"/>
            <w:shd w:fill="F5F7FA"/>
          </w:tcPr>
          <w:p>
            <w:pPr>
              <w:pStyle w:val="TableNumber"/>
            </w:pPr>
            <w:r>
              <w:t xml:space="preserve">31.19%</w:t>
            </w:r>
          </w:p>
        </w:tc>
        <w:tc>
          <w:tcPr>
            <w:tcW w:w="1392" w:type="dxa"/>
            <w:vAlign w:val="center"/>
            <w:shd w:fill="F5F7FA"/>
          </w:tcPr>
          <w:p>
            <w:pPr>
              <w:pStyle w:val="TableNumber"/>
            </w:pPr>
            <w:r>
              <w:t xml:space="preserve">0.64%</w:t>
            </w:r>
          </w:p>
        </w:tc>
      </w:tr>
      <w:tr>
        <w:trPr>
          <w:cantSplit/>
        </w:trPr>
        <w:tc>
          <w:tcPr>
            <w:tcW w:w="1391" w:type="dxa"/>
            <w:vAlign w:val="center"/>
          </w:tcPr>
          <w:p>
            <w:pPr>
              <w:pStyle w:val="TableText"/>
            </w:pPr>
            <w:r>
              <w:t xml:space="preserve">TWSE</w:t>
              <w:br/>
              <w:t xml:space="preserve">9d</w:t>
            </w:r>
          </w:p>
        </w:tc>
        <w:tc>
          <w:tcPr>
            <w:tcW w:w="1265" w:type="dxa"/>
            <w:vAlign w:val="center"/>
          </w:tcPr>
          <w:p>
            <w:pPr>
              <w:pStyle w:val="TableNumber"/>
            </w:pPr>
            <w:r>
              <w:t xml:space="preserve">63.42%</w:t>
            </w:r>
          </w:p>
        </w:tc>
        <w:tc>
          <w:tcPr>
            <w:tcW w:w="1265" w:type="dxa"/>
            <w:vAlign w:val="center"/>
          </w:tcPr>
          <w:p>
            <w:pPr>
              <w:pStyle w:val="TableNumber"/>
            </w:pPr>
            <w:r>
              <w:t xml:space="preserve">0.3348</w:t>
            </w:r>
          </w:p>
        </w:tc>
        <w:tc>
          <w:tcPr>
            <w:tcW w:w="1265" w:type="dxa"/>
            <w:vAlign w:val="center"/>
          </w:tcPr>
          <w:p>
            <w:pPr>
              <w:pStyle w:val="TableNumber"/>
            </w:pPr>
            <w:r>
              <w:t xml:space="preserve">0.2665</w:t>
            </w:r>
          </w:p>
        </w:tc>
        <w:tc>
          <w:tcPr>
            <w:tcW w:w="1391" w:type="dxa"/>
            <w:vAlign w:val="center"/>
          </w:tcPr>
          <w:p>
            <w:pPr>
              <w:pStyle w:val="TableNumber"/>
            </w:pPr>
            <w:r>
              <w:t xml:space="preserve">-0.14</w:t>
            </w:r>
          </w:p>
        </w:tc>
        <w:tc>
          <w:tcPr>
            <w:tcW w:w="1391" w:type="dxa"/>
            <w:vAlign w:val="center"/>
          </w:tcPr>
          <w:p>
            <w:pPr>
              <w:pStyle w:val="TableNumber"/>
            </w:pPr>
            <w:r>
              <w:t xml:space="preserve">33.63%</w:t>
            </w:r>
          </w:p>
        </w:tc>
        <w:tc>
          <w:tcPr>
            <w:tcW w:w="1392" w:type="dxa"/>
            <w:vAlign w:val="center"/>
          </w:tcPr>
          <w:p>
            <w:pPr>
              <w:pStyle w:val="TableNumber"/>
            </w:pPr>
            <w:r>
              <w:t xml:space="preserve">1.19%</w:t>
            </w:r>
          </w:p>
        </w:tc>
      </w:tr>
      <w:tr>
        <w:trPr>
          <w:cantSplit/>
        </w:trPr>
        <w:tc>
          <w:tcPr>
            <w:tcW w:w="1391" w:type="dxa"/>
            <w:vAlign w:val="center"/>
            <w:shd w:fill="F5F7FA"/>
          </w:tcPr>
          <w:p>
            <w:pPr>
              <w:pStyle w:val="TableText"/>
            </w:pPr>
            <w:r>
              <w:t xml:space="preserve">TWSE</w:t>
              <w:br/>
              <w:t xml:space="preserve">10d</w:t>
            </w:r>
          </w:p>
        </w:tc>
        <w:tc>
          <w:tcPr>
            <w:tcW w:w="1265" w:type="dxa"/>
            <w:vAlign w:val="center"/>
            <w:shd w:fill="F5F7FA"/>
          </w:tcPr>
          <w:p>
            <w:pPr>
              <w:pStyle w:val="TableNumber"/>
            </w:pPr>
            <w:r>
              <w:t xml:space="preserve">64.37%</w:t>
            </w:r>
          </w:p>
        </w:tc>
        <w:tc>
          <w:tcPr>
            <w:tcW w:w="1265" w:type="dxa"/>
            <w:vAlign w:val="center"/>
            <w:shd w:fill="F5F7FA"/>
          </w:tcPr>
          <w:p>
            <w:pPr>
              <w:pStyle w:val="TableNumber"/>
            </w:pPr>
            <w:r>
              <w:t xml:space="preserve">0.3348</w:t>
            </w:r>
          </w:p>
        </w:tc>
        <w:tc>
          <w:tcPr>
            <w:tcW w:w="1265" w:type="dxa"/>
            <w:vAlign w:val="center"/>
            <w:shd w:fill="F5F7FA"/>
          </w:tcPr>
          <w:p>
            <w:pPr>
              <w:pStyle w:val="TableNumber"/>
            </w:pPr>
            <w:r>
              <w:t xml:space="preserve">0.2684</w:t>
            </w:r>
          </w:p>
        </w:tc>
        <w:tc>
          <w:tcPr>
            <w:tcW w:w="1391" w:type="dxa"/>
            <w:vAlign w:val="center"/>
            <w:shd w:fill="F5F7FA"/>
          </w:tcPr>
          <w:p>
            <w:pPr>
              <w:pStyle w:val="TableNumber"/>
            </w:pPr>
            <w:r>
              <w:t xml:space="preserve">-0.12</w:t>
            </w:r>
          </w:p>
        </w:tc>
        <w:tc>
          <w:tcPr>
            <w:tcW w:w="1391" w:type="dxa"/>
            <w:vAlign w:val="center"/>
            <w:shd w:fill="F5F7FA"/>
          </w:tcPr>
          <w:p>
            <w:pPr>
              <w:pStyle w:val="TableNumber"/>
            </w:pPr>
            <w:r>
              <w:t xml:space="preserve">34.09%</w:t>
            </w:r>
          </w:p>
        </w:tc>
        <w:tc>
          <w:tcPr>
            <w:tcW w:w="1392" w:type="dxa"/>
            <w:vAlign w:val="center"/>
            <w:shd w:fill="F5F7FA"/>
          </w:tcPr>
          <w:p>
            <w:pPr>
              <w:pStyle w:val="TableNumber"/>
            </w:pPr>
            <w:r>
              <w:t xml:space="preserve">1.13%</w:t>
            </w:r>
          </w:p>
        </w:tc>
      </w:tr>
      <w:tr>
        <w:trPr>
          <w:cantSplit/>
        </w:trPr>
        <w:tc>
          <w:tcPr>
            <w:tcW w:w="1391" w:type="dxa"/>
            <w:vAlign w:val="center"/>
          </w:tcPr>
          <w:p>
            <w:pPr>
              <w:pStyle w:val="TableText"/>
            </w:pPr>
            <w:r>
              <w:t xml:space="preserve">TWSE</w:t>
              <w:br/>
              <w:t xml:space="preserve">11d</w:t>
            </w:r>
          </w:p>
        </w:tc>
        <w:tc>
          <w:tcPr>
            <w:tcW w:w="1265" w:type="dxa"/>
            <w:vAlign w:val="center"/>
          </w:tcPr>
          <w:p>
            <w:pPr>
              <w:pStyle w:val="TableNumber"/>
            </w:pPr>
            <w:r>
              <w:t xml:space="preserve">65.18%</w:t>
            </w:r>
          </w:p>
        </w:tc>
        <w:tc>
          <w:tcPr>
            <w:tcW w:w="1265" w:type="dxa"/>
            <w:vAlign w:val="center"/>
          </w:tcPr>
          <w:p>
            <w:pPr>
              <w:pStyle w:val="TableNumber"/>
            </w:pPr>
            <w:r>
              <w:t xml:space="preserve">0.3347</w:t>
            </w:r>
          </w:p>
        </w:tc>
        <w:tc>
          <w:tcPr>
            <w:tcW w:w="1265" w:type="dxa"/>
            <w:vAlign w:val="center"/>
          </w:tcPr>
          <w:p>
            <w:pPr>
              <w:pStyle w:val="TableNumber"/>
            </w:pPr>
            <w:r>
              <w:t xml:space="preserve">0.2688</w:t>
            </w:r>
          </w:p>
        </w:tc>
        <w:tc>
          <w:tcPr>
            <w:tcW w:w="1391" w:type="dxa"/>
            <w:vAlign w:val="center"/>
          </w:tcPr>
          <w:p>
            <w:pPr>
              <w:pStyle w:val="TableNumber"/>
            </w:pPr>
            <w:r>
              <w:t xml:space="preserve">-0.05</w:t>
            </w:r>
          </w:p>
        </w:tc>
        <w:tc>
          <w:tcPr>
            <w:tcW w:w="1391" w:type="dxa"/>
            <w:vAlign w:val="center"/>
          </w:tcPr>
          <w:p>
            <w:pPr>
              <w:pStyle w:val="TableNumber"/>
            </w:pPr>
            <w:r>
              <w:t xml:space="preserve">37.10%</w:t>
            </w:r>
          </w:p>
        </w:tc>
        <w:tc>
          <w:tcPr>
            <w:tcW w:w="1392" w:type="dxa"/>
            <w:vAlign w:val="center"/>
          </w:tcPr>
          <w:p>
            <w:pPr>
              <w:pStyle w:val="TableNumber"/>
            </w:pPr>
            <w:r>
              <w:t xml:space="preserve">0.88%</w:t>
            </w:r>
          </w:p>
        </w:tc>
      </w:tr>
      <w:tr>
        <w:trPr>
          <w:cantSplit/>
        </w:trPr>
        <w:tc>
          <w:tcPr>
            <w:tcW w:w="1391" w:type="dxa"/>
            <w:vAlign w:val="center"/>
            <w:shd w:fill="F5F7FA"/>
          </w:tcPr>
          <w:p>
            <w:pPr>
              <w:pStyle w:val="TableText"/>
            </w:pPr>
            <w:r>
              <w:t xml:space="preserve">TWSE</w:t>
              <w:br/>
              <w:t xml:space="preserve">12d</w:t>
            </w:r>
          </w:p>
        </w:tc>
        <w:tc>
          <w:tcPr>
            <w:tcW w:w="1265" w:type="dxa"/>
            <w:vAlign w:val="center"/>
            <w:shd w:fill="F5F7FA"/>
          </w:tcPr>
          <w:p>
            <w:pPr>
              <w:pStyle w:val="TableNumber"/>
            </w:pPr>
            <w:r>
              <w:t xml:space="preserve">66.10%</w:t>
            </w:r>
          </w:p>
        </w:tc>
        <w:tc>
          <w:tcPr>
            <w:tcW w:w="1265" w:type="dxa"/>
            <w:vAlign w:val="center"/>
            <w:shd w:fill="F5F7FA"/>
          </w:tcPr>
          <w:p>
            <w:pPr>
              <w:pStyle w:val="TableNumber"/>
            </w:pPr>
            <w:r>
              <w:t xml:space="preserve">0.3336</w:t>
            </w:r>
          </w:p>
        </w:tc>
        <w:tc>
          <w:tcPr>
            <w:tcW w:w="1265" w:type="dxa"/>
            <w:vAlign w:val="center"/>
            <w:shd w:fill="F5F7FA"/>
          </w:tcPr>
          <w:p>
            <w:pPr>
              <w:pStyle w:val="TableNumber"/>
            </w:pPr>
            <w:r>
              <w:t xml:space="preserve">0.2662</w:t>
            </w:r>
          </w:p>
        </w:tc>
        <w:tc>
          <w:tcPr>
            <w:tcW w:w="1391" w:type="dxa"/>
            <w:vAlign w:val="center"/>
            <w:shd w:fill="F5F7FA"/>
          </w:tcPr>
          <w:p>
            <w:pPr>
              <w:pStyle w:val="TableNumber"/>
            </w:pPr>
            <w:r>
              <w:t xml:space="preserve">-0.00</w:t>
            </w:r>
          </w:p>
        </w:tc>
        <w:tc>
          <w:tcPr>
            <w:tcW w:w="1391" w:type="dxa"/>
            <w:vAlign w:val="center"/>
            <w:shd w:fill="F5F7FA"/>
          </w:tcPr>
          <w:p>
            <w:pPr>
              <w:pStyle w:val="TableNumber"/>
            </w:pPr>
            <w:r>
              <w:t xml:space="preserve">41.27%</w:t>
            </w:r>
          </w:p>
        </w:tc>
        <w:tc>
          <w:tcPr>
            <w:tcW w:w="1392" w:type="dxa"/>
            <w:vAlign w:val="center"/>
            <w:shd w:fill="F5F7FA"/>
          </w:tcPr>
          <w:p>
            <w:pPr>
              <w:pStyle w:val="TableNumber"/>
            </w:pPr>
            <w:r>
              <w:t xml:space="preserve">0.14%</w:t>
            </w:r>
          </w:p>
        </w:tc>
      </w:tr>
      <w:tr>
        <w:trPr>
          <w:cantSplit/>
        </w:trPr>
        <w:tc>
          <w:tcPr>
            <w:tcW w:w="1391" w:type="dxa"/>
            <w:vAlign w:val="center"/>
          </w:tcPr>
          <w:p>
            <w:pPr>
              <w:pStyle w:val="TableText"/>
            </w:pPr>
            <w:r>
              <w:t xml:space="preserve">TWSE</w:t>
              <w:br/>
              <w:t xml:space="preserve">13d</w:t>
            </w:r>
          </w:p>
        </w:tc>
        <w:tc>
          <w:tcPr>
            <w:tcW w:w="1265" w:type="dxa"/>
            <w:vAlign w:val="center"/>
          </w:tcPr>
          <w:p>
            <w:pPr>
              <w:pStyle w:val="TableNumber"/>
            </w:pPr>
            <w:r>
              <w:t xml:space="preserve">66.88%</w:t>
            </w:r>
          </w:p>
        </w:tc>
        <w:tc>
          <w:tcPr>
            <w:tcW w:w="1265" w:type="dxa"/>
            <w:vAlign w:val="center"/>
          </w:tcPr>
          <w:p>
            <w:pPr>
              <w:pStyle w:val="TableNumber"/>
            </w:pPr>
            <w:r>
              <w:t xml:space="preserve">0.3334</w:t>
            </w:r>
          </w:p>
        </w:tc>
        <w:tc>
          <w:tcPr>
            <w:tcW w:w="1265" w:type="dxa"/>
            <w:vAlign w:val="center"/>
          </w:tcPr>
          <w:p>
            <w:pPr>
              <w:pStyle w:val="TableNumber"/>
            </w:pPr>
            <w:r>
              <w:t xml:space="preserve">0.2675</w:t>
            </w:r>
          </w:p>
        </w:tc>
        <w:tc>
          <w:tcPr>
            <w:tcW w:w="1391" w:type="dxa"/>
            <w:vAlign w:val="center"/>
          </w:tcPr>
          <w:p>
            <w:pPr>
              <w:pStyle w:val="TableNumber"/>
            </w:pPr>
            <w:r>
              <w:t xml:space="preserve">-0.01</w:t>
            </w:r>
          </w:p>
        </w:tc>
        <w:tc>
          <w:tcPr>
            <w:tcW w:w="1391" w:type="dxa"/>
            <w:vAlign w:val="center"/>
          </w:tcPr>
          <w:p>
            <w:pPr>
              <w:pStyle w:val="TableNumber"/>
            </w:pPr>
            <w:r>
              <w:t xml:space="preserve">33.33%</w:t>
            </w:r>
          </w:p>
        </w:tc>
        <w:tc>
          <w:tcPr>
            <w:tcW w:w="1392" w:type="dxa"/>
            <w:vAlign w:val="center"/>
          </w:tcPr>
          <w:p>
            <w:pPr>
              <w:pStyle w:val="TableNumber"/>
            </w:pPr>
            <w:r>
              <w:t xml:space="preserve">0.05%</w:t>
            </w:r>
          </w:p>
        </w:tc>
      </w:tr>
      <w:tr>
        <w:trPr>
          <w:cantSplit/>
        </w:trPr>
        <w:tc>
          <w:tcPr>
            <w:tcW w:w="1391" w:type="dxa"/>
            <w:vAlign w:val="center"/>
            <w:shd w:fill="F5F7FA"/>
          </w:tcPr>
          <w:p>
            <w:pPr>
              <w:pStyle w:val="TableText"/>
            </w:pPr>
            <w:r>
              <w:t xml:space="preserve">TWSE</w:t>
              <w:br/>
              <w:t xml:space="preserve">14d</w:t>
            </w:r>
          </w:p>
        </w:tc>
        <w:tc>
          <w:tcPr>
            <w:tcW w:w="1265" w:type="dxa"/>
            <w:vAlign w:val="center"/>
            <w:shd w:fill="F5F7FA"/>
          </w:tcPr>
          <w:p>
            <w:pPr>
              <w:pStyle w:val="TableNumber"/>
            </w:pPr>
            <w:r>
              <w:t xml:space="preserve">67.48%</w:t>
            </w:r>
          </w:p>
        </w:tc>
        <w:tc>
          <w:tcPr>
            <w:tcW w:w="1265" w:type="dxa"/>
            <w:vAlign w:val="center"/>
            <w:shd w:fill="F5F7FA"/>
          </w:tcPr>
          <w:p>
            <w:pPr>
              <w:pStyle w:val="TableNumber"/>
            </w:pPr>
            <w:r>
              <w:t xml:space="preserve">0.3331</w:t>
            </w:r>
          </w:p>
        </w:tc>
        <w:tc>
          <w:tcPr>
            <w:tcW w:w="1265" w:type="dxa"/>
            <w:vAlign w:val="center"/>
            <w:shd w:fill="F5F7FA"/>
          </w:tcPr>
          <w:p>
            <w:pPr>
              <w:pStyle w:val="TableNumber"/>
            </w:pPr>
            <w:r>
              <w:t xml:space="preserve">0.2687</w:t>
            </w:r>
          </w:p>
        </w:tc>
        <w:tc>
          <w:tcPr>
            <w:tcW w:w="1391" w:type="dxa"/>
            <w:vAlign w:val="center"/>
            <w:shd w:fill="F5F7FA"/>
          </w:tcPr>
          <w:p>
            <w:pPr>
              <w:pStyle w:val="TableNumber"/>
            </w:pPr>
            <w:r>
              <w:t xml:space="preserve">-0.05</w:t>
            </w:r>
          </w:p>
        </w:tc>
        <w:tc>
          <w:tcPr>
            <w:tcW w:w="1391" w:type="dxa"/>
            <w:vAlign w:val="center"/>
            <w:shd w:fill="F5F7FA"/>
          </w:tcPr>
          <w:p>
            <w:pPr>
              <w:pStyle w:val="TableNumber"/>
            </w:pPr>
            <w:r>
              <w:t xml:space="preserve">5.13%</w:t>
            </w:r>
          </w:p>
        </w:tc>
        <w:tc>
          <w:tcPr>
            <w:tcW w:w="1392" w:type="dxa"/>
            <w:vAlign w:val="center"/>
            <w:shd w:fill="F5F7FA"/>
          </w:tcPr>
          <w:p>
            <w:pPr>
              <w:pStyle w:val="TableNumber"/>
            </w:pPr>
            <w:r>
              <w:t xml:space="preserve">0.01%</w:t>
            </w:r>
          </w:p>
        </w:tc>
      </w:tr>
      <w:tr>
        <w:trPr>
          <w:cantSplit/>
        </w:trPr>
        <w:tc>
          <w:tcPr>
            <w:tcW w:w="1391" w:type="dxa"/>
            <w:vAlign w:val="center"/>
          </w:tcPr>
          <w:p>
            <w:pPr>
              <w:pStyle w:val="TableText"/>
            </w:pPr>
            <w:r>
              <w:t xml:space="preserve">TPEX</w:t>
              <w:br/>
              <w:t xml:space="preserve">All</w:t>
            </w:r>
          </w:p>
        </w:tc>
        <w:tc>
          <w:tcPr>
            <w:tcW w:w="1265" w:type="dxa"/>
            <w:vAlign w:val="center"/>
          </w:tcPr>
          <w:p>
            <w:pPr>
              <w:pStyle w:val="TableNumber"/>
            </w:pPr>
            <w:r>
              <w:t xml:space="preserve">61.99%</w:t>
            </w:r>
          </w:p>
        </w:tc>
        <w:tc>
          <w:tcPr>
            <w:tcW w:w="1265" w:type="dxa"/>
            <w:vAlign w:val="center"/>
          </w:tcPr>
          <w:p>
            <w:pPr>
              <w:pStyle w:val="TableNumber"/>
            </w:pPr>
            <w:r>
              <w:t xml:space="preserve">0.3443</w:t>
            </w:r>
          </w:p>
        </w:tc>
        <w:tc>
          <w:tcPr>
            <w:tcW w:w="1265" w:type="dxa"/>
            <w:vAlign w:val="center"/>
          </w:tcPr>
          <w:p>
            <w:pPr>
              <w:pStyle w:val="TableNumber"/>
            </w:pPr>
            <w:r>
              <w:t xml:space="preserve">0.2859</w:t>
            </w:r>
          </w:p>
        </w:tc>
        <w:tc>
          <w:tcPr>
            <w:tcW w:w="1391" w:type="dxa"/>
            <w:vAlign w:val="center"/>
          </w:tcPr>
          <w:p>
            <w:pPr>
              <w:pStyle w:val="TableNumber"/>
            </w:pPr>
            <w:r>
              <w:t xml:space="preserve">-0.51</w:t>
            </w:r>
          </w:p>
        </w:tc>
        <w:tc>
          <w:tcPr>
            <w:tcW w:w="1391" w:type="dxa"/>
            <w:vAlign w:val="center"/>
          </w:tcPr>
          <w:p>
            <w:pPr>
              <w:pStyle w:val="TableNumber"/>
            </w:pPr>
            <w:r>
              <w:t xml:space="preserve">34.01%</w:t>
            </w:r>
          </w:p>
        </w:tc>
        <w:tc>
          <w:tcPr>
            <w:tcW w:w="1392" w:type="dxa"/>
            <w:vAlign w:val="center"/>
          </w:tcPr>
          <w:p>
            <w:pPr>
              <w:pStyle w:val="TableNumber"/>
            </w:pPr>
            <w:r>
              <w:t xml:space="preserve">1.20%</w:t>
            </w:r>
          </w:p>
        </w:tc>
      </w:tr>
      <w:tr>
        <w:trPr>
          <w:cantSplit/>
        </w:trPr>
        <w:tc>
          <w:tcPr>
            <w:tcW w:w="1391" w:type="dxa"/>
            <w:vAlign w:val="center"/>
            <w:shd w:fill="F5F7FA"/>
          </w:tcPr>
          <w:p>
            <w:pPr>
              <w:pStyle w:val="TableText"/>
            </w:pPr>
            <w:r>
              <w:t xml:space="preserve">TPEX</w:t>
              <w:br/>
              <w:t xml:space="preserve">1d</w:t>
            </w:r>
          </w:p>
        </w:tc>
        <w:tc>
          <w:tcPr>
            <w:tcW w:w="1265" w:type="dxa"/>
            <w:vAlign w:val="center"/>
            <w:shd w:fill="F5F7FA"/>
          </w:tcPr>
          <w:p>
            <w:pPr>
              <w:pStyle w:val="TableNumber"/>
            </w:pPr>
            <w:r>
              <w:t xml:space="preserve">49.45%</w:t>
            </w:r>
          </w:p>
        </w:tc>
        <w:tc>
          <w:tcPr>
            <w:tcW w:w="1265" w:type="dxa"/>
            <w:vAlign w:val="center"/>
            <w:shd w:fill="F5F7FA"/>
          </w:tcPr>
          <w:p>
            <w:pPr>
              <w:pStyle w:val="TableNumber"/>
            </w:pPr>
            <w:r>
              <w:t xml:space="preserve">0.3553</w:t>
            </w:r>
          </w:p>
        </w:tc>
        <w:tc>
          <w:tcPr>
            <w:tcW w:w="1265" w:type="dxa"/>
            <w:vAlign w:val="center"/>
            <w:shd w:fill="F5F7FA"/>
          </w:tcPr>
          <w:p>
            <w:pPr>
              <w:pStyle w:val="TableNumber"/>
            </w:pPr>
            <w:r>
              <w:t xml:space="preserve">0.3000</w:t>
            </w:r>
          </w:p>
        </w:tc>
        <w:tc>
          <w:tcPr>
            <w:tcW w:w="1391" w:type="dxa"/>
            <w:vAlign w:val="center"/>
            <w:shd w:fill="F5F7FA"/>
          </w:tcPr>
          <w:p>
            <w:pPr>
              <w:pStyle w:val="TableNumber"/>
            </w:pPr>
            <w:r>
              <w:t xml:space="preserve">-3.11</w:t>
            </w:r>
          </w:p>
        </w:tc>
        <w:tc>
          <w:tcPr>
            <w:tcW w:w="1391" w:type="dxa"/>
            <w:vAlign w:val="center"/>
            <w:shd w:fill="F5F7FA"/>
          </w:tcPr>
          <w:p>
            <w:pPr>
              <w:pStyle w:val="TableNumber"/>
            </w:pPr>
            <w:r>
              <w:t xml:space="preserve">38.00%</w:t>
            </w:r>
          </w:p>
        </w:tc>
        <w:tc>
          <w:tcPr>
            <w:tcW w:w="1392" w:type="dxa"/>
            <w:vAlign w:val="center"/>
            <w:shd w:fill="F5F7FA"/>
          </w:tcPr>
          <w:p>
            <w:pPr>
              <w:pStyle w:val="TableNumber"/>
            </w:pPr>
            <w:r>
              <w:t xml:space="preserve">0.23%</w:t>
            </w:r>
          </w:p>
        </w:tc>
      </w:tr>
      <w:tr>
        <w:trPr>
          <w:cantSplit/>
        </w:trPr>
        <w:tc>
          <w:tcPr>
            <w:tcW w:w="1391" w:type="dxa"/>
            <w:vAlign w:val="center"/>
          </w:tcPr>
          <w:p>
            <w:pPr>
              <w:pStyle w:val="TableText"/>
            </w:pPr>
            <w:r>
              <w:t xml:space="preserve">TPEX</w:t>
              <w:br/>
              <w:t xml:space="preserve">2d</w:t>
            </w:r>
          </w:p>
        </w:tc>
        <w:tc>
          <w:tcPr>
            <w:tcW w:w="1265" w:type="dxa"/>
            <w:vAlign w:val="center"/>
          </w:tcPr>
          <w:p>
            <w:pPr>
              <w:pStyle w:val="TableNumber"/>
            </w:pPr>
            <w:r>
              <w:t xml:space="preserve">56.38%</w:t>
            </w:r>
          </w:p>
        </w:tc>
        <w:tc>
          <w:tcPr>
            <w:tcW w:w="1265" w:type="dxa"/>
            <w:vAlign w:val="center"/>
          </w:tcPr>
          <w:p>
            <w:pPr>
              <w:pStyle w:val="TableNumber"/>
            </w:pPr>
            <w:r>
              <w:t xml:space="preserve">0.3338</w:t>
            </w:r>
          </w:p>
        </w:tc>
        <w:tc>
          <w:tcPr>
            <w:tcW w:w="1265" w:type="dxa"/>
            <w:vAlign w:val="center"/>
          </w:tcPr>
          <w:p>
            <w:pPr>
              <w:pStyle w:val="TableNumber"/>
            </w:pPr>
            <w:r>
              <w:t xml:space="preserve">0.2440</w:t>
            </w:r>
          </w:p>
        </w:tc>
        <w:tc>
          <w:tcPr>
            <w:tcW w:w="1391" w:type="dxa"/>
            <w:vAlign w:val="center"/>
          </w:tcPr>
          <w:p>
            <w:pPr>
              <w:pStyle w:val="TableNumber"/>
            </w:pPr>
            <w:r>
              <w:t xml:space="preserve">-0.16</w:t>
            </w:r>
          </w:p>
        </w:tc>
        <w:tc>
          <w:tcPr>
            <w:tcW w:w="1391" w:type="dxa"/>
            <w:vAlign w:val="center"/>
          </w:tcPr>
          <w:p>
            <w:pPr>
              <w:pStyle w:val="TableNumber"/>
            </w:pPr>
            <w:r>
              <w:t xml:space="preserve">19.05%</w:t>
            </w:r>
          </w:p>
        </w:tc>
        <w:tc>
          <w:tcPr>
            <w:tcW w:w="1392" w:type="dxa"/>
            <w:vAlign w:val="center"/>
          </w:tcPr>
          <w:p>
            <w:pPr>
              <w:pStyle w:val="TableNumber"/>
            </w:pPr>
            <w:r>
              <w:t xml:space="preserve">0.04%</w:t>
            </w:r>
          </w:p>
        </w:tc>
      </w:tr>
      <w:tr>
        <w:trPr>
          <w:cantSplit/>
        </w:trPr>
        <w:tc>
          <w:tcPr>
            <w:tcW w:w="1391" w:type="dxa"/>
            <w:vAlign w:val="center"/>
            <w:shd w:fill="F5F7FA"/>
          </w:tcPr>
          <w:p>
            <w:pPr>
              <w:pStyle w:val="TableText"/>
            </w:pPr>
            <w:r>
              <w:t xml:space="preserve">TPEX</w:t>
              <w:br/>
              <w:t xml:space="preserve">3d</w:t>
            </w:r>
          </w:p>
        </w:tc>
        <w:tc>
          <w:tcPr>
            <w:tcW w:w="1265" w:type="dxa"/>
            <w:vAlign w:val="center"/>
            <w:shd w:fill="F5F7FA"/>
          </w:tcPr>
          <w:p>
            <w:pPr>
              <w:pStyle w:val="TableNumber"/>
            </w:pPr>
            <w:r>
              <w:t xml:space="preserve">58.59%</w:t>
            </w:r>
          </w:p>
        </w:tc>
        <w:tc>
          <w:tcPr>
            <w:tcW w:w="1265" w:type="dxa"/>
            <w:vAlign w:val="center"/>
            <w:shd w:fill="F5F7FA"/>
          </w:tcPr>
          <w:p>
            <w:pPr>
              <w:pStyle w:val="TableNumber"/>
            </w:pPr>
            <w:r>
              <w:t xml:space="preserve">0.3336</w:t>
            </w:r>
          </w:p>
        </w:tc>
        <w:tc>
          <w:tcPr>
            <w:tcW w:w="1265" w:type="dxa"/>
            <w:vAlign w:val="center"/>
            <w:shd w:fill="F5F7FA"/>
          </w:tcPr>
          <w:p>
            <w:pPr>
              <w:pStyle w:val="TableNumber"/>
            </w:pPr>
            <w:r>
              <w:t xml:space="preserve">0.2486</w:t>
            </w:r>
          </w:p>
        </w:tc>
        <w:tc>
          <w:tcPr>
            <w:tcW w:w="1391" w:type="dxa"/>
            <w:vAlign w:val="center"/>
            <w:shd w:fill="F5F7FA"/>
          </w:tcPr>
          <w:p>
            <w:pPr>
              <w:pStyle w:val="TableNumber"/>
            </w:pPr>
            <w:r>
              <w:t xml:space="preserve">-0.06</w:t>
            </w:r>
          </w:p>
        </w:tc>
        <w:tc>
          <w:tcPr>
            <w:tcW w:w="1391" w:type="dxa"/>
            <w:vAlign w:val="center"/>
            <w:shd w:fill="F5F7FA"/>
          </w:tcPr>
          <w:p>
            <w:pPr>
              <w:pStyle w:val="TableNumber"/>
            </w:pPr>
            <w:r>
              <w:t xml:space="preserve">35.23%</w:t>
            </w:r>
          </w:p>
        </w:tc>
        <w:tc>
          <w:tcPr>
            <w:tcW w:w="1392" w:type="dxa"/>
            <w:vAlign w:val="center"/>
            <w:shd w:fill="F5F7FA"/>
          </w:tcPr>
          <w:p>
            <w:pPr>
              <w:pStyle w:val="TableNumber"/>
            </w:pPr>
            <w:r>
              <w:t xml:space="preserve">0.33%</w:t>
            </w:r>
          </w:p>
        </w:tc>
      </w:tr>
      <w:tr>
        <w:trPr>
          <w:cantSplit/>
        </w:trPr>
        <w:tc>
          <w:tcPr>
            <w:tcW w:w="1391" w:type="dxa"/>
            <w:vAlign w:val="center"/>
          </w:tcPr>
          <w:p>
            <w:pPr>
              <w:pStyle w:val="TableText"/>
            </w:pPr>
            <w:r>
              <w:t xml:space="preserve">TPEX</w:t>
              <w:br/>
              <w:t xml:space="preserve">4d</w:t>
            </w:r>
          </w:p>
        </w:tc>
        <w:tc>
          <w:tcPr>
            <w:tcW w:w="1265" w:type="dxa"/>
            <w:vAlign w:val="center"/>
          </w:tcPr>
          <w:p>
            <w:pPr>
              <w:pStyle w:val="TableNumber"/>
            </w:pPr>
            <w:r>
              <w:t xml:space="preserve">59.45%</w:t>
            </w:r>
          </w:p>
        </w:tc>
        <w:tc>
          <w:tcPr>
            <w:tcW w:w="1265" w:type="dxa"/>
            <w:vAlign w:val="center"/>
          </w:tcPr>
          <w:p>
            <w:pPr>
              <w:pStyle w:val="TableNumber"/>
            </w:pPr>
            <w:r>
              <w:t xml:space="preserve">0.3406</w:t>
            </w:r>
          </w:p>
        </w:tc>
        <w:tc>
          <w:tcPr>
            <w:tcW w:w="1265" w:type="dxa"/>
            <w:vAlign w:val="center"/>
          </w:tcPr>
          <w:p>
            <w:pPr>
              <w:pStyle w:val="TableNumber"/>
            </w:pPr>
            <w:r>
              <w:t xml:space="preserve">0.2856</w:t>
            </w:r>
          </w:p>
        </w:tc>
        <w:tc>
          <w:tcPr>
            <w:tcW w:w="1391" w:type="dxa"/>
            <w:vAlign w:val="center"/>
          </w:tcPr>
          <w:p>
            <w:pPr>
              <w:pStyle w:val="TableNumber"/>
            </w:pPr>
            <w:r>
              <w:t xml:space="preserve">-0.71</w:t>
            </w:r>
          </w:p>
        </w:tc>
        <w:tc>
          <w:tcPr>
            <w:tcW w:w="1391" w:type="dxa"/>
            <w:vAlign w:val="center"/>
          </w:tcPr>
          <w:p>
            <w:pPr>
              <w:pStyle w:val="TableNumber"/>
            </w:pPr>
            <w:r>
              <w:t xml:space="preserve">39.96%</w:t>
            </w:r>
          </w:p>
        </w:tc>
        <w:tc>
          <w:tcPr>
            <w:tcW w:w="1392" w:type="dxa"/>
            <w:vAlign w:val="center"/>
          </w:tcPr>
          <w:p>
            <w:pPr>
              <w:pStyle w:val="TableNumber"/>
            </w:pPr>
            <w:r>
              <w:t xml:space="preserve">6.81%</w:t>
            </w:r>
          </w:p>
        </w:tc>
      </w:tr>
      <w:tr>
        <w:trPr>
          <w:cantSplit/>
        </w:trPr>
        <w:tc>
          <w:tcPr>
            <w:tcW w:w="1391" w:type="dxa"/>
            <w:vAlign w:val="center"/>
            <w:shd w:fill="F5F7FA"/>
          </w:tcPr>
          <w:p>
            <w:pPr>
              <w:pStyle w:val="TableText"/>
            </w:pPr>
            <w:r>
              <w:t xml:space="preserve">TPEX</w:t>
              <w:br/>
              <w:t xml:space="preserve">5d</w:t>
            </w:r>
          </w:p>
        </w:tc>
        <w:tc>
          <w:tcPr>
            <w:tcW w:w="1265" w:type="dxa"/>
            <w:vAlign w:val="center"/>
            <w:shd w:fill="F5F7FA"/>
          </w:tcPr>
          <w:p>
            <w:pPr>
              <w:pStyle w:val="TableNumber"/>
            </w:pPr>
            <w:r>
              <w:t xml:space="preserve">61.41%</w:t>
            </w:r>
          </w:p>
        </w:tc>
        <w:tc>
          <w:tcPr>
            <w:tcW w:w="1265" w:type="dxa"/>
            <w:vAlign w:val="center"/>
            <w:shd w:fill="F5F7FA"/>
          </w:tcPr>
          <w:p>
            <w:pPr>
              <w:pStyle w:val="TableNumber"/>
            </w:pPr>
            <w:r>
              <w:t xml:space="preserve">0.3334</w:t>
            </w:r>
          </w:p>
        </w:tc>
        <w:tc>
          <w:tcPr>
            <w:tcW w:w="1265" w:type="dxa"/>
            <w:vAlign w:val="center"/>
            <w:shd w:fill="F5F7FA"/>
          </w:tcPr>
          <w:p>
            <w:pPr>
              <w:pStyle w:val="TableNumber"/>
            </w:pPr>
            <w:r>
              <w:t xml:space="preserve">0.2543</w:t>
            </w:r>
          </w:p>
        </w:tc>
        <w:tc>
          <w:tcPr>
            <w:tcW w:w="1391" w:type="dxa"/>
            <w:vAlign w:val="center"/>
            <w:shd w:fill="F5F7FA"/>
          </w:tcPr>
          <w:p>
            <w:pPr>
              <w:pStyle w:val="TableNumber"/>
            </w:pPr>
            <w:r>
              <w:t xml:space="preserve">-0.01</w:t>
            </w:r>
          </w:p>
        </w:tc>
        <w:tc>
          <w:tcPr>
            <w:tcW w:w="1391" w:type="dxa"/>
            <w:vAlign w:val="center"/>
            <w:shd w:fill="F5F7FA"/>
          </w:tcPr>
          <w:p>
            <w:pPr>
              <w:pStyle w:val="TableNumber"/>
            </w:pPr>
            <w:r>
              <w:t xml:space="preserve">39.13%</w:t>
            </w:r>
          </w:p>
        </w:tc>
        <w:tc>
          <w:tcPr>
            <w:tcW w:w="1392" w:type="dxa"/>
            <w:vAlign w:val="center"/>
            <w:shd w:fill="F5F7FA"/>
          </w:tcPr>
          <w:p>
            <w:pPr>
              <w:pStyle w:val="TableNumber"/>
            </w:pPr>
            <w:r>
              <w:t xml:space="preserve">0.09%</w:t>
            </w:r>
          </w:p>
        </w:tc>
      </w:tr>
      <w:tr>
        <w:trPr>
          <w:cantSplit/>
        </w:trPr>
        <w:tc>
          <w:tcPr>
            <w:tcW w:w="1391" w:type="dxa"/>
            <w:vAlign w:val="center"/>
          </w:tcPr>
          <w:p>
            <w:pPr>
              <w:pStyle w:val="TableText"/>
            </w:pPr>
            <w:r>
              <w:t xml:space="preserve">TPEX</w:t>
              <w:br/>
              <w:t xml:space="preserve">6d</w:t>
            </w:r>
          </w:p>
        </w:tc>
        <w:tc>
          <w:tcPr>
            <w:tcW w:w="1265" w:type="dxa"/>
            <w:vAlign w:val="center"/>
          </w:tcPr>
          <w:p>
            <w:pPr>
              <w:pStyle w:val="TableNumber"/>
            </w:pPr>
            <w:r>
              <w:t xml:space="preserve">62.22%</w:t>
            </w:r>
          </w:p>
        </w:tc>
        <w:tc>
          <w:tcPr>
            <w:tcW w:w="1265" w:type="dxa"/>
            <w:vAlign w:val="center"/>
          </w:tcPr>
          <w:p>
            <w:pPr>
              <w:pStyle w:val="TableNumber"/>
            </w:pPr>
            <w:r>
              <w:t xml:space="preserve">0.3351</w:t>
            </w:r>
          </w:p>
        </w:tc>
        <w:tc>
          <w:tcPr>
            <w:tcW w:w="1265" w:type="dxa"/>
            <w:vAlign w:val="center"/>
          </w:tcPr>
          <w:p>
            <w:pPr>
              <w:pStyle w:val="TableNumber"/>
            </w:pPr>
            <w:r>
              <w:t xml:space="preserve">0.2655</w:t>
            </w:r>
          </w:p>
        </w:tc>
        <w:tc>
          <w:tcPr>
            <w:tcW w:w="1391" w:type="dxa"/>
            <w:vAlign w:val="center"/>
          </w:tcPr>
          <w:p>
            <w:pPr>
              <w:pStyle w:val="TableNumber"/>
            </w:pPr>
            <w:r>
              <w:t xml:space="preserve">-0.18</w:t>
            </w:r>
          </w:p>
        </w:tc>
        <w:tc>
          <w:tcPr>
            <w:tcW w:w="1391" w:type="dxa"/>
            <w:vAlign w:val="center"/>
          </w:tcPr>
          <w:p>
            <w:pPr>
              <w:pStyle w:val="TableNumber"/>
            </w:pPr>
            <w:r>
              <w:t xml:space="preserve">38.11%</w:t>
            </w:r>
          </w:p>
        </w:tc>
        <w:tc>
          <w:tcPr>
            <w:tcW w:w="1392" w:type="dxa"/>
            <w:vAlign w:val="center"/>
          </w:tcPr>
          <w:p>
            <w:pPr>
              <w:pStyle w:val="TableNumber"/>
            </w:pPr>
            <w:r>
              <w:t xml:space="preserve">1.58%</w:t>
            </w:r>
          </w:p>
        </w:tc>
      </w:tr>
      <w:tr>
        <w:trPr>
          <w:cantSplit/>
        </w:trPr>
        <w:tc>
          <w:tcPr>
            <w:tcW w:w="1391" w:type="dxa"/>
            <w:vAlign w:val="center"/>
            <w:shd w:fill="F5F7FA"/>
          </w:tcPr>
          <w:p>
            <w:pPr>
              <w:pStyle w:val="TableText"/>
            </w:pPr>
            <w:r>
              <w:t xml:space="preserve">TPEX</w:t>
              <w:br/>
              <w:t xml:space="preserve">7d</w:t>
            </w:r>
          </w:p>
        </w:tc>
        <w:tc>
          <w:tcPr>
            <w:tcW w:w="1265" w:type="dxa"/>
            <w:vAlign w:val="center"/>
            <w:shd w:fill="F5F7FA"/>
          </w:tcPr>
          <w:p>
            <w:pPr>
              <w:pStyle w:val="TableNumber"/>
            </w:pPr>
            <w:r>
              <w:t xml:space="preserve">63.41%</w:t>
            </w:r>
          </w:p>
        </w:tc>
        <w:tc>
          <w:tcPr>
            <w:tcW w:w="1265" w:type="dxa"/>
            <w:vAlign w:val="center"/>
            <w:shd w:fill="F5F7FA"/>
          </w:tcPr>
          <w:p>
            <w:pPr>
              <w:pStyle w:val="TableNumber"/>
            </w:pPr>
            <w:r>
              <w:t xml:space="preserve">0.3333</w:t>
            </w:r>
          </w:p>
        </w:tc>
        <w:tc>
          <w:tcPr>
            <w:tcW w:w="1265" w:type="dxa"/>
            <w:vAlign w:val="center"/>
            <w:shd w:fill="F5F7FA"/>
          </w:tcPr>
          <w:p>
            <w:pPr>
              <w:pStyle w:val="TableNumber"/>
            </w:pPr>
            <w:r>
              <w:t xml:space="preserve">0.2593</w:t>
            </w:r>
          </w:p>
        </w:tc>
        <w:tc>
          <w:tcPr>
            <w:tcW w:w="1391" w:type="dxa"/>
            <w:vAlign w:val="center"/>
            <w:shd w:fill="F5F7FA"/>
          </w:tcPr>
          <w:p>
            <w:pPr>
              <w:pStyle w:val="TableNumber"/>
            </w:pPr>
            <w:r>
              <w:t xml:space="preserve">-0.04</w:t>
            </w:r>
          </w:p>
        </w:tc>
        <w:tc>
          <w:tcPr>
            <w:tcW w:w="1391" w:type="dxa"/>
            <w:vAlign w:val="center"/>
            <w:shd w:fill="F5F7FA"/>
          </w:tcPr>
          <w:p>
            <w:pPr>
              <w:pStyle w:val="TableNumber"/>
            </w:pPr>
            <w:r>
              <w:t xml:space="preserve">27.27%</w:t>
            </w:r>
          </w:p>
        </w:tc>
        <w:tc>
          <w:tcPr>
            <w:tcW w:w="1392" w:type="dxa"/>
            <w:vAlign w:val="center"/>
            <w:shd w:fill="F5F7FA"/>
          </w:tcPr>
          <w:p>
            <w:pPr>
              <w:pStyle w:val="TableNumber"/>
            </w:pPr>
            <w:r>
              <w:t xml:space="preserve">0.10%</w:t>
            </w:r>
          </w:p>
        </w:tc>
      </w:tr>
      <w:tr>
        <w:trPr>
          <w:cantSplit/>
        </w:trPr>
        <w:tc>
          <w:tcPr>
            <w:tcW w:w="1391" w:type="dxa"/>
            <w:vAlign w:val="center"/>
          </w:tcPr>
          <w:p>
            <w:pPr>
              <w:pStyle w:val="TableText"/>
            </w:pPr>
            <w:r>
              <w:t xml:space="preserve">TPEX</w:t>
              <w:br/>
              <w:t xml:space="preserve">8d</w:t>
            </w:r>
          </w:p>
        </w:tc>
        <w:tc>
          <w:tcPr>
            <w:tcW w:w="1265" w:type="dxa"/>
            <w:vAlign w:val="center"/>
          </w:tcPr>
          <w:p>
            <w:pPr>
              <w:pStyle w:val="TableNumber"/>
            </w:pPr>
            <w:r>
              <w:t xml:space="preserve">62.64%</w:t>
            </w:r>
          </w:p>
        </w:tc>
        <w:tc>
          <w:tcPr>
            <w:tcW w:w="1265" w:type="dxa"/>
            <w:vAlign w:val="center"/>
          </w:tcPr>
          <w:p>
            <w:pPr>
              <w:pStyle w:val="TableNumber"/>
            </w:pPr>
            <w:r>
              <w:t xml:space="preserve">0.3312</w:t>
            </w:r>
          </w:p>
        </w:tc>
        <w:tc>
          <w:tcPr>
            <w:tcW w:w="1265" w:type="dxa"/>
            <w:vAlign w:val="center"/>
          </w:tcPr>
          <w:p>
            <w:pPr>
              <w:pStyle w:val="TableNumber"/>
            </w:pPr>
            <w:r>
              <w:t xml:space="preserve">0.2715</w:t>
            </w:r>
          </w:p>
        </w:tc>
        <w:tc>
          <w:tcPr>
            <w:tcW w:w="1391" w:type="dxa"/>
            <w:vAlign w:val="center"/>
          </w:tcPr>
          <w:p>
            <w:pPr>
              <w:pStyle w:val="TableNumber"/>
            </w:pPr>
            <w:r>
              <w:t xml:space="preserve">-1.25</w:t>
            </w:r>
          </w:p>
        </w:tc>
        <w:tc>
          <w:tcPr>
            <w:tcW w:w="1391" w:type="dxa"/>
            <w:vAlign w:val="center"/>
          </w:tcPr>
          <w:p>
            <w:pPr>
              <w:pStyle w:val="TableNumber"/>
            </w:pPr>
            <w:r>
              <w:t xml:space="preserve">26.10%</w:t>
            </w:r>
          </w:p>
        </w:tc>
        <w:tc>
          <w:tcPr>
            <w:tcW w:w="1392" w:type="dxa"/>
            <w:vAlign w:val="center"/>
          </w:tcPr>
          <w:p>
            <w:pPr>
              <w:pStyle w:val="TableNumber"/>
            </w:pPr>
            <w:r>
              <w:t xml:space="preserve">2.51%</w:t>
            </w:r>
          </w:p>
        </w:tc>
      </w:tr>
      <w:tr>
        <w:trPr>
          <w:cantSplit/>
        </w:trPr>
        <w:tc>
          <w:tcPr>
            <w:tcW w:w="1391" w:type="dxa"/>
            <w:vAlign w:val="center"/>
            <w:shd w:fill="F5F7FA"/>
          </w:tcPr>
          <w:p>
            <w:pPr>
              <w:pStyle w:val="TableText"/>
            </w:pPr>
            <w:r>
              <w:t xml:space="preserve">TPEX</w:t>
              <w:br/>
              <w:t xml:space="preserve">9d</w:t>
            </w:r>
          </w:p>
        </w:tc>
        <w:tc>
          <w:tcPr>
            <w:tcW w:w="1265" w:type="dxa"/>
            <w:vAlign w:val="center"/>
            <w:shd w:fill="F5F7FA"/>
          </w:tcPr>
          <w:p>
            <w:pPr>
              <w:pStyle w:val="TableNumber"/>
            </w:pPr>
            <w:r>
              <w:t xml:space="preserve">64.00%</w:t>
            </w:r>
          </w:p>
        </w:tc>
        <w:tc>
          <w:tcPr>
            <w:tcW w:w="1265" w:type="dxa"/>
            <w:vAlign w:val="center"/>
            <w:shd w:fill="F5F7FA"/>
          </w:tcPr>
          <w:p>
            <w:pPr>
              <w:pStyle w:val="TableNumber"/>
            </w:pPr>
            <w:r>
              <w:t xml:space="preserve">0.3344</w:t>
            </w:r>
          </w:p>
        </w:tc>
        <w:tc>
          <w:tcPr>
            <w:tcW w:w="1265" w:type="dxa"/>
            <w:vAlign w:val="center"/>
            <w:shd w:fill="F5F7FA"/>
          </w:tcPr>
          <w:p>
            <w:pPr>
              <w:pStyle w:val="TableNumber"/>
            </w:pPr>
            <w:r>
              <w:t xml:space="preserve">0.2740</w:t>
            </w:r>
          </w:p>
        </w:tc>
        <w:tc>
          <w:tcPr>
            <w:tcW w:w="1391" w:type="dxa"/>
            <w:vAlign w:val="center"/>
            <w:shd w:fill="F5F7FA"/>
          </w:tcPr>
          <w:p>
            <w:pPr>
              <w:pStyle w:val="TableNumber"/>
            </w:pPr>
            <w:r>
              <w:t xml:space="preserve">-0.59</w:t>
            </w:r>
          </w:p>
        </w:tc>
        <w:tc>
          <w:tcPr>
            <w:tcW w:w="1391" w:type="dxa"/>
            <w:vAlign w:val="center"/>
            <w:shd w:fill="F5F7FA"/>
          </w:tcPr>
          <w:p>
            <w:pPr>
              <w:pStyle w:val="TableNumber"/>
            </w:pPr>
            <w:r>
              <w:t xml:space="preserve">33.64%</w:t>
            </w:r>
          </w:p>
        </w:tc>
        <w:tc>
          <w:tcPr>
            <w:tcW w:w="1392" w:type="dxa"/>
            <w:vAlign w:val="center"/>
            <w:shd w:fill="F5F7FA"/>
          </w:tcPr>
          <w:p>
            <w:pPr>
              <w:pStyle w:val="TableNumber"/>
            </w:pPr>
            <w:r>
              <w:t xml:space="preserve">2.29%</w:t>
            </w:r>
          </w:p>
        </w:tc>
      </w:tr>
      <w:tr>
        <w:trPr>
          <w:cantSplit/>
        </w:trPr>
        <w:tc>
          <w:tcPr>
            <w:tcW w:w="1391" w:type="dxa"/>
            <w:vAlign w:val="center"/>
          </w:tcPr>
          <w:p>
            <w:pPr>
              <w:pStyle w:val="TableText"/>
            </w:pPr>
            <w:r>
              <w:t xml:space="preserve">TPEX</w:t>
              <w:br/>
              <w:t xml:space="preserve">10d</w:t>
            </w:r>
          </w:p>
        </w:tc>
        <w:tc>
          <w:tcPr>
            <w:tcW w:w="1265" w:type="dxa"/>
            <w:vAlign w:val="center"/>
          </w:tcPr>
          <w:p>
            <w:pPr>
              <w:pStyle w:val="TableNumber"/>
            </w:pPr>
            <w:r>
              <w:t xml:space="preserve">64.93%</w:t>
            </w:r>
          </w:p>
        </w:tc>
        <w:tc>
          <w:tcPr>
            <w:tcW w:w="1265" w:type="dxa"/>
            <w:vAlign w:val="center"/>
          </w:tcPr>
          <w:p>
            <w:pPr>
              <w:pStyle w:val="TableNumber"/>
            </w:pPr>
            <w:r>
              <w:t xml:space="preserve">0.3337</w:t>
            </w:r>
          </w:p>
        </w:tc>
        <w:tc>
          <w:tcPr>
            <w:tcW w:w="1265" w:type="dxa"/>
            <w:vAlign w:val="center"/>
          </w:tcPr>
          <w:p>
            <w:pPr>
              <w:pStyle w:val="TableNumber"/>
            </w:pPr>
            <w:r>
              <w:t xml:space="preserve">0.2663</w:t>
            </w:r>
          </w:p>
        </w:tc>
        <w:tc>
          <w:tcPr>
            <w:tcW w:w="1391" w:type="dxa"/>
            <w:vAlign w:val="center"/>
          </w:tcPr>
          <w:p>
            <w:pPr>
              <w:pStyle w:val="TableNumber"/>
            </w:pPr>
            <w:r>
              <w:t xml:space="preserve">-0.15</w:t>
            </w:r>
          </w:p>
        </w:tc>
        <w:tc>
          <w:tcPr>
            <w:tcW w:w="1391" w:type="dxa"/>
            <w:vAlign w:val="center"/>
          </w:tcPr>
          <w:p>
            <w:pPr>
              <w:pStyle w:val="TableNumber"/>
            </w:pPr>
            <w:r>
              <w:t xml:space="preserve">34.76%</w:t>
            </w:r>
          </w:p>
        </w:tc>
        <w:tc>
          <w:tcPr>
            <w:tcW w:w="1392" w:type="dxa"/>
            <w:vAlign w:val="center"/>
          </w:tcPr>
          <w:p>
            <w:pPr>
              <w:pStyle w:val="TableNumber"/>
            </w:pPr>
            <w:r>
              <w:t xml:space="preserve">0.61%</w:t>
            </w:r>
          </w:p>
        </w:tc>
      </w:tr>
      <w:tr>
        <w:trPr>
          <w:cantSplit/>
        </w:trPr>
        <w:tc>
          <w:tcPr>
            <w:tcW w:w="1391" w:type="dxa"/>
            <w:vAlign w:val="center"/>
            <w:shd w:fill="F5F7FA"/>
          </w:tcPr>
          <w:p>
            <w:pPr>
              <w:pStyle w:val="TableText"/>
            </w:pPr>
            <w:r>
              <w:t xml:space="preserve">TPEX</w:t>
              <w:br/>
              <w:t xml:space="preserve">11d</w:t>
            </w:r>
          </w:p>
        </w:tc>
        <w:tc>
          <w:tcPr>
            <w:tcW w:w="1265" w:type="dxa"/>
            <w:vAlign w:val="center"/>
            <w:shd w:fill="F5F7FA"/>
          </w:tcPr>
          <w:p>
            <w:pPr>
              <w:pStyle w:val="TableNumber"/>
            </w:pPr>
            <w:r>
              <w:t xml:space="preserve">65.69%</w:t>
            </w:r>
          </w:p>
        </w:tc>
        <w:tc>
          <w:tcPr>
            <w:tcW w:w="1265" w:type="dxa"/>
            <w:vAlign w:val="center"/>
            <w:shd w:fill="F5F7FA"/>
          </w:tcPr>
          <w:p>
            <w:pPr>
              <w:pStyle w:val="TableNumber"/>
            </w:pPr>
            <w:r>
              <w:t xml:space="preserve">0.3344</w:t>
            </w:r>
          </w:p>
        </w:tc>
        <w:tc>
          <w:tcPr>
            <w:tcW w:w="1265" w:type="dxa"/>
            <w:vAlign w:val="center"/>
            <w:shd w:fill="F5F7FA"/>
          </w:tcPr>
          <w:p>
            <w:pPr>
              <w:pStyle w:val="TableNumber"/>
            </w:pPr>
            <w:r>
              <w:t xml:space="preserve">0.2687</w:t>
            </w:r>
          </w:p>
        </w:tc>
        <w:tc>
          <w:tcPr>
            <w:tcW w:w="1391" w:type="dxa"/>
            <w:vAlign w:val="center"/>
            <w:shd w:fill="F5F7FA"/>
          </w:tcPr>
          <w:p>
            <w:pPr>
              <w:pStyle w:val="TableNumber"/>
            </w:pPr>
            <w:r>
              <w:t xml:space="preserve">-0.04</w:t>
            </w:r>
          </w:p>
        </w:tc>
        <w:tc>
          <w:tcPr>
            <w:tcW w:w="1391" w:type="dxa"/>
            <w:vAlign w:val="center"/>
            <w:shd w:fill="F5F7FA"/>
          </w:tcPr>
          <w:p>
            <w:pPr>
              <w:pStyle w:val="TableNumber"/>
            </w:pPr>
            <w:r>
              <w:t xml:space="preserve">44.52%</w:t>
            </w:r>
          </w:p>
        </w:tc>
        <w:tc>
          <w:tcPr>
            <w:tcW w:w="1392" w:type="dxa"/>
            <w:vAlign w:val="center"/>
            <w:shd w:fill="F5F7FA"/>
          </w:tcPr>
          <w:p>
            <w:pPr>
              <w:pStyle w:val="TableNumber"/>
            </w:pPr>
            <w:r>
              <w:t xml:space="preserve">0.70%</w:t>
            </w:r>
          </w:p>
        </w:tc>
      </w:tr>
      <w:tr>
        <w:trPr>
          <w:cantSplit/>
        </w:trPr>
        <w:tc>
          <w:tcPr>
            <w:tcW w:w="1391" w:type="dxa"/>
            <w:vAlign w:val="center"/>
          </w:tcPr>
          <w:p>
            <w:pPr>
              <w:pStyle w:val="TableText"/>
            </w:pPr>
            <w:r>
              <w:t xml:space="preserve">TPEX</w:t>
              <w:br/>
              <w:t xml:space="preserve">12d</w:t>
            </w:r>
          </w:p>
        </w:tc>
        <w:tc>
          <w:tcPr>
            <w:tcW w:w="1265" w:type="dxa"/>
            <w:vAlign w:val="center"/>
          </w:tcPr>
          <w:p>
            <w:pPr>
              <w:pStyle w:val="TableNumber"/>
            </w:pPr>
            <w:r>
              <w:t xml:space="preserve">66.21%</w:t>
            </w:r>
          </w:p>
        </w:tc>
        <w:tc>
          <w:tcPr>
            <w:tcW w:w="1265" w:type="dxa"/>
            <w:vAlign w:val="center"/>
          </w:tcPr>
          <w:p>
            <w:pPr>
              <w:pStyle w:val="TableNumber"/>
            </w:pPr>
            <w:r>
              <w:t xml:space="preserve">0.3330</w:t>
            </w:r>
          </w:p>
        </w:tc>
        <w:tc>
          <w:tcPr>
            <w:tcW w:w="1265" w:type="dxa"/>
            <w:vAlign w:val="center"/>
          </w:tcPr>
          <w:p>
            <w:pPr>
              <w:pStyle w:val="TableNumber"/>
            </w:pPr>
            <w:r>
              <w:t xml:space="preserve">0.2664</w:t>
            </w:r>
          </w:p>
        </w:tc>
        <w:tc>
          <w:tcPr>
            <w:tcW w:w="1391" w:type="dxa"/>
            <w:vAlign w:val="center"/>
          </w:tcPr>
          <w:p>
            <w:pPr>
              <w:pStyle w:val="TableNumber"/>
            </w:pPr>
            <w:r>
              <w:t xml:space="preserve">-0.11</w:t>
            </w:r>
          </w:p>
        </w:tc>
        <w:tc>
          <w:tcPr>
            <w:tcW w:w="1391" w:type="dxa"/>
            <w:vAlign w:val="center"/>
          </w:tcPr>
          <w:p>
            <w:pPr>
              <w:pStyle w:val="TableNumber"/>
            </w:pPr>
            <w:r>
              <w:t xml:space="preserve">20.00%</w:t>
            </w:r>
          </w:p>
        </w:tc>
        <w:tc>
          <w:tcPr>
            <w:tcW w:w="1392" w:type="dxa"/>
            <w:vAlign w:val="center"/>
          </w:tcPr>
          <w:p>
            <w:pPr>
              <w:pStyle w:val="TableNumber"/>
            </w:pPr>
            <w:r>
              <w:t xml:space="preserve">0.13%</w:t>
            </w:r>
          </w:p>
        </w:tc>
      </w:tr>
      <w:tr>
        <w:trPr>
          <w:cantSplit/>
        </w:trPr>
        <w:tc>
          <w:tcPr>
            <w:tcW w:w="1391" w:type="dxa"/>
            <w:vAlign w:val="center"/>
            <w:shd w:fill="F5F7FA"/>
          </w:tcPr>
          <w:p>
            <w:pPr>
              <w:pStyle w:val="TableText"/>
            </w:pPr>
            <w:r>
              <w:t xml:space="preserve">TPEX</w:t>
              <w:br/>
              <w:t xml:space="preserve">13d</w:t>
            </w:r>
          </w:p>
        </w:tc>
        <w:tc>
          <w:tcPr>
            <w:tcW w:w="1265" w:type="dxa"/>
            <w:vAlign w:val="center"/>
            <w:shd w:fill="F5F7FA"/>
          </w:tcPr>
          <w:p>
            <w:pPr>
              <w:pStyle w:val="TableNumber"/>
            </w:pPr>
            <w:r>
              <w:t xml:space="preserve">66.72%</w:t>
            </w:r>
          </w:p>
        </w:tc>
        <w:tc>
          <w:tcPr>
            <w:tcW w:w="1265" w:type="dxa"/>
            <w:vAlign w:val="center"/>
            <w:shd w:fill="F5F7FA"/>
          </w:tcPr>
          <w:p>
            <w:pPr>
              <w:pStyle w:val="TableNumber"/>
            </w:pPr>
            <w:r>
              <w:t xml:space="preserve">0.3339</w:t>
            </w:r>
          </w:p>
        </w:tc>
        <w:tc>
          <w:tcPr>
            <w:tcW w:w="1265" w:type="dxa"/>
            <w:vAlign w:val="center"/>
            <w:shd w:fill="F5F7FA"/>
          </w:tcPr>
          <w:p>
            <w:pPr>
              <w:pStyle w:val="TableNumber"/>
            </w:pPr>
            <w:r>
              <w:t xml:space="preserve">0.2701</w:t>
            </w:r>
          </w:p>
        </w:tc>
        <w:tc>
          <w:tcPr>
            <w:tcW w:w="1391" w:type="dxa"/>
            <w:vAlign w:val="center"/>
            <w:shd w:fill="F5F7FA"/>
          </w:tcPr>
          <w:p>
            <w:pPr>
              <w:pStyle w:val="TableNumber"/>
            </w:pPr>
            <w:r>
              <w:t xml:space="preserve">-0.08</w:t>
            </w:r>
          </w:p>
        </w:tc>
        <w:tc>
          <w:tcPr>
            <w:tcW w:w="1391" w:type="dxa"/>
            <w:vAlign w:val="center"/>
            <w:shd w:fill="F5F7FA"/>
          </w:tcPr>
          <w:p>
            <w:pPr>
              <w:pStyle w:val="TableNumber"/>
            </w:pPr>
            <w:r>
              <w:t xml:space="preserve">39.17%</w:t>
            </w:r>
          </w:p>
        </w:tc>
        <w:tc>
          <w:tcPr>
            <w:tcW w:w="1392" w:type="dxa"/>
            <w:vAlign w:val="center"/>
            <w:shd w:fill="F5F7FA"/>
          </w:tcPr>
          <w:p>
            <w:pPr>
              <w:pStyle w:val="TableNumber"/>
            </w:pPr>
            <w:r>
              <w:t xml:space="preserve">0.51%</w:t>
            </w:r>
          </w:p>
        </w:tc>
      </w:tr>
      <w:tr>
        <w:trPr>
          <w:cantSplit/>
        </w:trPr>
        <w:tc>
          <w:tcPr>
            <w:tcW w:w="1391" w:type="dxa"/>
            <w:vAlign w:val="center"/>
          </w:tcPr>
          <w:p>
            <w:pPr>
              <w:pStyle w:val="TableText"/>
            </w:pPr>
            <w:r>
              <w:t xml:space="preserve">TPEX</w:t>
              <w:br/>
              <w:t xml:space="preserve">14d</w:t>
            </w:r>
          </w:p>
        </w:tc>
        <w:tc>
          <w:tcPr>
            <w:tcW w:w="1265" w:type="dxa"/>
            <w:vAlign w:val="center"/>
          </w:tcPr>
          <w:p>
            <w:pPr>
              <w:pStyle w:val="TableNumber"/>
            </w:pPr>
            <w:r>
              <w:t xml:space="preserve">66.72%</w:t>
            </w:r>
          </w:p>
        </w:tc>
        <w:tc>
          <w:tcPr>
            <w:tcW w:w="1265" w:type="dxa"/>
            <w:vAlign w:val="center"/>
          </w:tcPr>
          <w:p>
            <w:pPr>
              <w:pStyle w:val="TableNumber"/>
            </w:pPr>
            <w:r>
              <w:t xml:space="preserve">0.3313</w:t>
            </w:r>
          </w:p>
        </w:tc>
        <w:tc>
          <w:tcPr>
            <w:tcW w:w="1265" w:type="dxa"/>
            <w:vAlign w:val="center"/>
          </w:tcPr>
          <w:p>
            <w:pPr>
              <w:pStyle w:val="TableNumber"/>
            </w:pPr>
            <w:r>
              <w:t xml:space="preserve">0.2702</w:t>
            </w:r>
          </w:p>
        </w:tc>
        <w:tc>
          <w:tcPr>
            <w:tcW w:w="1391" w:type="dxa"/>
            <w:vAlign w:val="center"/>
          </w:tcPr>
          <w:p>
            <w:pPr>
              <w:pStyle w:val="TableNumber"/>
            </w:pPr>
            <w:r>
              <w:t xml:space="preserve">-0.62</w:t>
            </w:r>
          </w:p>
        </w:tc>
        <w:tc>
          <w:tcPr>
            <w:tcW w:w="1391" w:type="dxa"/>
            <w:vAlign w:val="center"/>
          </w:tcPr>
          <w:p>
            <w:pPr>
              <w:pStyle w:val="TableNumber"/>
            </w:pPr>
            <w:r>
              <w:t xml:space="preserve">16.72%</w:t>
            </w:r>
          </w:p>
        </w:tc>
        <w:tc>
          <w:tcPr>
            <w:tcW w:w="1392" w:type="dxa"/>
            <w:vAlign w:val="center"/>
          </w:tcPr>
          <w:p>
            <w:pPr>
              <w:pStyle w:val="TableNumber"/>
            </w:pPr>
            <w:r>
              <w:t xml:space="preserve">0.55%</w:t>
            </w:r>
          </w:p>
        </w:tc>
      </w:tr>
    </w:tbl>
    <w:p>
      <w:pPr>
        <w:pStyle w:val="a"/>
      </w:pPr>
      <w:r>
        <w:t xml:space="preserve">Joint up means both argmax heads select up for the same stock/horizon, not a product of probabilities or a guarantee of rising outperformance. Signals counts selected rows. Absolute-up precision is the true absolute-up fraction among these signals; both-up precision requires both true tasks to be up. The denominator is signals, unlike population accuracy; no signals means precision is N/A. This is label purity, not net strategy win rate.</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865"/>
        <w:gridCol w:w="1573"/>
        <w:gridCol w:w="1573"/>
        <w:gridCol w:w="2674"/>
        <w:gridCol w:w="2675"/>
      </w:tblGrid>
      <w:tr>
        <w:trPr>
          <w:cantSplit/>
          <w:tblHeader/>
        </w:trPr>
        <w:tc>
          <w:tcPr>
            <w:tcW w:w="865" w:type="dxa"/>
            <w:shd w:fill="DCE6F1"/>
            <w:vAlign w:val="center"/>
          </w:tcPr>
          <w:p>
            <w:pPr>
              <w:pStyle w:val="TableHeader"/>
              <w:keepNext/>
            </w:pPr>
            <w:r>
              <w:t xml:space="preserve">H</w:t>
            </w:r>
          </w:p>
        </w:tc>
        <w:tc>
          <w:tcPr>
            <w:tcW w:w="1573" w:type="dxa"/>
            <w:shd w:fill="DCE6F1"/>
            <w:vAlign w:val="center"/>
          </w:tcPr>
          <w:p>
            <w:pPr>
              <w:pStyle w:val="TableHeader"/>
              <w:keepNext/>
            </w:pPr>
            <w:r>
              <w:t xml:space="preserve">Signals</w:t>
            </w:r>
          </w:p>
        </w:tc>
        <w:tc>
          <w:tcPr>
            <w:tcW w:w="1573" w:type="dxa"/>
            <w:shd w:fill="DCE6F1"/>
            <w:vAlign w:val="center"/>
          </w:tcPr>
          <w:p>
            <w:pPr>
              <w:pStyle w:val="TableHeader"/>
              <w:keepNext/>
            </w:pPr>
            <w:r>
              <w:t xml:space="preserve">Window share</w:t>
            </w:r>
          </w:p>
        </w:tc>
        <w:tc>
          <w:tcPr>
            <w:tcW w:w="2674" w:type="dxa"/>
            <w:shd w:fill="DCE6F1"/>
            <w:vAlign w:val="center"/>
          </w:tcPr>
          <w:p>
            <w:pPr>
              <w:pStyle w:val="TableHeader"/>
              <w:keepNext/>
            </w:pPr>
            <w:r>
              <w:t xml:space="preserve">Absolute-up precision</w:t>
            </w:r>
          </w:p>
        </w:tc>
        <w:tc>
          <w:tcPr>
            <w:tcW w:w="2675" w:type="dxa"/>
            <w:shd w:fill="DCE6F1"/>
            <w:vAlign w:val="center"/>
          </w:tcPr>
          <w:p>
            <w:pPr>
              <w:pStyle w:val="TableHeader"/>
              <w:keepNext/>
            </w:pPr>
            <w:r>
              <w:t xml:space="preserve">Both-up precision</w:t>
            </w:r>
          </w:p>
        </w:tc>
      </w:tr>
      <w:tr>
        <w:trPr>
          <w:cantSplit/>
        </w:trPr>
        <w:tc>
          <w:tcPr>
            <w:tcW w:w="865" w:type="dxa"/>
            <w:vAlign w:val="center"/>
          </w:tcPr>
          <w:p>
            <w:pPr>
              <w:pStyle w:val="TableNumber"/>
            </w:pPr>
            <w:r>
              <w:t xml:space="preserve">1d</w:t>
            </w:r>
          </w:p>
        </w:tc>
        <w:tc>
          <w:tcPr>
            <w:tcW w:w="1573" w:type="dxa"/>
            <w:vAlign w:val="center"/>
          </w:tcPr>
          <w:p>
            <w:pPr>
              <w:pStyle w:val="TableNumber"/>
            </w:pPr>
            <w:r>
              <w:t xml:space="preserve">148,376</w:t>
            </w:r>
          </w:p>
        </w:tc>
        <w:tc>
          <w:tcPr>
            <w:tcW w:w="1573" w:type="dxa"/>
            <w:vAlign w:val="center"/>
          </w:tcPr>
          <w:p>
            <w:pPr>
              <w:pStyle w:val="TableNumber"/>
            </w:pPr>
            <w:r>
              <w:t xml:space="preserve">27.77%</w:t>
            </w:r>
          </w:p>
        </w:tc>
        <w:tc>
          <w:tcPr>
            <w:tcW w:w="2674" w:type="dxa"/>
            <w:vAlign w:val="center"/>
          </w:tcPr>
          <w:p>
            <w:pPr>
              <w:pStyle w:val="TableNumber"/>
            </w:pPr>
            <w:r>
              <w:t xml:space="preserve">46.64%</w:t>
            </w:r>
          </w:p>
        </w:tc>
        <w:tc>
          <w:tcPr>
            <w:tcW w:w="2675" w:type="dxa"/>
            <w:vAlign w:val="center"/>
          </w:tcPr>
          <w:p>
            <w:pPr>
              <w:pStyle w:val="TableNumber"/>
            </w:pPr>
            <w:r>
              <w:t xml:space="preserve">39.36%</w:t>
            </w:r>
          </w:p>
        </w:tc>
      </w:tr>
      <w:tr>
        <w:trPr>
          <w:cantSplit/>
        </w:trPr>
        <w:tc>
          <w:tcPr>
            <w:tcW w:w="865" w:type="dxa"/>
            <w:vAlign w:val="center"/>
            <w:shd w:fill="F5F7FA"/>
          </w:tcPr>
          <w:p>
            <w:pPr>
              <w:pStyle w:val="TableNumber"/>
            </w:pPr>
            <w:r>
              <w:t xml:space="preserve">2d</w:t>
            </w:r>
          </w:p>
        </w:tc>
        <w:tc>
          <w:tcPr>
            <w:tcW w:w="1573" w:type="dxa"/>
            <w:vAlign w:val="center"/>
            <w:shd w:fill="F5F7FA"/>
          </w:tcPr>
          <w:p>
            <w:pPr>
              <w:pStyle w:val="TableNumber"/>
            </w:pPr>
            <w:r>
              <w:t xml:space="preserve">146,320</w:t>
            </w:r>
          </w:p>
        </w:tc>
        <w:tc>
          <w:tcPr>
            <w:tcW w:w="1573" w:type="dxa"/>
            <w:vAlign w:val="center"/>
            <w:shd w:fill="F5F7FA"/>
          </w:tcPr>
          <w:p>
            <w:pPr>
              <w:pStyle w:val="TableNumber"/>
            </w:pPr>
            <w:r>
              <w:t xml:space="preserve">27.38%</w:t>
            </w:r>
          </w:p>
        </w:tc>
        <w:tc>
          <w:tcPr>
            <w:tcW w:w="2674" w:type="dxa"/>
            <w:vAlign w:val="center"/>
            <w:shd w:fill="F5F7FA"/>
          </w:tcPr>
          <w:p>
            <w:pPr>
              <w:pStyle w:val="TableNumber"/>
            </w:pPr>
            <w:r>
              <w:t xml:space="preserve">49.24%</w:t>
            </w:r>
          </w:p>
        </w:tc>
        <w:tc>
          <w:tcPr>
            <w:tcW w:w="2675" w:type="dxa"/>
            <w:vAlign w:val="center"/>
            <w:shd w:fill="F5F7FA"/>
          </w:tcPr>
          <w:p>
            <w:pPr>
              <w:pStyle w:val="TableNumber"/>
            </w:pPr>
            <w:r>
              <w:t xml:space="preserve">40.36%</w:t>
            </w:r>
          </w:p>
        </w:tc>
      </w:tr>
      <w:tr>
        <w:trPr>
          <w:cantSplit/>
        </w:trPr>
        <w:tc>
          <w:tcPr>
            <w:tcW w:w="865" w:type="dxa"/>
            <w:vAlign w:val="center"/>
          </w:tcPr>
          <w:p>
            <w:pPr>
              <w:pStyle w:val="TableNumber"/>
            </w:pPr>
            <w:r>
              <w:t xml:space="preserve">3d</w:t>
            </w:r>
          </w:p>
        </w:tc>
        <w:tc>
          <w:tcPr>
            <w:tcW w:w="1573" w:type="dxa"/>
            <w:vAlign w:val="center"/>
          </w:tcPr>
          <w:p>
            <w:pPr>
              <w:pStyle w:val="TableNumber"/>
            </w:pPr>
            <w:r>
              <w:t xml:space="preserve">117,194</w:t>
            </w:r>
          </w:p>
        </w:tc>
        <w:tc>
          <w:tcPr>
            <w:tcW w:w="1573" w:type="dxa"/>
            <w:vAlign w:val="center"/>
          </w:tcPr>
          <w:p>
            <w:pPr>
              <w:pStyle w:val="TableNumber"/>
            </w:pPr>
            <w:r>
              <w:t xml:space="preserve">21.93%</w:t>
            </w:r>
          </w:p>
        </w:tc>
        <w:tc>
          <w:tcPr>
            <w:tcW w:w="2674" w:type="dxa"/>
            <w:vAlign w:val="center"/>
          </w:tcPr>
          <w:p>
            <w:pPr>
              <w:pStyle w:val="TableNumber"/>
            </w:pPr>
            <w:r>
              <w:t xml:space="preserve">50.06%</w:t>
            </w:r>
          </w:p>
        </w:tc>
        <w:tc>
          <w:tcPr>
            <w:tcW w:w="2675" w:type="dxa"/>
            <w:vAlign w:val="center"/>
          </w:tcPr>
          <w:p>
            <w:pPr>
              <w:pStyle w:val="TableNumber"/>
            </w:pPr>
            <w:r>
              <w:t xml:space="preserve">39.82%</w:t>
            </w:r>
          </w:p>
        </w:tc>
      </w:tr>
      <w:tr>
        <w:trPr>
          <w:cantSplit/>
        </w:trPr>
        <w:tc>
          <w:tcPr>
            <w:tcW w:w="865" w:type="dxa"/>
            <w:vAlign w:val="center"/>
            <w:shd w:fill="F5F7FA"/>
          </w:tcPr>
          <w:p>
            <w:pPr>
              <w:pStyle w:val="TableNumber"/>
            </w:pPr>
            <w:r>
              <w:t xml:space="preserve">4d</w:t>
            </w:r>
          </w:p>
        </w:tc>
        <w:tc>
          <w:tcPr>
            <w:tcW w:w="1573" w:type="dxa"/>
            <w:vAlign w:val="center"/>
            <w:shd w:fill="F5F7FA"/>
          </w:tcPr>
          <w:p>
            <w:pPr>
              <w:pStyle w:val="TableNumber"/>
            </w:pPr>
            <w:r>
              <w:t xml:space="preserve">137,134</w:t>
            </w:r>
          </w:p>
        </w:tc>
        <w:tc>
          <w:tcPr>
            <w:tcW w:w="1573" w:type="dxa"/>
            <w:vAlign w:val="center"/>
            <w:shd w:fill="F5F7FA"/>
          </w:tcPr>
          <w:p>
            <w:pPr>
              <w:pStyle w:val="TableNumber"/>
            </w:pPr>
            <w:r>
              <w:t xml:space="preserve">25.66%</w:t>
            </w:r>
          </w:p>
        </w:tc>
        <w:tc>
          <w:tcPr>
            <w:tcW w:w="2674" w:type="dxa"/>
            <w:vAlign w:val="center"/>
            <w:shd w:fill="F5F7FA"/>
          </w:tcPr>
          <w:p>
            <w:pPr>
              <w:pStyle w:val="TableNumber"/>
            </w:pPr>
            <w:r>
              <w:t xml:space="preserve">50.36%</w:t>
            </w:r>
          </w:p>
        </w:tc>
        <w:tc>
          <w:tcPr>
            <w:tcW w:w="2675" w:type="dxa"/>
            <w:vAlign w:val="center"/>
            <w:shd w:fill="F5F7FA"/>
          </w:tcPr>
          <w:p>
            <w:pPr>
              <w:pStyle w:val="TableNumber"/>
            </w:pPr>
            <w:r>
              <w:t xml:space="preserve">40.67%</w:t>
            </w:r>
          </w:p>
        </w:tc>
      </w:tr>
      <w:tr>
        <w:trPr>
          <w:cantSplit/>
        </w:trPr>
        <w:tc>
          <w:tcPr>
            <w:tcW w:w="865" w:type="dxa"/>
            <w:vAlign w:val="center"/>
          </w:tcPr>
          <w:p>
            <w:pPr>
              <w:pStyle w:val="TableNumber"/>
            </w:pPr>
            <w:r>
              <w:t xml:space="preserve">5d</w:t>
            </w:r>
          </w:p>
        </w:tc>
        <w:tc>
          <w:tcPr>
            <w:tcW w:w="1573" w:type="dxa"/>
            <w:vAlign w:val="center"/>
          </w:tcPr>
          <w:p>
            <w:pPr>
              <w:pStyle w:val="TableNumber"/>
            </w:pPr>
            <w:r>
              <w:t xml:space="preserve">76,047</w:t>
            </w:r>
          </w:p>
        </w:tc>
        <w:tc>
          <w:tcPr>
            <w:tcW w:w="1573" w:type="dxa"/>
            <w:vAlign w:val="center"/>
          </w:tcPr>
          <w:p>
            <w:pPr>
              <w:pStyle w:val="TableNumber"/>
            </w:pPr>
            <w:r>
              <w:t xml:space="preserve">14.23%</w:t>
            </w:r>
          </w:p>
        </w:tc>
        <w:tc>
          <w:tcPr>
            <w:tcW w:w="2674" w:type="dxa"/>
            <w:vAlign w:val="center"/>
          </w:tcPr>
          <w:p>
            <w:pPr>
              <w:pStyle w:val="TableNumber"/>
            </w:pPr>
            <w:r>
              <w:t xml:space="preserve">50.76%</w:t>
            </w:r>
          </w:p>
        </w:tc>
        <w:tc>
          <w:tcPr>
            <w:tcW w:w="2675" w:type="dxa"/>
            <w:vAlign w:val="center"/>
          </w:tcPr>
          <w:p>
            <w:pPr>
              <w:pStyle w:val="TableNumber"/>
            </w:pPr>
            <w:r>
              <w:t xml:space="preserve">40.35%</w:t>
            </w:r>
          </w:p>
        </w:tc>
      </w:tr>
      <w:tr>
        <w:trPr>
          <w:cantSplit/>
        </w:trPr>
        <w:tc>
          <w:tcPr>
            <w:tcW w:w="865" w:type="dxa"/>
            <w:vAlign w:val="center"/>
            <w:shd w:fill="F5F7FA"/>
          </w:tcPr>
          <w:p>
            <w:pPr>
              <w:pStyle w:val="TableNumber"/>
            </w:pPr>
            <w:r>
              <w:t xml:space="preserve">6d</w:t>
            </w:r>
          </w:p>
        </w:tc>
        <w:tc>
          <w:tcPr>
            <w:tcW w:w="1573" w:type="dxa"/>
            <w:vAlign w:val="center"/>
            <w:shd w:fill="F5F7FA"/>
          </w:tcPr>
          <w:p>
            <w:pPr>
              <w:pStyle w:val="TableNumber"/>
            </w:pPr>
            <w:r>
              <w:t xml:space="preserve">71,781</w:t>
            </w:r>
          </w:p>
        </w:tc>
        <w:tc>
          <w:tcPr>
            <w:tcW w:w="1573" w:type="dxa"/>
            <w:vAlign w:val="center"/>
            <w:shd w:fill="F5F7FA"/>
          </w:tcPr>
          <w:p>
            <w:pPr>
              <w:pStyle w:val="TableNumber"/>
            </w:pPr>
            <w:r>
              <w:t xml:space="preserve">13.43%</w:t>
            </w:r>
          </w:p>
        </w:tc>
        <w:tc>
          <w:tcPr>
            <w:tcW w:w="2674" w:type="dxa"/>
            <w:vAlign w:val="center"/>
            <w:shd w:fill="F5F7FA"/>
          </w:tcPr>
          <w:p>
            <w:pPr>
              <w:pStyle w:val="TableNumber"/>
            </w:pPr>
            <w:r>
              <w:t xml:space="preserve">49.67%</w:t>
            </w:r>
          </w:p>
        </w:tc>
        <w:tc>
          <w:tcPr>
            <w:tcW w:w="2675" w:type="dxa"/>
            <w:vAlign w:val="center"/>
            <w:shd w:fill="F5F7FA"/>
          </w:tcPr>
          <w:p>
            <w:pPr>
              <w:pStyle w:val="TableNumber"/>
            </w:pPr>
            <w:r>
              <w:t xml:space="preserve">39.01%</w:t>
            </w:r>
          </w:p>
        </w:tc>
      </w:tr>
      <w:tr>
        <w:trPr>
          <w:cantSplit/>
        </w:trPr>
        <w:tc>
          <w:tcPr>
            <w:tcW w:w="865" w:type="dxa"/>
            <w:vAlign w:val="center"/>
          </w:tcPr>
          <w:p>
            <w:pPr>
              <w:pStyle w:val="TableNumber"/>
            </w:pPr>
            <w:r>
              <w:t xml:space="preserve">7d</w:t>
            </w:r>
          </w:p>
        </w:tc>
        <w:tc>
          <w:tcPr>
            <w:tcW w:w="1573" w:type="dxa"/>
            <w:vAlign w:val="center"/>
          </w:tcPr>
          <w:p>
            <w:pPr>
              <w:pStyle w:val="TableNumber"/>
            </w:pPr>
            <w:r>
              <w:t xml:space="preserve">51,245</w:t>
            </w:r>
          </w:p>
        </w:tc>
        <w:tc>
          <w:tcPr>
            <w:tcW w:w="1573" w:type="dxa"/>
            <w:vAlign w:val="center"/>
          </w:tcPr>
          <w:p>
            <w:pPr>
              <w:pStyle w:val="TableNumber"/>
            </w:pPr>
            <w:r>
              <w:t xml:space="preserve">9.59%</w:t>
            </w:r>
          </w:p>
        </w:tc>
        <w:tc>
          <w:tcPr>
            <w:tcW w:w="2674" w:type="dxa"/>
            <w:vAlign w:val="center"/>
          </w:tcPr>
          <w:p>
            <w:pPr>
              <w:pStyle w:val="TableNumber"/>
            </w:pPr>
            <w:r>
              <w:t xml:space="preserve">49.49%</w:t>
            </w:r>
          </w:p>
        </w:tc>
        <w:tc>
          <w:tcPr>
            <w:tcW w:w="2675" w:type="dxa"/>
            <w:vAlign w:val="center"/>
          </w:tcPr>
          <w:p>
            <w:pPr>
              <w:pStyle w:val="TableNumber"/>
            </w:pPr>
            <w:r>
              <w:t xml:space="preserve">38.50%</w:t>
            </w:r>
          </w:p>
        </w:tc>
      </w:tr>
      <w:tr>
        <w:trPr>
          <w:cantSplit/>
        </w:trPr>
        <w:tc>
          <w:tcPr>
            <w:tcW w:w="865" w:type="dxa"/>
            <w:vAlign w:val="center"/>
            <w:shd w:fill="F5F7FA"/>
          </w:tcPr>
          <w:p>
            <w:pPr>
              <w:pStyle w:val="TableNumber"/>
            </w:pPr>
            <w:r>
              <w:t xml:space="preserve">8d</w:t>
            </w:r>
          </w:p>
        </w:tc>
        <w:tc>
          <w:tcPr>
            <w:tcW w:w="1573" w:type="dxa"/>
            <w:vAlign w:val="center"/>
            <w:shd w:fill="F5F7FA"/>
          </w:tcPr>
          <w:p>
            <w:pPr>
              <w:pStyle w:val="TableNumber"/>
            </w:pPr>
            <w:r>
              <w:t xml:space="preserve">93,699</w:t>
            </w:r>
          </w:p>
        </w:tc>
        <w:tc>
          <w:tcPr>
            <w:tcW w:w="1573" w:type="dxa"/>
            <w:vAlign w:val="center"/>
            <w:shd w:fill="F5F7FA"/>
          </w:tcPr>
          <w:p>
            <w:pPr>
              <w:pStyle w:val="TableNumber"/>
            </w:pPr>
            <w:r>
              <w:t xml:space="preserve">17.54%</w:t>
            </w:r>
          </w:p>
        </w:tc>
        <w:tc>
          <w:tcPr>
            <w:tcW w:w="2674" w:type="dxa"/>
            <w:vAlign w:val="center"/>
            <w:shd w:fill="F5F7FA"/>
          </w:tcPr>
          <w:p>
            <w:pPr>
              <w:pStyle w:val="TableNumber"/>
            </w:pPr>
            <w:r>
              <w:t xml:space="preserve">50.81%</w:t>
            </w:r>
          </w:p>
        </w:tc>
        <w:tc>
          <w:tcPr>
            <w:tcW w:w="2675" w:type="dxa"/>
            <w:vAlign w:val="center"/>
            <w:shd w:fill="F5F7FA"/>
          </w:tcPr>
          <w:p>
            <w:pPr>
              <w:pStyle w:val="TableNumber"/>
            </w:pPr>
            <w:r>
              <w:t xml:space="preserve">38.72%</w:t>
            </w:r>
          </w:p>
        </w:tc>
      </w:tr>
      <w:tr>
        <w:trPr>
          <w:cantSplit/>
        </w:trPr>
        <w:tc>
          <w:tcPr>
            <w:tcW w:w="865" w:type="dxa"/>
            <w:vAlign w:val="center"/>
          </w:tcPr>
          <w:p>
            <w:pPr>
              <w:pStyle w:val="TableNumber"/>
            </w:pPr>
            <w:r>
              <w:t xml:space="preserve">9d</w:t>
            </w:r>
          </w:p>
        </w:tc>
        <w:tc>
          <w:tcPr>
            <w:tcW w:w="1573" w:type="dxa"/>
            <w:vAlign w:val="center"/>
          </w:tcPr>
          <w:p>
            <w:pPr>
              <w:pStyle w:val="TableNumber"/>
            </w:pPr>
            <w:r>
              <w:t xml:space="preserve">85,121</w:t>
            </w:r>
          </w:p>
        </w:tc>
        <w:tc>
          <w:tcPr>
            <w:tcW w:w="1573" w:type="dxa"/>
            <w:vAlign w:val="center"/>
          </w:tcPr>
          <w:p>
            <w:pPr>
              <w:pStyle w:val="TableNumber"/>
            </w:pPr>
            <w:r>
              <w:t xml:space="preserve">15.93%</w:t>
            </w:r>
          </w:p>
        </w:tc>
        <w:tc>
          <w:tcPr>
            <w:tcW w:w="2674" w:type="dxa"/>
            <w:vAlign w:val="center"/>
          </w:tcPr>
          <w:p>
            <w:pPr>
              <w:pStyle w:val="TableNumber"/>
            </w:pPr>
            <w:r>
              <w:t xml:space="preserve">49.85%</w:t>
            </w:r>
          </w:p>
        </w:tc>
        <w:tc>
          <w:tcPr>
            <w:tcW w:w="2675" w:type="dxa"/>
            <w:vAlign w:val="center"/>
          </w:tcPr>
          <w:p>
            <w:pPr>
              <w:pStyle w:val="TableNumber"/>
            </w:pPr>
            <w:r>
              <w:t xml:space="preserve">37.83%</w:t>
            </w:r>
          </w:p>
        </w:tc>
      </w:tr>
      <w:tr>
        <w:trPr>
          <w:cantSplit/>
        </w:trPr>
        <w:tc>
          <w:tcPr>
            <w:tcW w:w="865" w:type="dxa"/>
            <w:vAlign w:val="center"/>
            <w:shd w:fill="F5F7FA"/>
          </w:tcPr>
          <w:p>
            <w:pPr>
              <w:pStyle w:val="TableNumber"/>
            </w:pPr>
            <w:r>
              <w:t xml:space="preserve">10d</w:t>
            </w:r>
          </w:p>
        </w:tc>
        <w:tc>
          <w:tcPr>
            <w:tcW w:w="1573" w:type="dxa"/>
            <w:vAlign w:val="center"/>
            <w:shd w:fill="F5F7FA"/>
          </w:tcPr>
          <w:p>
            <w:pPr>
              <w:pStyle w:val="TableNumber"/>
            </w:pPr>
            <w:r>
              <w:t xml:space="preserve">63,707</w:t>
            </w:r>
          </w:p>
        </w:tc>
        <w:tc>
          <w:tcPr>
            <w:tcW w:w="1573" w:type="dxa"/>
            <w:vAlign w:val="center"/>
            <w:shd w:fill="F5F7FA"/>
          </w:tcPr>
          <w:p>
            <w:pPr>
              <w:pStyle w:val="TableNumber"/>
            </w:pPr>
            <w:r>
              <w:t xml:space="preserve">11.92%</w:t>
            </w:r>
          </w:p>
        </w:tc>
        <w:tc>
          <w:tcPr>
            <w:tcW w:w="2674" w:type="dxa"/>
            <w:vAlign w:val="center"/>
            <w:shd w:fill="F5F7FA"/>
          </w:tcPr>
          <w:p>
            <w:pPr>
              <w:pStyle w:val="TableNumber"/>
            </w:pPr>
            <w:r>
              <w:t xml:space="preserve">50.72%</w:t>
            </w:r>
          </w:p>
        </w:tc>
        <w:tc>
          <w:tcPr>
            <w:tcW w:w="2675" w:type="dxa"/>
            <w:vAlign w:val="center"/>
            <w:shd w:fill="F5F7FA"/>
          </w:tcPr>
          <w:p>
            <w:pPr>
              <w:pStyle w:val="TableNumber"/>
            </w:pPr>
            <w:r>
              <w:t xml:space="preserve">38.20%</w:t>
            </w:r>
          </w:p>
        </w:tc>
      </w:tr>
      <w:tr>
        <w:trPr>
          <w:cantSplit/>
        </w:trPr>
        <w:tc>
          <w:tcPr>
            <w:tcW w:w="865" w:type="dxa"/>
            <w:vAlign w:val="center"/>
          </w:tcPr>
          <w:p>
            <w:pPr>
              <w:pStyle w:val="TableNumber"/>
            </w:pPr>
            <w:r>
              <w:t xml:space="preserve">11d</w:t>
            </w:r>
          </w:p>
        </w:tc>
        <w:tc>
          <w:tcPr>
            <w:tcW w:w="1573" w:type="dxa"/>
            <w:vAlign w:val="center"/>
          </w:tcPr>
          <w:p>
            <w:pPr>
              <w:pStyle w:val="TableNumber"/>
            </w:pPr>
            <w:r>
              <w:t xml:space="preserve">65,154</w:t>
            </w:r>
          </w:p>
        </w:tc>
        <w:tc>
          <w:tcPr>
            <w:tcW w:w="1573" w:type="dxa"/>
            <w:vAlign w:val="center"/>
          </w:tcPr>
          <w:p>
            <w:pPr>
              <w:pStyle w:val="TableNumber"/>
            </w:pPr>
            <w:r>
              <w:t xml:space="preserve">12.19%</w:t>
            </w:r>
          </w:p>
        </w:tc>
        <w:tc>
          <w:tcPr>
            <w:tcW w:w="2674" w:type="dxa"/>
            <w:vAlign w:val="center"/>
          </w:tcPr>
          <w:p>
            <w:pPr>
              <w:pStyle w:val="TableNumber"/>
            </w:pPr>
            <w:r>
              <w:t xml:space="preserve">48.60%</w:t>
            </w:r>
          </w:p>
        </w:tc>
        <w:tc>
          <w:tcPr>
            <w:tcW w:w="2675" w:type="dxa"/>
            <w:vAlign w:val="center"/>
          </w:tcPr>
          <w:p>
            <w:pPr>
              <w:pStyle w:val="TableNumber"/>
            </w:pPr>
            <w:r>
              <w:t xml:space="preserve">37.22%</w:t>
            </w:r>
          </w:p>
        </w:tc>
      </w:tr>
      <w:tr>
        <w:trPr>
          <w:cantSplit/>
        </w:trPr>
        <w:tc>
          <w:tcPr>
            <w:tcW w:w="865" w:type="dxa"/>
            <w:vAlign w:val="center"/>
            <w:shd w:fill="F5F7FA"/>
          </w:tcPr>
          <w:p>
            <w:pPr>
              <w:pStyle w:val="TableNumber"/>
            </w:pPr>
            <w:r>
              <w:t xml:space="preserve">12d</w:t>
            </w:r>
          </w:p>
        </w:tc>
        <w:tc>
          <w:tcPr>
            <w:tcW w:w="1573" w:type="dxa"/>
            <w:vAlign w:val="center"/>
            <w:shd w:fill="F5F7FA"/>
          </w:tcPr>
          <w:p>
            <w:pPr>
              <w:pStyle w:val="TableNumber"/>
            </w:pPr>
            <w:r>
              <w:t xml:space="preserve">64,785</w:t>
            </w:r>
          </w:p>
        </w:tc>
        <w:tc>
          <w:tcPr>
            <w:tcW w:w="1573" w:type="dxa"/>
            <w:vAlign w:val="center"/>
            <w:shd w:fill="F5F7FA"/>
          </w:tcPr>
          <w:p>
            <w:pPr>
              <w:pStyle w:val="TableNumber"/>
            </w:pPr>
            <w:r>
              <w:t xml:space="preserve">12.12%</w:t>
            </w:r>
          </w:p>
        </w:tc>
        <w:tc>
          <w:tcPr>
            <w:tcW w:w="2674" w:type="dxa"/>
            <w:vAlign w:val="center"/>
            <w:shd w:fill="F5F7FA"/>
          </w:tcPr>
          <w:p>
            <w:pPr>
              <w:pStyle w:val="TableNumber"/>
            </w:pPr>
            <w:r>
              <w:t xml:space="preserve">49.56%</w:t>
            </w:r>
          </w:p>
        </w:tc>
        <w:tc>
          <w:tcPr>
            <w:tcW w:w="2675" w:type="dxa"/>
            <w:vAlign w:val="center"/>
            <w:shd w:fill="F5F7FA"/>
          </w:tcPr>
          <w:p>
            <w:pPr>
              <w:pStyle w:val="TableNumber"/>
            </w:pPr>
            <w:r>
              <w:t xml:space="preserve">38.10%</w:t>
            </w:r>
          </w:p>
        </w:tc>
      </w:tr>
      <w:tr>
        <w:trPr>
          <w:cantSplit/>
        </w:trPr>
        <w:tc>
          <w:tcPr>
            <w:tcW w:w="865" w:type="dxa"/>
            <w:vAlign w:val="center"/>
          </w:tcPr>
          <w:p>
            <w:pPr>
              <w:pStyle w:val="TableNumber"/>
            </w:pPr>
            <w:r>
              <w:t xml:space="preserve">13d</w:t>
            </w:r>
          </w:p>
        </w:tc>
        <w:tc>
          <w:tcPr>
            <w:tcW w:w="1573" w:type="dxa"/>
            <w:vAlign w:val="center"/>
          </w:tcPr>
          <w:p>
            <w:pPr>
              <w:pStyle w:val="TableNumber"/>
            </w:pPr>
            <w:r>
              <w:t xml:space="preserve">48,491</w:t>
            </w:r>
          </w:p>
        </w:tc>
        <w:tc>
          <w:tcPr>
            <w:tcW w:w="1573" w:type="dxa"/>
            <w:vAlign w:val="center"/>
          </w:tcPr>
          <w:p>
            <w:pPr>
              <w:pStyle w:val="TableNumber"/>
            </w:pPr>
            <w:r>
              <w:t xml:space="preserve">9.08%</w:t>
            </w:r>
          </w:p>
        </w:tc>
        <w:tc>
          <w:tcPr>
            <w:tcW w:w="2674" w:type="dxa"/>
            <w:vAlign w:val="center"/>
          </w:tcPr>
          <w:p>
            <w:pPr>
              <w:pStyle w:val="TableNumber"/>
            </w:pPr>
            <w:r>
              <w:t xml:space="preserve">47.55%</w:t>
            </w:r>
          </w:p>
        </w:tc>
        <w:tc>
          <w:tcPr>
            <w:tcW w:w="2675" w:type="dxa"/>
            <w:vAlign w:val="center"/>
          </w:tcPr>
          <w:p>
            <w:pPr>
              <w:pStyle w:val="TableNumber"/>
            </w:pPr>
            <w:r>
              <w:t xml:space="preserve">36.15%</w:t>
            </w:r>
          </w:p>
        </w:tc>
      </w:tr>
      <w:tr>
        <w:trPr>
          <w:cantSplit/>
        </w:trPr>
        <w:tc>
          <w:tcPr>
            <w:tcW w:w="865" w:type="dxa"/>
            <w:vAlign w:val="center"/>
            <w:shd w:fill="F5F7FA"/>
          </w:tcPr>
          <w:p>
            <w:pPr>
              <w:pStyle w:val="TableNumber"/>
            </w:pPr>
            <w:r>
              <w:t xml:space="preserve">14d</w:t>
            </w:r>
          </w:p>
        </w:tc>
        <w:tc>
          <w:tcPr>
            <w:tcW w:w="1573" w:type="dxa"/>
            <w:vAlign w:val="center"/>
            <w:shd w:fill="F5F7FA"/>
          </w:tcPr>
          <w:p>
            <w:pPr>
              <w:pStyle w:val="TableNumber"/>
            </w:pPr>
            <w:r>
              <w:t xml:space="preserve">40,984</w:t>
            </w:r>
          </w:p>
        </w:tc>
        <w:tc>
          <w:tcPr>
            <w:tcW w:w="1573" w:type="dxa"/>
            <w:vAlign w:val="center"/>
            <w:shd w:fill="F5F7FA"/>
          </w:tcPr>
          <w:p>
            <w:pPr>
              <w:pStyle w:val="TableNumber"/>
            </w:pPr>
            <w:r>
              <w:t xml:space="preserve">7.67%</w:t>
            </w:r>
          </w:p>
        </w:tc>
        <w:tc>
          <w:tcPr>
            <w:tcW w:w="2674" w:type="dxa"/>
            <w:vAlign w:val="center"/>
            <w:shd w:fill="F5F7FA"/>
          </w:tcPr>
          <w:p>
            <w:pPr>
              <w:pStyle w:val="TableNumber"/>
            </w:pPr>
            <w:r>
              <w:t xml:space="preserve">47.69%</w:t>
            </w:r>
          </w:p>
        </w:tc>
        <w:tc>
          <w:tcPr>
            <w:tcW w:w="2675" w:type="dxa"/>
            <w:vAlign w:val="center"/>
            <w:shd w:fill="F5F7FA"/>
          </w:tcPr>
          <w:p>
            <w:pPr>
              <w:pStyle w:val="TableNumber"/>
            </w:pPr>
            <w:r>
              <w:t xml:space="preserve">35.50%</w:t>
            </w:r>
          </w:p>
        </w:tc>
      </w:tr>
    </w:tbl>
    <w:p>
      <w:pPr>
        <w:pStyle w:val="11"/>
      </w:pPr>
      <w:r>
        <w:t>7. Derived signal distribution across all horizons</w:t>
      </w:r>
    </w:p>
    <w:p>
      <w:pPr>
        <w:pStyle w:val="Decision"/>
        <w:keepNext/>
        <w:spacing w:after="80"/>
      </w:pPr>
      <w:r>
        <w:t xml:space="preserve">Table 10 | Post-processing labels at threshold zero</w:t>
      </w:r>
    </w:p>
    <w:tbl>
      <w:tblPr>
        <w:tblStyle w:val="BenchmarkTable"/>
        <w:tblW w:w="9360" w:type="dxa"/>
        <w:tblLayout w:type="fixed"/>
      </w:tblPr>
      <w:tblGrid>
        <w:gridCol w:w="900"/>
        <w:gridCol w:w="1800"/>
        <w:gridCol w:w="1800"/>
        <w:gridCol w:w="1800"/>
        <w:gridCol w:w="3060"/>
      </w:tblGrid>
      <w:tr>
        <w:trPr>
          <w:tblHeader/>
          <w:cantSplit/>
        </w:trPr>
        <w:tc>
          <w:tcPr>
            <w:tcW w:w="900" w:type="dxa"/>
            <w:shd w:val="clear" w:fill="DCE6F1"/>
            <w:vAlign w:val="center"/>
          </w:tcPr>
          <w:p>
            <w:pPr>
              <w:pStyle w:val="TableHeader"/>
              <w:keepNext/>
            </w:pPr>
            <w:r>
              <w:t xml:space="preserve">H</w:t>
            </w:r>
          </w:p>
        </w:tc>
        <w:tc>
          <w:tcPr>
            <w:tcW w:w="1800" w:type="dxa"/>
            <w:shd w:val="clear" w:fill="DCE6F1"/>
            <w:vAlign w:val="center"/>
          </w:tcPr>
          <w:p>
            <w:pPr>
              <w:pStyle w:val="TableHeader"/>
              <w:keepNext/>
            </w:pPr>
            <w:r>
              <w:t xml:space="preserve">Bearish</w:t>
            </w:r>
          </w:p>
        </w:tc>
        <w:tc>
          <w:tcPr>
            <w:tcW w:w="1800" w:type="dxa"/>
            <w:shd w:val="clear" w:fill="DCE6F1"/>
            <w:vAlign w:val="center"/>
          </w:tcPr>
          <w:p>
            <w:pPr>
              <w:pStyle w:val="TableHeader"/>
              <w:keepNext/>
            </w:pPr>
            <w:r>
              <w:t xml:space="preserve">Neutral</w:t>
            </w:r>
          </w:p>
        </w:tc>
        <w:tc>
          <w:tcPr>
            <w:tcW w:w="1800" w:type="dxa"/>
            <w:shd w:val="clear" w:fill="DCE6F1"/>
            <w:vAlign w:val="center"/>
          </w:tcPr>
          <w:p>
            <w:pPr>
              <w:pStyle w:val="TableHeader"/>
              <w:keepNext/>
            </w:pPr>
            <w:r>
              <w:t xml:space="preserve">Bullish</w:t>
            </w:r>
          </w:p>
        </w:tc>
        <w:tc>
          <w:tcPr>
            <w:tcW w:w="3060" w:type="dxa"/>
            <w:shd w:val="clear" w:fill="DCE6F1"/>
            <w:vAlign w:val="center"/>
          </w:tcPr>
          <w:p>
            <w:pPr>
              <w:pStyle w:val="TableHeader"/>
              <w:keepNext/>
            </w:pPr>
            <w:r>
              <w:t xml:space="preserve">Strong bear / bull (rows)</w:t>
            </w:r>
          </w:p>
        </w:tc>
      </w:tr>
      <w:tr>
        <w:trPr>
          <w:cantSplit/>
        </w:trPr>
        <w:tc>
          <w:tcPr>
            <w:tcW w:w="900" w:type="dxa"/>
            <w:vAlign w:val="center"/>
          </w:tcPr>
          <w:p>
            <w:pPr>
              <w:pStyle w:val="TableText"/>
            </w:pPr>
            <w:r>
              <w:t xml:space="preserve">1d</w:t>
            </w:r>
          </w:p>
        </w:tc>
        <w:tc>
          <w:tcPr>
            <w:tcW w:w="1800" w:type="dxa"/>
            <w:vAlign w:val="center"/>
          </w:tcPr>
          <w:p>
            <w:pPr>
              <w:pStyle w:val="TableNumber"/>
            </w:pPr>
            <w:r>
              <w:t xml:space="preserve">53.96%</w:t>
            </w:r>
          </w:p>
        </w:tc>
        <w:tc>
          <w:tcPr>
            <w:tcW w:w="1800" w:type="dxa"/>
            <w:vAlign w:val="center"/>
          </w:tcPr>
          <w:p>
            <w:pPr>
              <w:pStyle w:val="TableNumber"/>
            </w:pPr>
            <w:r>
              <w:t xml:space="preserve">0.00%</w:t>
            </w:r>
          </w:p>
        </w:tc>
        <w:tc>
          <w:tcPr>
            <w:tcW w:w="1800" w:type="dxa"/>
            <w:vAlign w:val="center"/>
          </w:tcPr>
          <w:p>
            <w:pPr>
              <w:pStyle w:val="TableNumber"/>
            </w:pPr>
            <w:r>
              <w:t xml:space="preserve">46.04%</w:t>
            </w:r>
          </w:p>
        </w:tc>
        <w:tc>
          <w:tcPr>
            <w:tcW w:w="3060" w:type="dxa"/>
            <w:vAlign w:val="center"/>
          </w:tcPr>
          <w:p>
            <w:pPr>
              <w:pStyle w:val="TableNumber"/>
            </w:pPr>
            <w:r>
              <w:t xml:space="preserve">0 / 425</w:t>
            </w:r>
          </w:p>
        </w:tc>
      </w:tr>
      <w:tr>
        <w:trPr>
          <w:cantSplit/>
        </w:trPr>
        <w:tc>
          <w:tcPr>
            <w:tcW w:w="900" w:type="dxa"/>
            <w:vAlign w:val="center"/>
          </w:tcPr>
          <w:p>
            <w:pPr>
              <w:pStyle w:val="TableText"/>
            </w:pPr>
            <w:r>
              <w:t xml:space="preserve">2d</w:t>
            </w:r>
          </w:p>
        </w:tc>
        <w:tc>
          <w:tcPr>
            <w:tcW w:w="1800" w:type="dxa"/>
            <w:vAlign w:val="center"/>
          </w:tcPr>
          <w:p>
            <w:pPr>
              <w:pStyle w:val="TableNumber"/>
            </w:pPr>
            <w:r>
              <w:t xml:space="preserve">62.09%</w:t>
            </w:r>
          </w:p>
        </w:tc>
        <w:tc>
          <w:tcPr>
            <w:tcW w:w="1800" w:type="dxa"/>
            <w:vAlign w:val="center"/>
          </w:tcPr>
          <w:p>
            <w:pPr>
              <w:pStyle w:val="TableNumber"/>
            </w:pPr>
            <w:r>
              <w:t xml:space="preserve">0.00%</w:t>
            </w:r>
          </w:p>
        </w:tc>
        <w:tc>
          <w:tcPr>
            <w:tcW w:w="1800" w:type="dxa"/>
            <w:vAlign w:val="center"/>
          </w:tcPr>
          <w:p>
            <w:pPr>
              <w:pStyle w:val="TableNumber"/>
            </w:pPr>
            <w:r>
              <w:t xml:space="preserve">37.91%</w:t>
            </w:r>
          </w:p>
        </w:tc>
        <w:tc>
          <w:tcPr>
            <w:tcW w:w="3060" w:type="dxa"/>
            <w:vAlign w:val="center"/>
          </w:tcPr>
          <w:p>
            <w:pPr>
              <w:pStyle w:val="TableNumber"/>
            </w:pPr>
            <w:r>
              <w:t xml:space="preserve">0 / 260</w:t>
            </w:r>
          </w:p>
        </w:tc>
      </w:tr>
      <w:tr>
        <w:trPr>
          <w:cantSplit/>
        </w:trPr>
        <w:tc>
          <w:tcPr>
            <w:tcW w:w="900" w:type="dxa"/>
            <w:vAlign w:val="center"/>
          </w:tcPr>
          <w:p>
            <w:pPr>
              <w:pStyle w:val="TableText"/>
            </w:pPr>
            <w:r>
              <w:t xml:space="preserve">3d</w:t>
            </w:r>
          </w:p>
        </w:tc>
        <w:tc>
          <w:tcPr>
            <w:tcW w:w="1800" w:type="dxa"/>
            <w:vAlign w:val="center"/>
          </w:tcPr>
          <w:p>
            <w:pPr>
              <w:pStyle w:val="TableNumber"/>
            </w:pPr>
            <w:r>
              <w:t xml:space="preserve">63.66%</w:t>
            </w:r>
          </w:p>
        </w:tc>
        <w:tc>
          <w:tcPr>
            <w:tcW w:w="1800" w:type="dxa"/>
            <w:vAlign w:val="center"/>
          </w:tcPr>
          <w:p>
            <w:pPr>
              <w:pStyle w:val="TableNumber"/>
            </w:pPr>
            <w:r>
              <w:t xml:space="preserve">0.00%</w:t>
            </w:r>
          </w:p>
        </w:tc>
        <w:tc>
          <w:tcPr>
            <w:tcW w:w="1800" w:type="dxa"/>
            <w:vAlign w:val="center"/>
          </w:tcPr>
          <w:p>
            <w:pPr>
              <w:pStyle w:val="TableNumber"/>
            </w:pPr>
            <w:r>
              <w:t xml:space="preserve">36.34%</w:t>
            </w:r>
          </w:p>
        </w:tc>
        <w:tc>
          <w:tcPr>
            <w:tcW w:w="3060" w:type="dxa"/>
            <w:vAlign w:val="center"/>
          </w:tcPr>
          <w:p>
            <w:pPr>
              <w:pStyle w:val="TableNumber"/>
            </w:pPr>
            <w:r>
              <w:t xml:space="preserve">0 / 205</w:t>
            </w:r>
          </w:p>
        </w:tc>
      </w:tr>
      <w:tr>
        <w:trPr>
          <w:cantSplit/>
        </w:trPr>
        <w:tc>
          <w:tcPr>
            <w:tcW w:w="900" w:type="dxa"/>
            <w:vAlign w:val="center"/>
          </w:tcPr>
          <w:p>
            <w:pPr>
              <w:pStyle w:val="TableText"/>
            </w:pPr>
            <w:r>
              <w:t xml:space="preserve">4d</w:t>
            </w:r>
          </w:p>
        </w:tc>
        <w:tc>
          <w:tcPr>
            <w:tcW w:w="1800" w:type="dxa"/>
            <w:vAlign w:val="center"/>
          </w:tcPr>
          <w:p>
            <w:pPr>
              <w:pStyle w:val="TableNumber"/>
            </w:pPr>
            <w:r>
              <w:t xml:space="preserve">70.37%</w:t>
            </w:r>
          </w:p>
        </w:tc>
        <w:tc>
          <w:tcPr>
            <w:tcW w:w="1800" w:type="dxa"/>
            <w:vAlign w:val="center"/>
          </w:tcPr>
          <w:p>
            <w:pPr>
              <w:pStyle w:val="TableNumber"/>
            </w:pPr>
            <w:r>
              <w:t xml:space="preserve">0.00%</w:t>
            </w:r>
          </w:p>
        </w:tc>
        <w:tc>
          <w:tcPr>
            <w:tcW w:w="1800" w:type="dxa"/>
            <w:vAlign w:val="center"/>
          </w:tcPr>
          <w:p>
            <w:pPr>
              <w:pStyle w:val="TableNumber"/>
            </w:pPr>
            <w:r>
              <w:t xml:space="preserve">29.63%</w:t>
            </w:r>
          </w:p>
        </w:tc>
        <w:tc>
          <w:tcPr>
            <w:tcW w:w="3060" w:type="dxa"/>
            <w:vAlign w:val="center"/>
          </w:tcPr>
          <w:p>
            <w:pPr>
              <w:pStyle w:val="TableNumber"/>
            </w:pPr>
            <w:r>
              <w:t xml:space="preserve">0 / 152</w:t>
            </w:r>
          </w:p>
        </w:tc>
      </w:tr>
      <w:tr>
        <w:trPr>
          <w:cantSplit/>
        </w:trPr>
        <w:tc>
          <w:tcPr>
            <w:tcW w:w="900" w:type="dxa"/>
            <w:vAlign w:val="center"/>
          </w:tcPr>
          <w:p>
            <w:pPr>
              <w:pStyle w:val="TableText"/>
            </w:pPr>
            <w:r>
              <w:t xml:space="preserve">5d</w:t>
            </w:r>
          </w:p>
        </w:tc>
        <w:tc>
          <w:tcPr>
            <w:tcW w:w="1800" w:type="dxa"/>
            <w:vAlign w:val="center"/>
          </w:tcPr>
          <w:p>
            <w:pPr>
              <w:pStyle w:val="TableNumber"/>
            </w:pPr>
            <w:r>
              <w:t xml:space="preserve">67.26%</w:t>
            </w:r>
          </w:p>
        </w:tc>
        <w:tc>
          <w:tcPr>
            <w:tcW w:w="1800" w:type="dxa"/>
            <w:vAlign w:val="center"/>
          </w:tcPr>
          <w:p>
            <w:pPr>
              <w:pStyle w:val="TableNumber"/>
            </w:pPr>
            <w:r>
              <w:t xml:space="preserve">0.00%</w:t>
            </w:r>
          </w:p>
        </w:tc>
        <w:tc>
          <w:tcPr>
            <w:tcW w:w="1800" w:type="dxa"/>
            <w:vAlign w:val="center"/>
          </w:tcPr>
          <w:p>
            <w:pPr>
              <w:pStyle w:val="TableNumber"/>
            </w:pPr>
            <w:r>
              <w:t xml:space="preserve">32.74%</w:t>
            </w:r>
          </w:p>
        </w:tc>
        <w:tc>
          <w:tcPr>
            <w:tcW w:w="3060" w:type="dxa"/>
            <w:vAlign w:val="center"/>
          </w:tcPr>
          <w:p>
            <w:pPr>
              <w:pStyle w:val="TableNumber"/>
            </w:pPr>
            <w:r>
              <w:t xml:space="preserve">0 / 129</w:t>
            </w:r>
          </w:p>
        </w:tc>
      </w:tr>
      <w:tr>
        <w:trPr>
          <w:cantSplit/>
        </w:trPr>
        <w:tc>
          <w:tcPr>
            <w:tcW w:w="900" w:type="dxa"/>
            <w:vAlign w:val="center"/>
          </w:tcPr>
          <w:p>
            <w:pPr>
              <w:pStyle w:val="TableText"/>
            </w:pPr>
            <w:r>
              <w:t xml:space="preserve">6d</w:t>
            </w:r>
          </w:p>
        </w:tc>
        <w:tc>
          <w:tcPr>
            <w:tcW w:w="1800" w:type="dxa"/>
            <w:vAlign w:val="center"/>
          </w:tcPr>
          <w:p>
            <w:pPr>
              <w:pStyle w:val="TableNumber"/>
            </w:pPr>
            <w:r>
              <w:t xml:space="preserve">67.91%</w:t>
            </w:r>
          </w:p>
        </w:tc>
        <w:tc>
          <w:tcPr>
            <w:tcW w:w="1800" w:type="dxa"/>
            <w:vAlign w:val="center"/>
          </w:tcPr>
          <w:p>
            <w:pPr>
              <w:pStyle w:val="TableNumber"/>
            </w:pPr>
            <w:r>
              <w:t xml:space="preserve">0.00%</w:t>
            </w:r>
          </w:p>
        </w:tc>
        <w:tc>
          <w:tcPr>
            <w:tcW w:w="1800" w:type="dxa"/>
            <w:vAlign w:val="center"/>
          </w:tcPr>
          <w:p>
            <w:pPr>
              <w:pStyle w:val="TableNumber"/>
            </w:pPr>
            <w:r>
              <w:t xml:space="preserve">32.09%</w:t>
            </w:r>
          </w:p>
        </w:tc>
        <w:tc>
          <w:tcPr>
            <w:tcW w:w="3060" w:type="dxa"/>
            <w:vAlign w:val="center"/>
          </w:tcPr>
          <w:p>
            <w:pPr>
              <w:pStyle w:val="TableNumber"/>
            </w:pPr>
            <w:r>
              <w:t xml:space="preserve">0 / 147</w:t>
            </w:r>
          </w:p>
        </w:tc>
      </w:tr>
      <w:tr>
        <w:trPr>
          <w:cantSplit/>
        </w:trPr>
        <w:tc>
          <w:tcPr>
            <w:tcW w:w="900" w:type="dxa"/>
            <w:vAlign w:val="center"/>
          </w:tcPr>
          <w:p>
            <w:pPr>
              <w:pStyle w:val="TableText"/>
            </w:pPr>
            <w:r>
              <w:t xml:space="preserve">7d</w:t>
            </w:r>
          </w:p>
        </w:tc>
        <w:tc>
          <w:tcPr>
            <w:tcW w:w="1800" w:type="dxa"/>
            <w:vAlign w:val="center"/>
          </w:tcPr>
          <w:p>
            <w:pPr>
              <w:pStyle w:val="TableNumber"/>
            </w:pPr>
            <w:r>
              <w:t xml:space="preserve">70.83%</w:t>
            </w:r>
          </w:p>
        </w:tc>
        <w:tc>
          <w:tcPr>
            <w:tcW w:w="1800" w:type="dxa"/>
            <w:vAlign w:val="center"/>
          </w:tcPr>
          <w:p>
            <w:pPr>
              <w:pStyle w:val="TableNumber"/>
            </w:pPr>
            <w:r>
              <w:t xml:space="preserve">0.00%</w:t>
            </w:r>
          </w:p>
        </w:tc>
        <w:tc>
          <w:tcPr>
            <w:tcW w:w="1800" w:type="dxa"/>
            <w:vAlign w:val="center"/>
          </w:tcPr>
          <w:p>
            <w:pPr>
              <w:pStyle w:val="TableNumber"/>
            </w:pPr>
            <w:r>
              <w:t xml:space="preserve">29.17%</w:t>
            </w:r>
          </w:p>
        </w:tc>
        <w:tc>
          <w:tcPr>
            <w:tcW w:w="3060" w:type="dxa"/>
            <w:vAlign w:val="center"/>
          </w:tcPr>
          <w:p>
            <w:pPr>
              <w:pStyle w:val="TableNumber"/>
            </w:pPr>
            <w:r>
              <w:t xml:space="preserve">1 / 195</w:t>
            </w:r>
          </w:p>
        </w:tc>
      </w:tr>
      <w:tr>
        <w:trPr>
          <w:cantSplit/>
        </w:trPr>
        <w:tc>
          <w:tcPr>
            <w:tcW w:w="900" w:type="dxa"/>
            <w:vAlign w:val="center"/>
          </w:tcPr>
          <w:p>
            <w:pPr>
              <w:pStyle w:val="TableText"/>
            </w:pPr>
            <w:r>
              <w:t xml:space="preserve">8d</w:t>
            </w:r>
          </w:p>
        </w:tc>
        <w:tc>
          <w:tcPr>
            <w:tcW w:w="1800" w:type="dxa"/>
            <w:vAlign w:val="center"/>
          </w:tcPr>
          <w:p>
            <w:pPr>
              <w:pStyle w:val="TableNumber"/>
            </w:pPr>
            <w:r>
              <w:t xml:space="preserve">67.57%</w:t>
            </w:r>
          </w:p>
        </w:tc>
        <w:tc>
          <w:tcPr>
            <w:tcW w:w="1800" w:type="dxa"/>
            <w:vAlign w:val="center"/>
          </w:tcPr>
          <w:p>
            <w:pPr>
              <w:pStyle w:val="TableNumber"/>
            </w:pPr>
            <w:r>
              <w:t xml:space="preserve">0.00%</w:t>
            </w:r>
          </w:p>
        </w:tc>
        <w:tc>
          <w:tcPr>
            <w:tcW w:w="1800" w:type="dxa"/>
            <w:vAlign w:val="center"/>
          </w:tcPr>
          <w:p>
            <w:pPr>
              <w:pStyle w:val="TableNumber"/>
            </w:pPr>
            <w:r>
              <w:t xml:space="preserve">32.43%</w:t>
            </w:r>
          </w:p>
        </w:tc>
        <w:tc>
          <w:tcPr>
            <w:tcW w:w="3060" w:type="dxa"/>
            <w:vAlign w:val="center"/>
          </w:tcPr>
          <w:p>
            <w:pPr>
              <w:pStyle w:val="TableNumber"/>
            </w:pPr>
            <w:r>
              <w:t xml:space="preserve">1 / 174</w:t>
            </w:r>
          </w:p>
        </w:tc>
      </w:tr>
      <w:tr>
        <w:trPr>
          <w:cantSplit/>
        </w:trPr>
        <w:tc>
          <w:tcPr>
            <w:tcW w:w="900" w:type="dxa"/>
            <w:vAlign w:val="center"/>
          </w:tcPr>
          <w:p>
            <w:pPr>
              <w:pStyle w:val="TableText"/>
            </w:pPr>
            <w:r>
              <w:t xml:space="preserve">9d</w:t>
            </w:r>
          </w:p>
        </w:tc>
        <w:tc>
          <w:tcPr>
            <w:tcW w:w="1800" w:type="dxa"/>
            <w:vAlign w:val="center"/>
          </w:tcPr>
          <w:p>
            <w:pPr>
              <w:pStyle w:val="TableNumber"/>
            </w:pPr>
            <w:r>
              <w:t xml:space="preserve">71.40%</w:t>
            </w:r>
          </w:p>
        </w:tc>
        <w:tc>
          <w:tcPr>
            <w:tcW w:w="1800" w:type="dxa"/>
            <w:vAlign w:val="center"/>
          </w:tcPr>
          <w:p>
            <w:pPr>
              <w:pStyle w:val="TableNumber"/>
            </w:pPr>
            <w:r>
              <w:t xml:space="preserve">0.00%</w:t>
            </w:r>
          </w:p>
        </w:tc>
        <w:tc>
          <w:tcPr>
            <w:tcW w:w="1800" w:type="dxa"/>
            <w:vAlign w:val="center"/>
          </w:tcPr>
          <w:p>
            <w:pPr>
              <w:pStyle w:val="TableNumber"/>
            </w:pPr>
            <w:r>
              <w:t xml:space="preserve">28.60%</w:t>
            </w:r>
          </w:p>
        </w:tc>
        <w:tc>
          <w:tcPr>
            <w:tcW w:w="3060" w:type="dxa"/>
            <w:vAlign w:val="center"/>
          </w:tcPr>
          <w:p>
            <w:pPr>
              <w:pStyle w:val="TableNumber"/>
            </w:pPr>
            <w:r>
              <w:t xml:space="preserve">4 / 151</w:t>
            </w:r>
          </w:p>
        </w:tc>
      </w:tr>
      <w:tr>
        <w:trPr>
          <w:cantSplit/>
        </w:trPr>
        <w:tc>
          <w:tcPr>
            <w:tcW w:w="900" w:type="dxa"/>
            <w:vAlign w:val="center"/>
          </w:tcPr>
          <w:p>
            <w:pPr>
              <w:pStyle w:val="TableText"/>
            </w:pPr>
            <w:r>
              <w:t xml:space="preserve">10d</w:t>
            </w:r>
          </w:p>
        </w:tc>
        <w:tc>
          <w:tcPr>
            <w:tcW w:w="1800" w:type="dxa"/>
            <w:vAlign w:val="center"/>
          </w:tcPr>
          <w:p>
            <w:pPr>
              <w:pStyle w:val="TableNumber"/>
            </w:pPr>
            <w:r>
              <w:t xml:space="preserve">69.53%</w:t>
            </w:r>
          </w:p>
        </w:tc>
        <w:tc>
          <w:tcPr>
            <w:tcW w:w="1800" w:type="dxa"/>
            <w:vAlign w:val="center"/>
          </w:tcPr>
          <w:p>
            <w:pPr>
              <w:pStyle w:val="TableNumber"/>
            </w:pPr>
            <w:r>
              <w:t xml:space="preserve">0.00%</w:t>
            </w:r>
          </w:p>
        </w:tc>
        <w:tc>
          <w:tcPr>
            <w:tcW w:w="1800" w:type="dxa"/>
            <w:vAlign w:val="center"/>
          </w:tcPr>
          <w:p>
            <w:pPr>
              <w:pStyle w:val="TableNumber"/>
            </w:pPr>
            <w:r>
              <w:t xml:space="preserve">30.47%</w:t>
            </w:r>
          </w:p>
        </w:tc>
        <w:tc>
          <w:tcPr>
            <w:tcW w:w="3060" w:type="dxa"/>
            <w:vAlign w:val="center"/>
          </w:tcPr>
          <w:p>
            <w:pPr>
              <w:pStyle w:val="TableNumber"/>
            </w:pPr>
            <w:r>
              <w:t xml:space="preserve">15 / 259</w:t>
            </w:r>
          </w:p>
        </w:tc>
      </w:tr>
      <w:tr>
        <w:trPr>
          <w:cantSplit/>
        </w:trPr>
        <w:tc>
          <w:tcPr>
            <w:tcW w:w="900" w:type="dxa"/>
            <w:vAlign w:val="center"/>
          </w:tcPr>
          <w:p>
            <w:pPr>
              <w:pStyle w:val="TableText"/>
            </w:pPr>
            <w:r>
              <w:t xml:space="preserve">11d</w:t>
            </w:r>
          </w:p>
        </w:tc>
        <w:tc>
          <w:tcPr>
            <w:tcW w:w="1800" w:type="dxa"/>
            <w:vAlign w:val="center"/>
          </w:tcPr>
          <w:p>
            <w:pPr>
              <w:pStyle w:val="TableNumber"/>
            </w:pPr>
            <w:r>
              <w:t xml:space="preserve">72.95%</w:t>
            </w:r>
          </w:p>
        </w:tc>
        <w:tc>
          <w:tcPr>
            <w:tcW w:w="1800" w:type="dxa"/>
            <w:vAlign w:val="center"/>
          </w:tcPr>
          <w:p>
            <w:pPr>
              <w:pStyle w:val="TableNumber"/>
            </w:pPr>
            <w:r>
              <w:t xml:space="preserve">0.00%</w:t>
            </w:r>
          </w:p>
        </w:tc>
        <w:tc>
          <w:tcPr>
            <w:tcW w:w="1800" w:type="dxa"/>
            <w:vAlign w:val="center"/>
          </w:tcPr>
          <w:p>
            <w:pPr>
              <w:pStyle w:val="TableNumber"/>
            </w:pPr>
            <w:r>
              <w:t xml:space="preserve">27.05%</w:t>
            </w:r>
          </w:p>
        </w:tc>
        <w:tc>
          <w:tcPr>
            <w:tcW w:w="3060" w:type="dxa"/>
            <w:vAlign w:val="center"/>
          </w:tcPr>
          <w:p>
            <w:pPr>
              <w:pStyle w:val="TableNumber"/>
            </w:pPr>
            <w:r>
              <w:t xml:space="preserve">7 / 147</w:t>
            </w:r>
          </w:p>
        </w:tc>
      </w:tr>
      <w:tr>
        <w:trPr>
          <w:cantSplit/>
        </w:trPr>
        <w:tc>
          <w:tcPr>
            <w:tcW w:w="900" w:type="dxa"/>
            <w:vAlign w:val="center"/>
          </w:tcPr>
          <w:p>
            <w:pPr>
              <w:pStyle w:val="TableText"/>
            </w:pPr>
            <w:r>
              <w:t xml:space="preserve">12d</w:t>
            </w:r>
          </w:p>
        </w:tc>
        <w:tc>
          <w:tcPr>
            <w:tcW w:w="1800" w:type="dxa"/>
            <w:vAlign w:val="center"/>
          </w:tcPr>
          <w:p>
            <w:pPr>
              <w:pStyle w:val="TableNumber"/>
            </w:pPr>
            <w:r>
              <w:t xml:space="preserve">65.96%</w:t>
            </w:r>
          </w:p>
        </w:tc>
        <w:tc>
          <w:tcPr>
            <w:tcW w:w="1800" w:type="dxa"/>
            <w:vAlign w:val="center"/>
          </w:tcPr>
          <w:p>
            <w:pPr>
              <w:pStyle w:val="TableNumber"/>
            </w:pPr>
            <w:r>
              <w:t xml:space="preserve">0.00%</w:t>
            </w:r>
          </w:p>
        </w:tc>
        <w:tc>
          <w:tcPr>
            <w:tcW w:w="1800" w:type="dxa"/>
            <w:vAlign w:val="center"/>
          </w:tcPr>
          <w:p>
            <w:pPr>
              <w:pStyle w:val="TableNumber"/>
            </w:pPr>
            <w:r>
              <w:t xml:space="preserve">34.04%</w:t>
            </w:r>
          </w:p>
        </w:tc>
        <w:tc>
          <w:tcPr>
            <w:tcW w:w="3060" w:type="dxa"/>
            <w:vAlign w:val="center"/>
          </w:tcPr>
          <w:p>
            <w:pPr>
              <w:pStyle w:val="TableNumber"/>
            </w:pPr>
            <w:r>
              <w:t xml:space="preserve">16 / 380</w:t>
            </w:r>
          </w:p>
        </w:tc>
      </w:tr>
      <w:tr>
        <w:trPr>
          <w:cantSplit/>
        </w:trPr>
        <w:tc>
          <w:tcPr>
            <w:tcW w:w="900" w:type="dxa"/>
            <w:vAlign w:val="center"/>
          </w:tcPr>
          <w:p>
            <w:pPr>
              <w:pStyle w:val="TableText"/>
            </w:pPr>
            <w:r>
              <w:t xml:space="preserve">13d</w:t>
            </w:r>
          </w:p>
        </w:tc>
        <w:tc>
          <w:tcPr>
            <w:tcW w:w="1800" w:type="dxa"/>
            <w:vAlign w:val="center"/>
          </w:tcPr>
          <w:p>
            <w:pPr>
              <w:pStyle w:val="TableNumber"/>
            </w:pPr>
            <w:r>
              <w:t xml:space="preserve">67.28%</w:t>
            </w:r>
          </w:p>
        </w:tc>
        <w:tc>
          <w:tcPr>
            <w:tcW w:w="1800" w:type="dxa"/>
            <w:vAlign w:val="center"/>
          </w:tcPr>
          <w:p>
            <w:pPr>
              <w:pStyle w:val="TableNumber"/>
            </w:pPr>
            <w:r>
              <w:t xml:space="preserve">0.00%</w:t>
            </w:r>
          </w:p>
        </w:tc>
        <w:tc>
          <w:tcPr>
            <w:tcW w:w="1800" w:type="dxa"/>
            <w:vAlign w:val="center"/>
          </w:tcPr>
          <w:p>
            <w:pPr>
              <w:pStyle w:val="TableNumber"/>
            </w:pPr>
            <w:r>
              <w:t xml:space="preserve">32.72%</w:t>
            </w:r>
          </w:p>
        </w:tc>
        <w:tc>
          <w:tcPr>
            <w:tcW w:w="3060" w:type="dxa"/>
            <w:vAlign w:val="center"/>
          </w:tcPr>
          <w:p>
            <w:pPr>
              <w:pStyle w:val="TableNumber"/>
            </w:pPr>
            <w:r>
              <w:t xml:space="preserve">23 / 351</w:t>
            </w:r>
          </w:p>
        </w:tc>
      </w:tr>
      <w:tr>
        <w:trPr>
          <w:cantSplit/>
        </w:trPr>
        <w:tc>
          <w:tcPr>
            <w:tcW w:w="900" w:type="dxa"/>
            <w:vAlign w:val="center"/>
          </w:tcPr>
          <w:p>
            <w:pPr>
              <w:pStyle w:val="TableText"/>
            </w:pPr>
            <w:r>
              <w:t xml:space="preserve">14d</w:t>
            </w:r>
          </w:p>
        </w:tc>
        <w:tc>
          <w:tcPr>
            <w:tcW w:w="1800" w:type="dxa"/>
            <w:vAlign w:val="center"/>
          </w:tcPr>
          <w:p>
            <w:pPr>
              <w:pStyle w:val="TableNumber"/>
            </w:pPr>
            <w:r>
              <w:t xml:space="preserve">67.96%</w:t>
            </w:r>
          </w:p>
        </w:tc>
        <w:tc>
          <w:tcPr>
            <w:tcW w:w="1800" w:type="dxa"/>
            <w:vAlign w:val="center"/>
          </w:tcPr>
          <w:p>
            <w:pPr>
              <w:pStyle w:val="TableNumber"/>
            </w:pPr>
            <w:r>
              <w:t xml:space="preserve">0.00%</w:t>
            </w:r>
          </w:p>
        </w:tc>
        <w:tc>
          <w:tcPr>
            <w:tcW w:w="1800" w:type="dxa"/>
            <w:vAlign w:val="center"/>
          </w:tcPr>
          <w:p>
            <w:pPr>
              <w:pStyle w:val="TableNumber"/>
            </w:pPr>
            <w:r>
              <w:t xml:space="preserve">32.04%</w:t>
            </w:r>
          </w:p>
        </w:tc>
        <w:tc>
          <w:tcPr>
            <w:tcW w:w="3060" w:type="dxa"/>
            <w:vAlign w:val="center"/>
          </w:tcPr>
          <w:p>
            <w:pPr>
              <w:pStyle w:val="TableNumber"/>
            </w:pPr>
            <w:r>
              <w:t xml:space="preserve">36 / 301</w:t>
            </w:r>
          </w:p>
        </w:tc>
      </w:tr>
    </w:tbl>
    <w:p>
      <w:pPr>
        <w:pStyle w:val="a"/>
        <w:spacing w:before="160"/>
      </w:pPr>
      <w:r>
        <w:t xml:space="preserve">Quantile-derived bearish labels (including strong) range 53.96%–72.95%; neutral labels range 0.00%–0.00%. Strong-bear/bull totals are 103/3,276 stock-horizon labels. These zero-threshold quantile rules are neither the new classifiers nor event probabilities.</w:t>
      </w:r>
    </w:p>
    <w:p>
      <w:pPr>
        <w:pStyle w:val="11"/>
      </w:pPr>
      <w:r>
        <w:t>8. Provider and year stability</w:t>
      </w:r>
    </w:p>
    <w:p>
      <w:pPr>
        <w:pStyle w:val="21"/>
      </w:pPr>
      <w:r>
        <w:t>8.1 Provider slices</w:t>
      </w:r>
    </w:p>
    <w:tbl>
      <w:tblPr>
        <w:tblStyle w:val="BenchmarkTable"/>
        <w:tblW w:w="9360" w:type="dxa"/>
        <w:tblLayout w:type="fixed"/>
      </w:tblPr>
      <w:tblGrid>
        <w:gridCol w:w="1500"/>
        <w:gridCol w:w="1100"/>
        <w:gridCol w:w="1300"/>
        <w:gridCol w:w="1400"/>
        <w:gridCol w:w="1800"/>
        <w:gridCol w:w="1250"/>
        <w:gridCol w:w="1010"/>
      </w:tblGrid>
      <w:tr>
        <w:trPr>
          <w:tblHeader/>
          <w:cantSplit/>
        </w:trPr>
        <w:tc>
          <w:tcPr>
            <w:tcW w:w="1500" w:type="dxa"/>
            <w:shd w:val="clear" w:fill="DCE6F1"/>
            <w:vAlign w:val="center"/>
          </w:tcPr>
          <w:p>
            <w:pPr>
              <w:pStyle w:val="TableHeader"/>
              <w:keepNext/>
            </w:pPr>
            <w:r>
              <w:t xml:space="preserve">Provider</w:t>
            </w:r>
          </w:p>
        </w:tc>
        <w:tc>
          <w:tcPr>
            <w:tcW w:w="1100" w:type="dxa"/>
            <w:shd w:val="clear" w:fill="DCE6F1"/>
            <w:vAlign w:val="center"/>
          </w:tcPr>
          <w:p>
            <w:pPr>
              <w:pStyle w:val="TableHeader"/>
              <w:keepNext/>
            </w:pPr>
            <w:r>
              <w:t xml:space="preserve">n</w:t>
            </w:r>
          </w:p>
        </w:tc>
        <w:tc>
          <w:tcPr>
            <w:tcW w:w="1300" w:type="dxa"/>
            <w:shd w:val="clear" w:fill="DCE6F1"/>
            <w:vAlign w:val="center"/>
          </w:tcPr>
          <w:p>
            <w:pPr>
              <w:pStyle w:val="TableHeader"/>
              <w:keepNext/>
            </w:pPr>
            <w:r>
              <w:t xml:space="preserve">14H score</w:t>
            </w:r>
          </w:p>
        </w:tc>
        <w:tc>
          <w:tcPr>
            <w:tcW w:w="1400" w:type="dxa"/>
            <w:shd w:val="clear" w:fill="DCE6F1"/>
            <w:vAlign w:val="center"/>
          </w:tcPr>
          <w:p>
            <w:pPr>
              <w:pStyle w:val="TableHeader"/>
              <w:keepNext/>
            </w:pPr>
            <w:r>
              <w:t xml:space="preserve">Mean q50 corr.</w:t>
            </w:r>
          </w:p>
        </w:tc>
        <w:tc>
          <w:tcPr>
            <w:tcW w:w="1800" w:type="dxa"/>
            <w:shd w:val="clear" w:fill="DCE6F1"/>
            <w:vAlign w:val="center"/>
          </w:tcPr>
          <w:p>
            <w:pPr>
              <w:pStyle w:val="TableHeader"/>
              <w:keepNext/>
            </w:pPr>
            <w:r>
              <w:t xml:space="preserve">Corr. range</w:t>
            </w:r>
          </w:p>
        </w:tc>
        <w:tc>
          <w:tcPr>
            <w:tcW w:w="1250" w:type="dxa"/>
            <w:shd w:val="clear" w:fill="DCE6F1"/>
            <w:vAlign w:val="center"/>
          </w:tcPr>
          <w:p>
            <w:pPr>
              <w:pStyle w:val="TableHeader"/>
              <w:keepNext/>
            </w:pPr>
            <w:r>
              <w:t xml:space="preserve">Mean sign</w:t>
            </w:r>
          </w:p>
        </w:tc>
        <w:tc>
          <w:tcPr>
            <w:tcW w:w="1010" w:type="dxa"/>
            <w:shd w:val="clear" w:fill="DCE6F1"/>
            <w:vAlign w:val="center"/>
          </w:tcPr>
          <w:p>
            <w:pPr>
              <w:pStyle w:val="TableHeader"/>
              <w:keepNext/>
            </w:pPr>
            <w:r>
              <w:t xml:space="preserve">Mean coverage</w:t>
            </w:r>
          </w:p>
        </w:tc>
      </w:tr>
      <w:tr>
        <w:trPr>
          <w:cantSplit/>
        </w:trPr>
        <w:tc>
          <w:tcPr>
            <w:tcW w:w="1500" w:type="dxa"/>
            <w:vAlign w:val="center"/>
          </w:tcPr>
          <w:p>
            <w:pPr>
              <w:pStyle w:val="TableText"/>
            </w:pPr>
            <w:r>
              <w:t xml:space="preserve">eodhd</w:t>
            </w:r>
          </w:p>
        </w:tc>
        <w:tc>
          <w:tcPr>
            <w:tcW w:w="1100" w:type="dxa"/>
            <w:vAlign w:val="center"/>
          </w:tcPr>
          <w:p>
            <w:pPr>
              <w:pStyle w:val="TableNumber"/>
            </w:pPr>
            <w:r>
              <w:t xml:space="preserve">439,729</w:t>
            </w:r>
          </w:p>
        </w:tc>
        <w:tc>
          <w:tcPr>
            <w:tcW w:w="1300" w:type="dxa"/>
            <w:vAlign w:val="center"/>
          </w:tcPr>
          <w:p>
            <w:pPr>
              <w:pStyle w:val="TableNumber"/>
            </w:pPr>
            <w:r>
              <w:t xml:space="preserve">0.292296</w:t>
            </w:r>
          </w:p>
        </w:tc>
        <w:tc>
          <w:tcPr>
            <w:tcW w:w="1400" w:type="dxa"/>
            <w:vAlign w:val="center"/>
          </w:tcPr>
          <w:p>
            <w:pPr>
              <w:pStyle w:val="TableNumber"/>
            </w:pPr>
            <w:r>
              <w:t xml:space="preserve">0.0987</w:t>
            </w:r>
          </w:p>
        </w:tc>
        <w:tc>
          <w:tcPr>
            <w:tcW w:w="1800" w:type="dxa"/>
            <w:vAlign w:val="center"/>
          </w:tcPr>
          <w:p>
            <w:pPr>
              <w:pStyle w:val="TableNumber"/>
            </w:pPr>
            <w:r>
              <w:t xml:space="preserve">0.0383–0.1294</w:t>
            </w:r>
          </w:p>
        </w:tc>
        <w:tc>
          <w:tcPr>
            <w:tcW w:w="1250" w:type="dxa"/>
            <w:vAlign w:val="center"/>
          </w:tcPr>
          <w:p>
            <w:pPr>
              <w:pStyle w:val="TableNumber"/>
            </w:pPr>
            <w:r>
              <w:t xml:space="preserve">52.56%</w:t>
            </w:r>
          </w:p>
        </w:tc>
        <w:tc>
          <w:tcPr>
            <w:tcW w:w="1010" w:type="dxa"/>
            <w:vAlign w:val="center"/>
          </w:tcPr>
          <w:p>
            <w:pPr>
              <w:pStyle w:val="TableNumber"/>
            </w:pPr>
            <w:r>
              <w:t xml:space="preserve">77.45%</w:t>
            </w:r>
          </w:p>
        </w:tc>
      </w:tr>
      <w:tr>
        <w:trPr>
          <w:cantSplit/>
        </w:trPr>
        <w:tc>
          <w:tcPr>
            <w:tcW w:w="1500" w:type="dxa"/>
            <w:vAlign w:val="center"/>
          </w:tcPr>
          <w:p>
            <w:pPr>
              <w:pStyle w:val="TableText"/>
            </w:pPr>
            <w:r>
              <w:t xml:space="preserve">tpex_official</w:t>
            </w:r>
          </w:p>
        </w:tc>
        <w:tc>
          <w:tcPr>
            <w:tcW w:w="1100" w:type="dxa"/>
            <w:vAlign w:val="center"/>
          </w:tcPr>
          <w:p>
            <w:pPr>
              <w:pStyle w:val="TableNumber"/>
            </w:pPr>
            <w:r>
              <w:t xml:space="preserve">31,285</w:t>
            </w:r>
          </w:p>
        </w:tc>
        <w:tc>
          <w:tcPr>
            <w:tcW w:w="1300" w:type="dxa"/>
            <w:vAlign w:val="center"/>
          </w:tcPr>
          <w:p>
            <w:pPr>
              <w:pStyle w:val="TableNumber"/>
            </w:pPr>
            <w:r>
              <w:t xml:space="preserve">0.330160</w:t>
            </w:r>
          </w:p>
        </w:tc>
        <w:tc>
          <w:tcPr>
            <w:tcW w:w="1400" w:type="dxa"/>
            <w:vAlign w:val="center"/>
          </w:tcPr>
          <w:p>
            <w:pPr>
              <w:pStyle w:val="TableNumber"/>
            </w:pPr>
            <w:r>
              <w:t xml:space="preserve">-0.0279</w:t>
            </w:r>
          </w:p>
        </w:tc>
        <w:tc>
          <w:tcPr>
            <w:tcW w:w="1800" w:type="dxa"/>
            <w:vAlign w:val="center"/>
          </w:tcPr>
          <w:p>
            <w:pPr>
              <w:pStyle w:val="TableNumber"/>
            </w:pPr>
            <w:r>
              <w:t xml:space="preserve">-0.0465–0.0106</w:t>
            </w:r>
          </w:p>
        </w:tc>
        <w:tc>
          <w:tcPr>
            <w:tcW w:w="1250" w:type="dxa"/>
            <w:vAlign w:val="center"/>
          </w:tcPr>
          <w:p>
            <w:pPr>
              <w:pStyle w:val="TableNumber"/>
            </w:pPr>
            <w:r>
              <w:t xml:space="preserve">66.29%</w:t>
            </w:r>
          </w:p>
        </w:tc>
        <w:tc>
          <w:tcPr>
            <w:tcW w:w="1010" w:type="dxa"/>
            <w:vAlign w:val="center"/>
          </w:tcPr>
          <w:p>
            <w:pPr>
              <w:pStyle w:val="TableNumber"/>
            </w:pPr>
            <w:r>
              <w:t xml:space="preserve">65.06%</w:t>
            </w:r>
          </w:p>
        </w:tc>
      </w:tr>
      <w:tr>
        <w:trPr>
          <w:cantSplit/>
        </w:trPr>
        <w:tc>
          <w:tcPr>
            <w:tcW w:w="1500" w:type="dxa"/>
            <w:vAlign w:val="center"/>
          </w:tcPr>
          <w:p>
            <w:pPr>
              <w:pStyle w:val="TableText"/>
            </w:pPr>
            <w:r>
              <w:t xml:space="preserve">twse_official</w:t>
            </w:r>
          </w:p>
        </w:tc>
        <w:tc>
          <w:tcPr>
            <w:tcW w:w="1100" w:type="dxa"/>
            <w:vAlign w:val="center"/>
          </w:tcPr>
          <w:p>
            <w:pPr>
              <w:pStyle w:val="TableNumber"/>
            </w:pPr>
            <w:r>
              <w:t xml:space="preserve">63,313</w:t>
            </w:r>
          </w:p>
        </w:tc>
        <w:tc>
          <w:tcPr>
            <w:tcW w:w="1300" w:type="dxa"/>
            <w:vAlign w:val="center"/>
          </w:tcPr>
          <w:p>
            <w:pPr>
              <w:pStyle w:val="TableNumber"/>
            </w:pPr>
            <w:r>
              <w:t xml:space="preserve">0.293485</w:t>
            </w:r>
          </w:p>
        </w:tc>
        <w:tc>
          <w:tcPr>
            <w:tcW w:w="1400" w:type="dxa"/>
            <w:vAlign w:val="center"/>
          </w:tcPr>
          <w:p>
            <w:pPr>
              <w:pStyle w:val="TableNumber"/>
            </w:pPr>
            <w:r>
              <w:t xml:space="preserve">-0.0406</w:t>
            </w:r>
          </w:p>
        </w:tc>
        <w:tc>
          <w:tcPr>
            <w:tcW w:w="1800" w:type="dxa"/>
            <w:vAlign w:val="center"/>
          </w:tcPr>
          <w:p>
            <w:pPr>
              <w:pStyle w:val="TableNumber"/>
            </w:pPr>
            <w:r>
              <w:t xml:space="preserve">-0.0705–0.0170</w:t>
            </w:r>
          </w:p>
        </w:tc>
        <w:tc>
          <w:tcPr>
            <w:tcW w:w="1250" w:type="dxa"/>
            <w:vAlign w:val="center"/>
          </w:tcPr>
          <w:p>
            <w:pPr>
              <w:pStyle w:val="TableNumber"/>
            </w:pPr>
            <w:r>
              <w:t xml:space="preserve">65.62%</w:t>
            </w:r>
          </w:p>
        </w:tc>
        <w:tc>
          <w:tcPr>
            <w:tcW w:w="1010" w:type="dxa"/>
            <w:vAlign w:val="center"/>
          </w:tcPr>
          <w:p>
            <w:pPr>
              <w:pStyle w:val="TableNumber"/>
            </w:pPr>
            <w:r>
              <w:t xml:space="preserve">65.80%</w:t>
            </w:r>
          </w:p>
        </w:tc>
      </w:tr>
    </w:tbl>
    <w:p>
      <w:pPr>
        <w:pStyle w:val="a"/>
        <w:spacing w:before="160"/>
      </w:pPr>
      <w:r>
        <w:t xml:space="preserve">Provider raw coverage spans 65.06%–77.45%. Provider slices differ in market and sample composition; these are heterogeneity diagnostics, not vendor quality or tradable gains. Market calibration uses actual market fields.</w:t>
      </w:r>
    </w:p>
    <w:p>
      <w:pPr>
        <w:pStyle w:val="21"/>
      </w:pPr>
      <w:r>
        <w:t xml:space="preserve">8.1a Complete market raw and calibrated comparison</w:t>
      </w:r>
    </w:p>
    <w:p>
      <w:pPr>
        <w:pStyle w:val="a"/>
      </w:pPr>
      <w:r>
        <w:t xml:space="preserve">Market data come from subgroups.market and calibrated.by_market, not inferred provider labels. Overall statistics are sample-weighted; US contributes 82.30%, so inspect Taiwan coverage separately. Each cell shows raw first and calibrated second; the All row averages 14 horizons within that market.</w:t>
      </w:r>
    </w:p>
    <w:p>
      <w:pPr>
        <w:pStyle w:val="Decision"/>
      </w:pPr>
      <w:r>
        <w:t xml:space="preserve">Table 10a | 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0.292296</w:t>
              <w:br/>
              <w:t xml:space="preserve">0.292620</w:t>
            </w:r>
          </w:p>
        </w:tc>
        <w:tc>
          <w:tcPr>
            <w:tcW w:w="2075" w:type="dxa"/>
            <w:shd w:fill="FFFFFF"/>
            <w:vAlign w:val="center"/>
          </w:tcPr>
          <w:p>
            <w:pPr>
              <w:pStyle w:val="TableNumber"/>
            </w:pPr>
            <w:r>
              <w:t xml:space="preserve">77.4547%</w:t>
              <w:br/>
              <w:t xml:space="preserve">80.0059%</w:t>
            </w:r>
          </w:p>
        </w:tc>
        <w:tc>
          <w:tcPr>
            <w:tcW w:w="2200" w:type="dxa"/>
            <w:shd w:fill="FFFFFF"/>
            <w:vAlign w:val="center"/>
          </w:tcPr>
          <w:p>
            <w:pPr>
              <w:pStyle w:val="TableNumber"/>
            </w:pPr>
            <w:r>
              <w:t xml:space="preserve">2.5453</w:t>
              <w:br/>
              <w:t xml:space="preserve">0.2243</w:t>
            </w:r>
          </w:p>
        </w:tc>
        <w:tc>
          <w:tcPr>
            <w:tcW w:w="2360" w:type="dxa"/>
            <w:shd w:fill="FFFFFF"/>
            <w:vAlign w:val="center"/>
          </w:tcPr>
          <w:p>
            <w:pPr>
              <w:pStyle w:val="TableNumber"/>
            </w:pPr>
            <w:r>
              <w:t xml:space="preserve">0.177896</w:t>
              <w:br/>
              <w:t xml:space="preserve">0.192074</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0.287821</w:t>
              <w:br/>
              <w:t xml:space="preserve">0.288025</w:t>
            </w:r>
          </w:p>
        </w:tc>
        <w:tc>
          <w:tcPr>
            <w:tcW w:w="2075" w:type="dxa"/>
            <w:shd w:fill="F7F9FC"/>
            <w:vAlign w:val="center"/>
          </w:tcPr>
          <w:p>
            <w:pPr>
              <w:pStyle w:val="TableNumber"/>
            </w:pPr>
            <w:r>
              <w:t xml:space="preserve">78.6682%</w:t>
              <w:br/>
              <w:t xml:space="preserve">80.2567%</w:t>
            </w:r>
          </w:p>
        </w:tc>
        <w:tc>
          <w:tcPr>
            <w:tcW w:w="2200" w:type="dxa"/>
            <w:shd w:fill="F7F9FC"/>
            <w:vAlign w:val="center"/>
          </w:tcPr>
          <w:p>
            <w:pPr>
              <w:pStyle w:val="TableNumber"/>
            </w:pPr>
            <w:r>
              <w:t xml:space="preserve">1.3318</w:t>
              <w:br/>
              <w:t xml:space="preserve">0.2567</w:t>
            </w:r>
          </w:p>
        </w:tc>
        <w:tc>
          <w:tcPr>
            <w:tcW w:w="2360" w:type="dxa"/>
            <w:shd w:fill="F7F9FC"/>
            <w:vAlign w:val="center"/>
          </w:tcPr>
          <w:p>
            <w:pPr>
              <w:pStyle w:val="TableNumber"/>
            </w:pPr>
            <w:r>
              <w:t xml:space="preserve">0.059460</w:t>
              <w:br/>
              <w:t xml:space="preserve">0.062122</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0.292180</w:t>
              <w:br/>
              <w:t xml:space="preserve">0.292365</w:t>
            </w:r>
          </w:p>
        </w:tc>
        <w:tc>
          <w:tcPr>
            <w:tcW w:w="2075" w:type="dxa"/>
            <w:shd w:fill="FFFFFF"/>
            <w:vAlign w:val="center"/>
          </w:tcPr>
          <w:p>
            <w:pPr>
              <w:pStyle w:val="TableNumber"/>
            </w:pPr>
            <w:r>
              <w:t xml:space="preserve">78.6753%</w:t>
              <w:br/>
              <w:t xml:space="preserve">79.9756%</w:t>
            </w:r>
          </w:p>
        </w:tc>
        <w:tc>
          <w:tcPr>
            <w:tcW w:w="2200" w:type="dxa"/>
            <w:shd w:fill="FFFFFF"/>
            <w:vAlign w:val="center"/>
          </w:tcPr>
          <w:p>
            <w:pPr>
              <w:pStyle w:val="TableNumber"/>
            </w:pPr>
            <w:r>
              <w:t xml:space="preserve">1.3247</w:t>
              <w:br/>
              <w:t xml:space="preserve">0.0244</w:t>
            </w:r>
          </w:p>
        </w:tc>
        <w:tc>
          <w:tcPr>
            <w:tcW w:w="2360" w:type="dxa"/>
            <w:shd w:fill="FFFFFF"/>
            <w:vAlign w:val="center"/>
          </w:tcPr>
          <w:p>
            <w:pPr>
              <w:pStyle w:val="TableNumber"/>
            </w:pPr>
            <w:r>
              <w:t xml:space="preserve">0.090435</w:t>
              <w:br/>
              <w:t xml:space="preserve">0.093683</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0.294251</w:t>
              <w:br/>
              <w:t xml:space="preserve">0.294453</w:t>
            </w:r>
          </w:p>
        </w:tc>
        <w:tc>
          <w:tcPr>
            <w:tcW w:w="2075" w:type="dxa"/>
            <w:shd w:fill="F7F9FC"/>
            <w:vAlign w:val="center"/>
          </w:tcPr>
          <w:p>
            <w:pPr>
              <w:pStyle w:val="TableNumber"/>
            </w:pPr>
            <w:r>
              <w:t xml:space="preserve">78.6296%</w:t>
              <w:br/>
              <w:t xml:space="preserve">79.8021%</w:t>
            </w:r>
          </w:p>
        </w:tc>
        <w:tc>
          <w:tcPr>
            <w:tcW w:w="2200" w:type="dxa"/>
            <w:shd w:fill="F7F9FC"/>
            <w:vAlign w:val="center"/>
          </w:tcPr>
          <w:p>
            <w:pPr>
              <w:pStyle w:val="TableNumber"/>
            </w:pPr>
            <w:r>
              <w:t xml:space="preserve">1.3704</w:t>
              <w:br/>
              <w:t xml:space="preserve">0.1979</w:t>
            </w:r>
          </w:p>
        </w:tc>
        <w:tc>
          <w:tcPr>
            <w:tcW w:w="2360" w:type="dxa"/>
            <w:shd w:fill="F7F9FC"/>
            <w:vAlign w:val="center"/>
          </w:tcPr>
          <w:p>
            <w:pPr>
              <w:pStyle w:val="TableNumber"/>
            </w:pPr>
            <w:r>
              <w:t xml:space="preserve">0.114029</w:t>
              <w:br/>
              <w:t xml:space="preserve">0.117624</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0.292398</w:t>
              <w:br/>
              <w:t xml:space="preserve">0.292360</w:t>
            </w:r>
          </w:p>
        </w:tc>
        <w:tc>
          <w:tcPr>
            <w:tcW w:w="2075" w:type="dxa"/>
            <w:shd w:fill="FFFFFF"/>
            <w:vAlign w:val="center"/>
          </w:tcPr>
          <w:p>
            <w:pPr>
              <w:pStyle w:val="TableNumber"/>
            </w:pPr>
            <w:r>
              <w:t xml:space="preserve">78.3564%</w:t>
              <w:br/>
              <w:t xml:space="preserve">79.6197%</w:t>
            </w:r>
          </w:p>
        </w:tc>
        <w:tc>
          <w:tcPr>
            <w:tcW w:w="2200" w:type="dxa"/>
            <w:shd w:fill="FFFFFF"/>
            <w:vAlign w:val="center"/>
          </w:tcPr>
          <w:p>
            <w:pPr>
              <w:pStyle w:val="TableNumber"/>
            </w:pPr>
            <w:r>
              <w:t xml:space="preserve">1.6436</w:t>
              <w:br/>
              <w:t xml:space="preserve">0.3803</w:t>
            </w:r>
          </w:p>
        </w:tc>
        <w:tc>
          <w:tcPr>
            <w:tcW w:w="2360" w:type="dxa"/>
            <w:shd w:fill="FFFFFF"/>
            <w:vAlign w:val="center"/>
          </w:tcPr>
          <w:p>
            <w:pPr>
              <w:pStyle w:val="TableNumber"/>
            </w:pPr>
            <w:r>
              <w:t xml:space="preserve">0.133165</w:t>
              <w:br/>
              <w:t xml:space="preserve">0.137622</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0.290310</w:t>
              <w:br/>
              <w:t xml:space="preserve">0.290441</w:t>
            </w:r>
          </w:p>
        </w:tc>
        <w:tc>
          <w:tcPr>
            <w:tcW w:w="2075" w:type="dxa"/>
            <w:shd w:fill="F7F9FC"/>
            <w:vAlign w:val="center"/>
          </w:tcPr>
          <w:p>
            <w:pPr>
              <w:pStyle w:val="TableNumber"/>
            </w:pPr>
            <w:r>
              <w:t xml:space="preserve">77.5323%</w:t>
              <w:br/>
              <w:t xml:space="preserve">79.7348%</w:t>
            </w:r>
          </w:p>
        </w:tc>
        <w:tc>
          <w:tcPr>
            <w:tcW w:w="2200" w:type="dxa"/>
            <w:shd w:fill="F7F9FC"/>
            <w:vAlign w:val="center"/>
          </w:tcPr>
          <w:p>
            <w:pPr>
              <w:pStyle w:val="TableNumber"/>
            </w:pPr>
            <w:r>
              <w:t xml:space="preserve">2.4677</w:t>
              <w:br/>
              <w:t xml:space="preserve">0.2652</w:t>
            </w:r>
          </w:p>
        </w:tc>
        <w:tc>
          <w:tcPr>
            <w:tcW w:w="2360" w:type="dxa"/>
            <w:shd w:fill="F7F9FC"/>
            <w:vAlign w:val="center"/>
          </w:tcPr>
          <w:p>
            <w:pPr>
              <w:pStyle w:val="TableNumber"/>
            </w:pPr>
            <w:r>
              <w:t xml:space="preserve">0.147890</w:t>
              <w:br/>
              <w:t xml:space="preserve">0.156765</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0.292908</w:t>
              <w:br/>
              <w:t xml:space="preserve">0.293084</w:t>
            </w:r>
          </w:p>
        </w:tc>
        <w:tc>
          <w:tcPr>
            <w:tcW w:w="2075" w:type="dxa"/>
            <w:shd w:fill="FFFFFF"/>
            <w:vAlign w:val="center"/>
          </w:tcPr>
          <w:p>
            <w:pPr>
              <w:pStyle w:val="TableNumber"/>
            </w:pPr>
            <w:r>
              <w:t xml:space="preserve">77.5425%</w:t>
              <w:br/>
              <w:t xml:space="preserve">79.7666%</w:t>
            </w:r>
          </w:p>
        </w:tc>
        <w:tc>
          <w:tcPr>
            <w:tcW w:w="2200" w:type="dxa"/>
            <w:shd w:fill="FFFFFF"/>
            <w:vAlign w:val="center"/>
          </w:tcPr>
          <w:p>
            <w:pPr>
              <w:pStyle w:val="TableNumber"/>
            </w:pPr>
            <w:r>
              <w:t xml:space="preserve">2.4575</w:t>
              <w:br/>
              <w:t xml:space="preserve">0.2334</w:t>
            </w:r>
          </w:p>
        </w:tc>
        <w:tc>
          <w:tcPr>
            <w:tcW w:w="2360" w:type="dxa"/>
            <w:shd w:fill="FFFFFF"/>
            <w:vAlign w:val="center"/>
          </w:tcPr>
          <w:p>
            <w:pPr>
              <w:pStyle w:val="TableNumber"/>
            </w:pPr>
            <w:r>
              <w:t xml:space="preserve">0.165113</w:t>
              <w:br/>
              <w:t xml:space="preserve">0.175241</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0.292904</w:t>
              <w:br/>
              <w:t xml:space="preserve">0.293156</w:t>
            </w:r>
          </w:p>
        </w:tc>
        <w:tc>
          <w:tcPr>
            <w:tcW w:w="2075" w:type="dxa"/>
            <w:shd w:fill="F7F9FC"/>
            <w:vAlign w:val="center"/>
          </w:tcPr>
          <w:p>
            <w:pPr>
              <w:pStyle w:val="TableNumber"/>
            </w:pPr>
            <w:r>
              <w:t xml:space="preserve">77.3788%</w:t>
              <w:br/>
              <w:t xml:space="preserve">79.7225%</w:t>
            </w:r>
          </w:p>
        </w:tc>
        <w:tc>
          <w:tcPr>
            <w:tcW w:w="2200" w:type="dxa"/>
            <w:shd w:fill="F7F9FC"/>
            <w:vAlign w:val="center"/>
          </w:tcPr>
          <w:p>
            <w:pPr>
              <w:pStyle w:val="TableNumber"/>
            </w:pPr>
            <w:r>
              <w:t xml:space="preserve">2.6212</w:t>
              <w:br/>
              <w:t xml:space="preserve">0.2775</w:t>
            </w:r>
          </w:p>
        </w:tc>
        <w:tc>
          <w:tcPr>
            <w:tcW w:w="2360" w:type="dxa"/>
            <w:shd w:fill="F7F9FC"/>
            <w:vAlign w:val="center"/>
          </w:tcPr>
          <w:p>
            <w:pPr>
              <w:pStyle w:val="TableNumber"/>
            </w:pPr>
            <w:r>
              <w:t xml:space="preserve">0.179622</w:t>
              <w:br/>
              <w:t xml:space="preserve">0.191292</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0.293536</w:t>
              <w:br/>
              <w:t xml:space="preserve">0.293826</w:t>
            </w:r>
          </w:p>
        </w:tc>
        <w:tc>
          <w:tcPr>
            <w:tcW w:w="2075" w:type="dxa"/>
            <w:shd w:fill="FFFFFF"/>
            <w:vAlign w:val="center"/>
          </w:tcPr>
          <w:p>
            <w:pPr>
              <w:pStyle w:val="TableNumber"/>
            </w:pPr>
            <w:r>
              <w:t xml:space="preserve">76.7477%</w:t>
              <w:br/>
              <w:t xml:space="preserve">79.8496%</w:t>
            </w:r>
          </w:p>
        </w:tc>
        <w:tc>
          <w:tcPr>
            <w:tcW w:w="2200" w:type="dxa"/>
            <w:shd w:fill="FFFFFF"/>
            <w:vAlign w:val="center"/>
          </w:tcPr>
          <w:p>
            <w:pPr>
              <w:pStyle w:val="TableNumber"/>
            </w:pPr>
            <w:r>
              <w:t xml:space="preserve">3.2523</w:t>
              <w:br/>
              <w:t xml:space="preserve">0.1504</w:t>
            </w:r>
          </w:p>
        </w:tc>
        <w:tc>
          <w:tcPr>
            <w:tcW w:w="2360" w:type="dxa"/>
            <w:shd w:fill="FFFFFF"/>
            <w:vAlign w:val="center"/>
          </w:tcPr>
          <w:p>
            <w:pPr>
              <w:pStyle w:val="TableNumber"/>
            </w:pPr>
            <w:r>
              <w:t xml:space="preserve">0.190928</w:t>
              <w:br/>
              <w:t xml:space="preserve">0.207631</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0.293857</w:t>
              <w:br/>
              <w:t xml:space="preserve">0.294198</w:t>
            </w:r>
          </w:p>
        </w:tc>
        <w:tc>
          <w:tcPr>
            <w:tcW w:w="2075" w:type="dxa"/>
            <w:shd w:fill="F7F9FC"/>
            <w:vAlign w:val="center"/>
          </w:tcPr>
          <w:p>
            <w:pPr>
              <w:pStyle w:val="TableNumber"/>
            </w:pPr>
            <w:r>
              <w:t xml:space="preserve">77.1746%</w:t>
              <w:br/>
              <w:t xml:space="preserve">80.0830%</w:t>
            </w:r>
          </w:p>
        </w:tc>
        <w:tc>
          <w:tcPr>
            <w:tcW w:w="2200" w:type="dxa"/>
            <w:shd w:fill="F7F9FC"/>
            <w:vAlign w:val="center"/>
          </w:tcPr>
          <w:p>
            <w:pPr>
              <w:pStyle w:val="TableNumber"/>
            </w:pPr>
            <w:r>
              <w:t xml:space="preserve">2.8254</w:t>
              <w:br/>
              <w:t xml:space="preserve">0.0830</w:t>
            </w:r>
          </w:p>
        </w:tc>
        <w:tc>
          <w:tcPr>
            <w:tcW w:w="2360" w:type="dxa"/>
            <w:shd w:fill="F7F9FC"/>
            <w:vAlign w:val="center"/>
          </w:tcPr>
          <w:p>
            <w:pPr>
              <w:pStyle w:val="TableNumber"/>
            </w:pPr>
            <w:r>
              <w:t xml:space="preserve">0.206476</w:t>
              <w:br/>
              <w:t xml:space="preserve">0.223406</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0.292818</w:t>
              <w:br/>
              <w:t xml:space="preserve">0.293277</w:t>
            </w:r>
          </w:p>
        </w:tc>
        <w:tc>
          <w:tcPr>
            <w:tcW w:w="2075" w:type="dxa"/>
            <w:shd w:fill="FFFFFF"/>
            <w:vAlign w:val="center"/>
          </w:tcPr>
          <w:p>
            <w:pPr>
              <w:pStyle w:val="TableNumber"/>
            </w:pPr>
            <w:r>
              <w:t xml:space="preserve">76.9372%</w:t>
              <w:br/>
              <w:t xml:space="preserve">80.1960%</w:t>
            </w:r>
          </w:p>
        </w:tc>
        <w:tc>
          <w:tcPr>
            <w:tcW w:w="2200" w:type="dxa"/>
            <w:shd w:fill="FFFFFF"/>
            <w:vAlign w:val="center"/>
          </w:tcPr>
          <w:p>
            <w:pPr>
              <w:pStyle w:val="TableNumber"/>
            </w:pPr>
            <w:r>
              <w:t xml:space="preserve">3.0628</w:t>
              <w:br/>
              <w:t xml:space="preserve">0.1960</w:t>
            </w:r>
          </w:p>
        </w:tc>
        <w:tc>
          <w:tcPr>
            <w:tcW w:w="2360" w:type="dxa"/>
            <w:shd w:fill="FFFFFF"/>
            <w:vAlign w:val="center"/>
          </w:tcPr>
          <w:p>
            <w:pPr>
              <w:pStyle w:val="TableNumber"/>
            </w:pPr>
            <w:r>
              <w:t xml:space="preserve">0.218436</w:t>
              <w:br/>
              <w:t xml:space="preserve">0.238461</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0.293330</w:t>
              <w:br/>
              <w:t xml:space="preserve">0.293662</w:t>
            </w:r>
          </w:p>
        </w:tc>
        <w:tc>
          <w:tcPr>
            <w:tcW w:w="2075" w:type="dxa"/>
            <w:shd w:fill="F7F9FC"/>
            <w:vAlign w:val="center"/>
          </w:tcPr>
          <w:p>
            <w:pPr>
              <w:pStyle w:val="TableNumber"/>
            </w:pPr>
            <w:r>
              <w:t xml:space="preserve">76.7436%</w:t>
              <w:br/>
              <w:t xml:space="preserve">80.2421%</w:t>
            </w:r>
          </w:p>
        </w:tc>
        <w:tc>
          <w:tcPr>
            <w:tcW w:w="2200" w:type="dxa"/>
            <w:shd w:fill="F7F9FC"/>
            <w:vAlign w:val="center"/>
          </w:tcPr>
          <w:p>
            <w:pPr>
              <w:pStyle w:val="TableNumber"/>
            </w:pPr>
            <w:r>
              <w:t xml:space="preserve">3.2564</w:t>
              <w:br/>
              <w:t xml:space="preserve">0.2421</w:t>
            </w:r>
          </w:p>
        </w:tc>
        <w:tc>
          <w:tcPr>
            <w:tcW w:w="2360" w:type="dxa"/>
            <w:shd w:fill="F7F9FC"/>
            <w:vAlign w:val="center"/>
          </w:tcPr>
          <w:p>
            <w:pPr>
              <w:pStyle w:val="TableNumber"/>
            </w:pPr>
            <w:r>
              <w:t xml:space="preserve">0.228660</w:t>
              <w:br/>
              <w:t xml:space="preserve">0.251128</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0.292076</w:t>
              <w:br/>
              <w:t xml:space="preserve">0.292834</w:t>
            </w:r>
          </w:p>
        </w:tc>
        <w:tc>
          <w:tcPr>
            <w:tcW w:w="2075" w:type="dxa"/>
            <w:shd w:fill="FFFFFF"/>
            <w:vAlign w:val="center"/>
          </w:tcPr>
          <w:p>
            <w:pPr>
              <w:pStyle w:val="TableNumber"/>
            </w:pPr>
            <w:r>
              <w:t xml:space="preserve">76.9795%</w:t>
              <w:br/>
              <w:t xml:space="preserve">80.3861%</w:t>
            </w:r>
          </w:p>
        </w:tc>
        <w:tc>
          <w:tcPr>
            <w:tcW w:w="2200" w:type="dxa"/>
            <w:shd w:fill="FFFFFF"/>
            <w:vAlign w:val="center"/>
          </w:tcPr>
          <w:p>
            <w:pPr>
              <w:pStyle w:val="TableNumber"/>
            </w:pPr>
            <w:r>
              <w:t xml:space="preserve">3.0205</w:t>
              <w:br/>
              <w:t xml:space="preserve">0.3861</w:t>
            </w:r>
          </w:p>
        </w:tc>
        <w:tc>
          <w:tcPr>
            <w:tcW w:w="2360" w:type="dxa"/>
            <w:shd w:fill="FFFFFF"/>
            <w:vAlign w:val="center"/>
          </w:tcPr>
          <w:p>
            <w:pPr>
              <w:pStyle w:val="TableNumber"/>
            </w:pPr>
            <w:r>
              <w:t xml:space="preserve">0.242342</w:t>
              <w:br/>
              <w:t xml:space="preserve">0.265882</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0.291184</w:t>
              <w:br/>
              <w:t xml:space="preserve">0.291702</w:t>
            </w:r>
          </w:p>
        </w:tc>
        <w:tc>
          <w:tcPr>
            <w:tcW w:w="2075" w:type="dxa"/>
            <w:shd w:fill="F7F9FC"/>
            <w:vAlign w:val="center"/>
          </w:tcPr>
          <w:p>
            <w:pPr>
              <w:pStyle w:val="TableNumber"/>
            </w:pPr>
            <w:r>
              <w:t xml:space="preserve">76.3461%</w:t>
              <w:br/>
              <w:t xml:space="preserve">80.1551%</w:t>
            </w:r>
          </w:p>
        </w:tc>
        <w:tc>
          <w:tcPr>
            <w:tcW w:w="2200" w:type="dxa"/>
            <w:shd w:fill="F7F9FC"/>
            <w:vAlign w:val="center"/>
          </w:tcPr>
          <w:p>
            <w:pPr>
              <w:pStyle w:val="TableNumber"/>
            </w:pPr>
            <w:r>
              <w:t xml:space="preserve">3.6539</w:t>
              <w:br/>
              <w:t xml:space="preserve">0.1551</w:t>
            </w:r>
          </w:p>
        </w:tc>
        <w:tc>
          <w:tcPr>
            <w:tcW w:w="2360" w:type="dxa"/>
            <w:shd w:fill="F7F9FC"/>
            <w:vAlign w:val="center"/>
          </w:tcPr>
          <w:p>
            <w:pPr>
              <w:pStyle w:val="TableNumber"/>
            </w:pPr>
            <w:r>
              <w:t xml:space="preserve">0.250673</w:t>
              <w:br/>
              <w:t xml:space="preserve">0.277493</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0.292574</w:t>
              <w:br/>
              <w:t xml:space="preserve">0.293302</w:t>
            </w:r>
          </w:p>
        </w:tc>
        <w:tc>
          <w:tcPr>
            <w:tcW w:w="2075" w:type="dxa"/>
            <w:shd w:fill="FFFFFF"/>
            <w:vAlign w:val="center"/>
          </w:tcPr>
          <w:p>
            <w:pPr>
              <w:pStyle w:val="TableNumber"/>
            </w:pPr>
            <w:r>
              <w:t xml:space="preserve">76.6540%</w:t>
              <w:br/>
              <w:t xml:space="preserve">80.2920%</w:t>
            </w:r>
          </w:p>
        </w:tc>
        <w:tc>
          <w:tcPr>
            <w:tcW w:w="2200" w:type="dxa"/>
            <w:shd w:fill="FFFFFF"/>
            <w:vAlign w:val="center"/>
          </w:tcPr>
          <w:p>
            <w:pPr>
              <w:pStyle w:val="TableNumber"/>
            </w:pPr>
            <w:r>
              <w:t xml:space="preserve">3.3460</w:t>
              <w:br/>
              <w:t xml:space="preserve">0.2920</w:t>
            </w:r>
          </w:p>
        </w:tc>
        <w:tc>
          <w:tcPr>
            <w:tcW w:w="2360" w:type="dxa"/>
            <w:shd w:fill="FFFFFF"/>
            <w:vAlign w:val="center"/>
          </w:tcPr>
          <w:p>
            <w:pPr>
              <w:pStyle w:val="TableNumber"/>
            </w:pPr>
            <w:r>
              <w:t xml:space="preserve">0.263319</w:t>
              <w:br/>
              <w:t xml:space="preserve">0.290688</w:t>
            </w:r>
          </w:p>
        </w:tc>
      </w:tr>
    </w:tbl>
    <w:p>
      <w:pPr>
        <w:pStyle w:val="a"/>
        <w:spacing w:before="160"/>
      </w:pPr>
      <w:r>
        <w:t xml:space="preserve">US 14H coverage 77.4547% → 80.0059%; N-pinball 0.292296 → 0.292620.</w:t>
      </w:r>
    </w:p>
    <w:p>
      <w:pPr>
        <w:pStyle w:val="Decision"/>
      </w:pPr>
      <w:r>
        <w:t xml:space="preserve">Table 10b | 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0.293485</w:t>
              <w:br/>
              <w:t xml:space="preserve">0.287282</w:t>
            </w:r>
          </w:p>
        </w:tc>
        <w:tc>
          <w:tcPr>
            <w:tcW w:w="2075" w:type="dxa"/>
            <w:shd w:fill="FFFFFF"/>
            <w:vAlign w:val="center"/>
          </w:tcPr>
          <w:p>
            <w:pPr>
              <w:pStyle w:val="TableNumber"/>
            </w:pPr>
            <w:r>
              <w:t xml:space="preserve">65.8004%</w:t>
              <w:br/>
              <w:t xml:space="preserve">72.3909%</w:t>
            </w:r>
          </w:p>
        </w:tc>
        <w:tc>
          <w:tcPr>
            <w:tcW w:w="2200" w:type="dxa"/>
            <w:shd w:fill="FFFFFF"/>
            <w:vAlign w:val="center"/>
          </w:tcPr>
          <w:p>
            <w:pPr>
              <w:pStyle w:val="TableNumber"/>
            </w:pPr>
            <w:r>
              <w:t xml:space="preserve">14.1996</w:t>
              <w:br/>
              <w:t xml:space="preserve">7.6091</w:t>
            </w:r>
          </w:p>
        </w:tc>
        <w:tc>
          <w:tcPr>
            <w:tcW w:w="2360" w:type="dxa"/>
            <w:shd w:fill="FFFFFF"/>
            <w:vAlign w:val="center"/>
          </w:tcPr>
          <w:p>
            <w:pPr>
              <w:pStyle w:val="TableNumber"/>
            </w:pPr>
            <w:r>
              <w:t xml:space="preserve">0.146507</w:t>
              <w:br/>
              <w:t xml:space="preserve">0.158587</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0.298052</w:t>
              <w:br/>
              <w:t xml:space="preserve">0.293832</w:t>
            </w:r>
          </w:p>
        </w:tc>
        <w:tc>
          <w:tcPr>
            <w:tcW w:w="2075" w:type="dxa"/>
            <w:shd w:fill="F7F9FC"/>
            <w:vAlign w:val="center"/>
          </w:tcPr>
          <w:p>
            <w:pPr>
              <w:pStyle w:val="TableNumber"/>
            </w:pPr>
            <w:r>
              <w:t xml:space="preserve">68.8326%</w:t>
              <w:br/>
              <w:t xml:space="preserve">72.8492%</w:t>
            </w:r>
          </w:p>
        </w:tc>
        <w:tc>
          <w:tcPr>
            <w:tcW w:w="2200" w:type="dxa"/>
            <w:shd w:fill="F7F9FC"/>
            <w:vAlign w:val="center"/>
          </w:tcPr>
          <w:p>
            <w:pPr>
              <w:pStyle w:val="TableNumber"/>
            </w:pPr>
            <w:r>
              <w:t xml:space="preserve">11.1674</w:t>
              <w:br/>
              <w:t xml:space="preserve">7.1508</w:t>
            </w:r>
          </w:p>
        </w:tc>
        <w:tc>
          <w:tcPr>
            <w:tcW w:w="2360" w:type="dxa"/>
            <w:shd w:fill="F7F9FC"/>
            <w:vAlign w:val="center"/>
          </w:tcPr>
          <w:p>
            <w:pPr>
              <w:pStyle w:val="TableNumber"/>
            </w:pPr>
            <w:r>
              <w:t xml:space="preserve">0.051293</w:t>
              <w:br/>
              <w:t xml:space="preserve">0.054766</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0.290839</w:t>
              <w:br/>
              <w:t xml:space="preserve">0.287605</w:t>
            </w:r>
          </w:p>
        </w:tc>
        <w:tc>
          <w:tcPr>
            <w:tcW w:w="2075" w:type="dxa"/>
            <w:shd w:fill="FFFFFF"/>
            <w:vAlign w:val="center"/>
          </w:tcPr>
          <w:p>
            <w:pPr>
              <w:pStyle w:val="TableNumber"/>
            </w:pPr>
            <w:r>
              <w:t xml:space="preserve">70.0299%</w:t>
              <w:br/>
              <w:t xml:space="preserve">73.7716%</w:t>
            </w:r>
          </w:p>
        </w:tc>
        <w:tc>
          <w:tcPr>
            <w:tcW w:w="2200" w:type="dxa"/>
            <w:shd w:fill="FFFFFF"/>
            <w:vAlign w:val="center"/>
          </w:tcPr>
          <w:p>
            <w:pPr>
              <w:pStyle w:val="TableNumber"/>
            </w:pPr>
            <w:r>
              <w:t xml:space="preserve">9.9701</w:t>
              <w:br/>
              <w:t xml:space="preserve">6.2284</w:t>
            </w:r>
          </w:p>
        </w:tc>
        <w:tc>
          <w:tcPr>
            <w:tcW w:w="2360" w:type="dxa"/>
            <w:shd w:fill="FFFFFF"/>
            <w:vAlign w:val="center"/>
          </w:tcPr>
          <w:p>
            <w:pPr>
              <w:pStyle w:val="TableNumber"/>
            </w:pPr>
            <w:r>
              <w:t xml:space="preserve">0.077358</w:t>
              <w:br/>
              <w:t xml:space="preserve">0.082264</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0.293060</w:t>
              <w:br/>
              <w:t xml:space="preserve">0.288648</w:t>
            </w:r>
          </w:p>
        </w:tc>
        <w:tc>
          <w:tcPr>
            <w:tcW w:w="2075" w:type="dxa"/>
            <w:shd w:fill="F7F9FC"/>
            <w:vAlign w:val="center"/>
          </w:tcPr>
          <w:p>
            <w:pPr>
              <w:pStyle w:val="TableNumber"/>
            </w:pPr>
            <w:r>
              <w:t xml:space="preserve">68.6241%</w:t>
              <w:br/>
              <w:t xml:space="preserve">73.8111%</w:t>
            </w:r>
          </w:p>
        </w:tc>
        <w:tc>
          <w:tcPr>
            <w:tcW w:w="2200" w:type="dxa"/>
            <w:shd w:fill="F7F9FC"/>
            <w:vAlign w:val="center"/>
          </w:tcPr>
          <w:p>
            <w:pPr>
              <w:pStyle w:val="TableNumber"/>
            </w:pPr>
            <w:r>
              <w:t xml:space="preserve">11.3759</w:t>
              <w:br/>
              <w:t xml:space="preserve">6.1889</w:t>
            </w:r>
          </w:p>
        </w:tc>
        <w:tc>
          <w:tcPr>
            <w:tcW w:w="2360" w:type="dxa"/>
            <w:shd w:fill="F7F9FC"/>
            <w:vAlign w:val="center"/>
          </w:tcPr>
          <w:p>
            <w:pPr>
              <w:pStyle w:val="TableNumber"/>
            </w:pPr>
            <w:r>
              <w:t xml:space="preserve">0.094288</w:t>
              <w:br/>
              <w:t xml:space="preserve">0.101747</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0.290262</w:t>
              <w:br/>
              <w:t xml:space="preserve">0.285566</w:t>
            </w:r>
          </w:p>
        </w:tc>
        <w:tc>
          <w:tcPr>
            <w:tcW w:w="2075" w:type="dxa"/>
            <w:shd w:fill="FFFFFF"/>
            <w:vAlign w:val="center"/>
          </w:tcPr>
          <w:p>
            <w:pPr>
              <w:pStyle w:val="TableNumber"/>
            </w:pPr>
            <w:r>
              <w:t xml:space="preserve">68.0476%</w:t>
              <w:br/>
              <w:t xml:space="preserve">73.3530%</w:t>
            </w:r>
          </w:p>
        </w:tc>
        <w:tc>
          <w:tcPr>
            <w:tcW w:w="2200" w:type="dxa"/>
            <w:shd w:fill="FFFFFF"/>
            <w:vAlign w:val="center"/>
          </w:tcPr>
          <w:p>
            <w:pPr>
              <w:pStyle w:val="TableNumber"/>
            </w:pPr>
            <w:r>
              <w:t xml:space="preserve">11.9524</w:t>
              <w:br/>
              <w:t xml:space="preserve">6.6470</w:t>
            </w:r>
          </w:p>
        </w:tc>
        <w:tc>
          <w:tcPr>
            <w:tcW w:w="2360" w:type="dxa"/>
            <w:shd w:fill="FFFFFF"/>
            <w:vAlign w:val="center"/>
          </w:tcPr>
          <w:p>
            <w:pPr>
              <w:pStyle w:val="TableNumber"/>
            </w:pPr>
            <w:r>
              <w:t xml:space="preserve">0.109792</w:t>
              <w:br/>
              <w:t xml:space="preserve">0.118289</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0.288025</w:t>
              <w:br/>
              <w:t xml:space="preserve">0.283319</w:t>
            </w:r>
          </w:p>
        </w:tc>
        <w:tc>
          <w:tcPr>
            <w:tcW w:w="2075" w:type="dxa"/>
            <w:shd w:fill="F7F9FC"/>
            <w:vAlign w:val="center"/>
          </w:tcPr>
          <w:p>
            <w:pPr>
              <w:pStyle w:val="TableNumber"/>
            </w:pPr>
            <w:r>
              <w:t xml:space="preserve">67.4885%</w:t>
              <w:br/>
              <w:t xml:space="preserve">73.1666%</w:t>
            </w:r>
          </w:p>
        </w:tc>
        <w:tc>
          <w:tcPr>
            <w:tcW w:w="2200" w:type="dxa"/>
            <w:shd w:fill="F7F9FC"/>
            <w:vAlign w:val="center"/>
          </w:tcPr>
          <w:p>
            <w:pPr>
              <w:pStyle w:val="TableNumber"/>
            </w:pPr>
            <w:r>
              <w:t xml:space="preserve">12.5115</w:t>
              <w:br/>
              <w:t xml:space="preserve">6.8334</w:t>
            </w:r>
          </w:p>
        </w:tc>
        <w:tc>
          <w:tcPr>
            <w:tcW w:w="2360" w:type="dxa"/>
            <w:shd w:fill="F7F9FC"/>
            <w:vAlign w:val="center"/>
          </w:tcPr>
          <w:p>
            <w:pPr>
              <w:pStyle w:val="TableNumber"/>
            </w:pPr>
            <w:r>
              <w:t xml:space="preserve">0.122976</w:t>
              <w:br/>
              <w:t xml:space="preserve">0.133192</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0.289397</w:t>
              <w:br/>
              <w:t xml:space="preserve">0.284966</w:t>
            </w:r>
          </w:p>
        </w:tc>
        <w:tc>
          <w:tcPr>
            <w:tcW w:w="2075" w:type="dxa"/>
            <w:shd w:fill="FFFFFF"/>
            <w:vAlign w:val="center"/>
          </w:tcPr>
          <w:p>
            <w:pPr>
              <w:pStyle w:val="TableNumber"/>
            </w:pPr>
            <w:r>
              <w:t xml:space="preserve">67.1252%</w:t>
              <w:br/>
              <w:t xml:space="preserve">72.6739%</w:t>
            </w:r>
          </w:p>
        </w:tc>
        <w:tc>
          <w:tcPr>
            <w:tcW w:w="2200" w:type="dxa"/>
            <w:shd w:fill="FFFFFF"/>
            <w:vAlign w:val="center"/>
          </w:tcPr>
          <w:p>
            <w:pPr>
              <w:pStyle w:val="TableNumber"/>
            </w:pPr>
            <w:r>
              <w:t xml:space="preserve">12.8748</w:t>
              <w:br/>
              <w:t xml:space="preserve">7.3261</w:t>
            </w:r>
          </w:p>
        </w:tc>
        <w:tc>
          <w:tcPr>
            <w:tcW w:w="2360" w:type="dxa"/>
            <w:shd w:fill="FFFFFF"/>
            <w:vAlign w:val="center"/>
          </w:tcPr>
          <w:p>
            <w:pPr>
              <w:pStyle w:val="TableNumber"/>
            </w:pPr>
            <w:r>
              <w:t xml:space="preserve">0.136377</w:t>
              <w:br/>
              <w:t xml:space="preserve">0.146385</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0.289775</w:t>
              <w:br/>
              <w:t xml:space="preserve">0.284333</w:t>
            </w:r>
          </w:p>
        </w:tc>
        <w:tc>
          <w:tcPr>
            <w:tcW w:w="2075" w:type="dxa"/>
            <w:shd w:fill="F7F9FC"/>
            <w:vAlign w:val="center"/>
          </w:tcPr>
          <w:p>
            <w:pPr>
              <w:pStyle w:val="TableNumber"/>
            </w:pPr>
            <w:r>
              <w:t xml:space="preserve">65.9406%</w:t>
              <w:br/>
              <w:t xml:space="preserve">71.9979%</w:t>
            </w:r>
          </w:p>
        </w:tc>
        <w:tc>
          <w:tcPr>
            <w:tcW w:w="2200" w:type="dxa"/>
            <w:shd w:fill="F7F9FC"/>
            <w:vAlign w:val="center"/>
          </w:tcPr>
          <w:p>
            <w:pPr>
              <w:pStyle w:val="TableNumber"/>
            </w:pPr>
            <w:r>
              <w:t xml:space="preserve">14.0594</w:t>
              <w:br/>
              <w:t xml:space="preserve">8.0021</w:t>
            </w:r>
          </w:p>
        </w:tc>
        <w:tc>
          <w:tcPr>
            <w:tcW w:w="2360" w:type="dxa"/>
            <w:shd w:fill="F7F9FC"/>
            <w:vAlign w:val="center"/>
          </w:tcPr>
          <w:p>
            <w:pPr>
              <w:pStyle w:val="TableNumber"/>
            </w:pPr>
            <w:r>
              <w:t xml:space="preserve">0.148206</w:t>
              <w:br/>
              <w:t xml:space="preserve">0.158053</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0.291852</w:t>
              <w:br/>
              <w:t xml:space="preserve">0.285039</w:t>
            </w:r>
          </w:p>
        </w:tc>
        <w:tc>
          <w:tcPr>
            <w:tcW w:w="2075" w:type="dxa"/>
            <w:shd w:fill="FFFFFF"/>
            <w:vAlign w:val="center"/>
          </w:tcPr>
          <w:p>
            <w:pPr>
              <w:pStyle w:val="TableNumber"/>
            </w:pPr>
            <w:r>
              <w:t xml:space="preserve">64.3580%</w:t>
              <w:br/>
              <w:t xml:space="preserve">71.8920%</w:t>
            </w:r>
          </w:p>
        </w:tc>
        <w:tc>
          <w:tcPr>
            <w:tcW w:w="2200" w:type="dxa"/>
            <w:shd w:fill="FFFFFF"/>
            <w:vAlign w:val="center"/>
          </w:tcPr>
          <w:p>
            <w:pPr>
              <w:pStyle w:val="TableNumber"/>
            </w:pPr>
            <w:r>
              <w:t xml:space="preserve">15.6420</w:t>
              <w:br/>
              <w:t xml:space="preserve">8.1080</w:t>
            </w:r>
          </w:p>
        </w:tc>
        <w:tc>
          <w:tcPr>
            <w:tcW w:w="2360" w:type="dxa"/>
            <w:shd w:fill="FFFFFF"/>
            <w:vAlign w:val="center"/>
          </w:tcPr>
          <w:p>
            <w:pPr>
              <w:pStyle w:val="TableNumber"/>
            </w:pPr>
            <w:r>
              <w:t xml:space="preserve">0.155260</w:t>
              <w:br/>
              <w:t xml:space="preserve">0.169744</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0.293184</w:t>
              <w:br/>
              <w:t xml:space="preserve">0.286837</w:t>
            </w:r>
          </w:p>
        </w:tc>
        <w:tc>
          <w:tcPr>
            <w:tcW w:w="2075" w:type="dxa"/>
            <w:shd w:fill="F7F9FC"/>
            <w:vAlign w:val="center"/>
          </w:tcPr>
          <w:p>
            <w:pPr>
              <w:pStyle w:val="TableNumber"/>
            </w:pPr>
            <w:r>
              <w:t xml:space="preserve">64.9077%</w:t>
              <w:br/>
              <w:t xml:space="preserve">71.6283%</w:t>
            </w:r>
          </w:p>
        </w:tc>
        <w:tc>
          <w:tcPr>
            <w:tcW w:w="2200" w:type="dxa"/>
            <w:shd w:fill="F7F9FC"/>
            <w:vAlign w:val="center"/>
          </w:tcPr>
          <w:p>
            <w:pPr>
              <w:pStyle w:val="TableNumber"/>
            </w:pPr>
            <w:r>
              <w:t xml:space="preserve">15.0923</w:t>
              <w:br/>
              <w:t xml:space="preserve">8.3717</w:t>
            </w:r>
          </w:p>
        </w:tc>
        <w:tc>
          <w:tcPr>
            <w:tcW w:w="2360" w:type="dxa"/>
            <w:shd w:fill="F7F9FC"/>
            <w:vAlign w:val="center"/>
          </w:tcPr>
          <w:p>
            <w:pPr>
              <w:pStyle w:val="TableNumber"/>
            </w:pPr>
            <w:r>
              <w:t xml:space="preserve">0.169063</w:t>
              <w:br/>
              <w:t xml:space="preserve">0.181285</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0.295101</w:t>
              <w:br/>
              <w:t xml:space="preserve">0.287494</w:t>
            </w:r>
          </w:p>
        </w:tc>
        <w:tc>
          <w:tcPr>
            <w:tcW w:w="2075" w:type="dxa"/>
            <w:shd w:fill="FFFFFF"/>
            <w:vAlign w:val="center"/>
          </w:tcPr>
          <w:p>
            <w:pPr>
              <w:pStyle w:val="TableNumber"/>
            </w:pPr>
            <w:r>
              <w:t xml:space="preserve">63.8621%</w:t>
              <w:br/>
              <w:t xml:space="preserve">71.5082%</w:t>
            </w:r>
          </w:p>
        </w:tc>
        <w:tc>
          <w:tcPr>
            <w:tcW w:w="2200" w:type="dxa"/>
            <w:shd w:fill="FFFFFF"/>
            <w:vAlign w:val="center"/>
          </w:tcPr>
          <w:p>
            <w:pPr>
              <w:pStyle w:val="TableNumber"/>
            </w:pPr>
            <w:r>
              <w:t xml:space="preserve">16.1379</w:t>
              <w:br/>
              <w:t xml:space="preserve">8.4918</w:t>
            </w:r>
          </w:p>
        </w:tc>
        <w:tc>
          <w:tcPr>
            <w:tcW w:w="2360" w:type="dxa"/>
            <w:shd w:fill="FFFFFF"/>
            <w:vAlign w:val="center"/>
          </w:tcPr>
          <w:p>
            <w:pPr>
              <w:pStyle w:val="TableNumber"/>
            </w:pPr>
            <w:r>
              <w:t xml:space="preserve">0.177206</w:t>
              <w:br/>
              <w:t xml:space="preserve">0.193219</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0.296203</w:t>
              <w:br/>
              <w:t xml:space="preserve">0.288781</w:t>
            </w:r>
          </w:p>
        </w:tc>
        <w:tc>
          <w:tcPr>
            <w:tcW w:w="2075" w:type="dxa"/>
            <w:shd w:fill="F7F9FC"/>
            <w:vAlign w:val="center"/>
          </w:tcPr>
          <w:p>
            <w:pPr>
              <w:pStyle w:val="TableNumber"/>
            </w:pPr>
            <w:r>
              <w:t xml:space="preserve">64.1116%</w:t>
              <w:br/>
              <w:t xml:space="preserve">71.6472%</w:t>
            </w:r>
          </w:p>
        </w:tc>
        <w:tc>
          <w:tcPr>
            <w:tcW w:w="2200" w:type="dxa"/>
            <w:shd w:fill="F7F9FC"/>
            <w:vAlign w:val="center"/>
          </w:tcPr>
          <w:p>
            <w:pPr>
              <w:pStyle w:val="TableNumber"/>
            </w:pPr>
            <w:r>
              <w:t xml:space="preserve">15.8884</w:t>
              <w:br/>
              <w:t xml:space="preserve">8.3528</w:t>
            </w:r>
          </w:p>
        </w:tc>
        <w:tc>
          <w:tcPr>
            <w:tcW w:w="2360" w:type="dxa"/>
            <w:shd w:fill="F7F9FC"/>
            <w:vAlign w:val="center"/>
          </w:tcPr>
          <w:p>
            <w:pPr>
              <w:pStyle w:val="TableNumber"/>
            </w:pPr>
            <w:r>
              <w:t xml:space="preserve">0.189298</w:t>
              <w:br/>
              <w:t xml:space="preserve">0.205581</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0.296227</w:t>
              <w:br/>
              <w:t xml:space="preserve">0.287549</w:t>
            </w:r>
          </w:p>
        </w:tc>
        <w:tc>
          <w:tcPr>
            <w:tcW w:w="2075" w:type="dxa"/>
            <w:shd w:fill="FFFFFF"/>
            <w:vAlign w:val="center"/>
          </w:tcPr>
          <w:p>
            <w:pPr>
              <w:pStyle w:val="TableNumber"/>
            </w:pPr>
            <w:r>
              <w:t xml:space="preserve">63.1956%</w:t>
              <w:br/>
              <w:t xml:space="preserve">71.7120%</w:t>
            </w:r>
          </w:p>
        </w:tc>
        <w:tc>
          <w:tcPr>
            <w:tcW w:w="2200" w:type="dxa"/>
            <w:shd w:fill="FFFFFF"/>
            <w:vAlign w:val="center"/>
          </w:tcPr>
          <w:p>
            <w:pPr>
              <w:pStyle w:val="TableNumber"/>
            </w:pPr>
            <w:r>
              <w:t xml:space="preserve">16.8044</w:t>
              <w:br/>
              <w:t xml:space="preserve">8.2880</w:t>
            </w:r>
          </w:p>
        </w:tc>
        <w:tc>
          <w:tcPr>
            <w:tcW w:w="2360" w:type="dxa"/>
            <w:shd w:fill="FFFFFF"/>
            <w:vAlign w:val="center"/>
          </w:tcPr>
          <w:p>
            <w:pPr>
              <w:pStyle w:val="TableNumber"/>
            </w:pPr>
            <w:r>
              <w:t xml:space="preserve">0.198855</w:t>
              <w:br/>
              <w:t xml:space="preserve">0.215805</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0.296569</w:t>
              <w:br/>
              <w:t xml:space="preserve">0.287948</w:t>
            </w:r>
          </w:p>
        </w:tc>
        <w:tc>
          <w:tcPr>
            <w:tcW w:w="2075" w:type="dxa"/>
            <w:shd w:fill="F7F9FC"/>
            <w:vAlign w:val="center"/>
          </w:tcPr>
          <w:p>
            <w:pPr>
              <w:pStyle w:val="TableNumber"/>
            </w:pPr>
            <w:r>
              <w:t xml:space="preserve">62.8228%</w:t>
              <w:br/>
              <w:t xml:space="preserve">71.6930%</w:t>
            </w:r>
          </w:p>
        </w:tc>
        <w:tc>
          <w:tcPr>
            <w:tcW w:w="2200" w:type="dxa"/>
            <w:shd w:fill="F7F9FC"/>
            <w:vAlign w:val="center"/>
          </w:tcPr>
          <w:p>
            <w:pPr>
              <w:pStyle w:val="TableNumber"/>
            </w:pPr>
            <w:r>
              <w:t xml:space="preserve">17.1772</w:t>
              <w:br/>
              <w:t xml:space="preserve">8.3070</w:t>
            </w:r>
          </w:p>
        </w:tc>
        <w:tc>
          <w:tcPr>
            <w:tcW w:w="2360" w:type="dxa"/>
            <w:shd w:fill="F7F9FC"/>
            <w:vAlign w:val="center"/>
          </w:tcPr>
          <w:p>
            <w:pPr>
              <w:pStyle w:val="TableNumber"/>
            </w:pPr>
            <w:r>
              <w:t xml:space="preserve">0.206789</w:t>
              <w:br/>
              <w:t xml:space="preserve">0.224746</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0.300248</w:t>
              <w:br/>
              <w:t xml:space="preserve">0.290037</w:t>
            </w:r>
          </w:p>
        </w:tc>
        <w:tc>
          <w:tcPr>
            <w:tcW w:w="2075" w:type="dxa"/>
            <w:shd w:fill="FFFFFF"/>
            <w:vAlign w:val="center"/>
          </w:tcPr>
          <w:p>
            <w:pPr>
              <w:pStyle w:val="TableNumber"/>
            </w:pPr>
            <w:r>
              <w:t xml:space="preserve">61.8593%</w:t>
              <w:br/>
              <w:t xml:space="preserve">71.7688%</w:t>
            </w:r>
          </w:p>
        </w:tc>
        <w:tc>
          <w:tcPr>
            <w:tcW w:w="2200" w:type="dxa"/>
            <w:shd w:fill="FFFFFF"/>
            <w:vAlign w:val="center"/>
          </w:tcPr>
          <w:p>
            <w:pPr>
              <w:pStyle w:val="TableNumber"/>
            </w:pPr>
            <w:r>
              <w:t xml:space="preserve">18.1407</w:t>
              <w:br/>
              <w:t xml:space="preserve">8.2312</w:t>
            </w:r>
          </w:p>
        </w:tc>
        <w:tc>
          <w:tcPr>
            <w:tcW w:w="2360" w:type="dxa"/>
            <w:shd w:fill="FFFFFF"/>
            <w:vAlign w:val="center"/>
          </w:tcPr>
          <w:p>
            <w:pPr>
              <w:pStyle w:val="TableNumber"/>
            </w:pPr>
            <w:r>
              <w:t xml:space="preserve">0.214337</w:t>
              <w:br/>
              <w:t xml:space="preserve">0.235135</w:t>
            </w:r>
          </w:p>
        </w:tc>
      </w:tr>
    </w:tbl>
    <w:p>
      <w:pPr>
        <w:pStyle w:val="a"/>
        <w:spacing w:before="160"/>
      </w:pPr>
      <w:r>
        <w:t xml:space="preserve">TWSE 14H coverage 65.8004% → 72.3909%; N-pinball 0.293485 → 0.287282.</w:t>
      </w:r>
    </w:p>
    <w:p>
      <w:pPr>
        <w:pStyle w:val="Decision"/>
      </w:pPr>
      <w:r>
        <w:t xml:space="preserve">Table 10c | 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keepNext/>
            </w:pPr>
            <w:r>
              <w:t xml:space="preserve">H</w:t>
            </w:r>
          </w:p>
        </w:tc>
        <w:tc>
          <w:tcPr>
            <w:tcW w:w="2075" w:type="dxa"/>
            <w:shd w:fill="DCE6F1"/>
            <w:vAlign w:val="center"/>
          </w:tcPr>
          <w:p>
            <w:pPr>
              <w:pStyle w:val="TableHeader"/>
              <w:keepNext/>
            </w:pPr>
            <w:r>
              <w:t xml:space="preserve">N pinball</w:t>
              <w:br/>
              <w:t xml:space="preserve">raw / calibrated</w:t>
            </w:r>
          </w:p>
        </w:tc>
        <w:tc>
          <w:tcPr>
            <w:tcW w:w="2075" w:type="dxa"/>
            <w:shd w:fill="DCE6F1"/>
            <w:vAlign w:val="center"/>
          </w:tcPr>
          <w:p>
            <w:pPr>
              <w:pStyle w:val="TableHeader"/>
              <w:keepNext/>
            </w:pPr>
            <w:r>
              <w:t xml:space="preserve">Coverage</w:t>
              <w:br/>
              <w:t xml:space="preserve">raw / calibrated</w:t>
            </w:r>
          </w:p>
        </w:tc>
        <w:tc>
          <w:tcPr>
            <w:tcW w:w="2200" w:type="dxa"/>
            <w:shd w:fill="DCE6F1"/>
            <w:vAlign w:val="center"/>
          </w:tcPr>
          <w:p>
            <w:pPr>
              <w:pStyle w:val="TableHeader"/>
              <w:keepNext/>
            </w:pPr>
            <w:r>
              <w:t xml:space="preserve">Coverage error pp</w:t>
              <w:br/>
              <w:t xml:space="preserve">raw / calibrated</w:t>
            </w:r>
          </w:p>
        </w:tc>
        <w:tc>
          <w:tcPr>
            <w:tcW w:w="2360" w:type="dxa"/>
            <w:shd w:fill="DCE6F1"/>
            <w:vAlign w:val="center"/>
          </w:tcPr>
          <w:p>
            <w:pPr>
              <w:pStyle w:val="TableHeader"/>
              <w:keepNext/>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0.330160</w:t>
              <w:br/>
              <w:t xml:space="preserve">0.324423</w:t>
            </w:r>
          </w:p>
        </w:tc>
        <w:tc>
          <w:tcPr>
            <w:tcW w:w="2075" w:type="dxa"/>
            <w:shd w:fill="FFFFFF"/>
            <w:vAlign w:val="center"/>
          </w:tcPr>
          <w:p>
            <w:pPr>
              <w:pStyle w:val="TableNumber"/>
            </w:pPr>
            <w:r>
              <w:t xml:space="preserve">65.0618%</w:t>
              <w:br/>
              <w:t xml:space="preserve">71.1194%</w:t>
            </w:r>
          </w:p>
        </w:tc>
        <w:tc>
          <w:tcPr>
            <w:tcW w:w="2200" w:type="dxa"/>
            <w:shd w:fill="FFFFFF"/>
            <w:vAlign w:val="center"/>
          </w:tcPr>
          <w:p>
            <w:pPr>
              <w:pStyle w:val="TableNumber"/>
            </w:pPr>
            <w:r>
              <w:t xml:space="preserve">14.9382</w:t>
              <w:br/>
              <w:t xml:space="preserve">8.8806</w:t>
            </w:r>
          </w:p>
        </w:tc>
        <w:tc>
          <w:tcPr>
            <w:tcW w:w="2360" w:type="dxa"/>
            <w:shd w:fill="FFFFFF"/>
            <w:vAlign w:val="center"/>
          </w:tcPr>
          <w:p>
            <w:pPr>
              <w:pStyle w:val="TableNumber"/>
            </w:pPr>
            <w:r>
              <w:t xml:space="preserve">0.162177</w:t>
              <w:br/>
              <w:t xml:space="preserve">0.180479</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0.337392</w:t>
              <w:br/>
              <w:t xml:space="preserve">0.331138</w:t>
            </w:r>
          </w:p>
        </w:tc>
        <w:tc>
          <w:tcPr>
            <w:tcW w:w="2075" w:type="dxa"/>
            <w:shd w:fill="F7F9FC"/>
            <w:vAlign w:val="center"/>
          </w:tcPr>
          <w:p>
            <w:pPr>
              <w:pStyle w:val="TableNumber"/>
            </w:pPr>
            <w:r>
              <w:t xml:space="preserve">67.3262%</w:t>
              <w:br/>
              <w:t xml:space="preserve">73.3546%</w:t>
            </w:r>
          </w:p>
        </w:tc>
        <w:tc>
          <w:tcPr>
            <w:tcW w:w="2200" w:type="dxa"/>
            <w:shd w:fill="F7F9FC"/>
            <w:vAlign w:val="center"/>
          </w:tcPr>
          <w:p>
            <w:pPr>
              <w:pStyle w:val="TableNumber"/>
            </w:pPr>
            <w:r>
              <w:t xml:space="preserve">12.6738</w:t>
              <w:br/>
              <w:t xml:space="preserve">6.6454</w:t>
            </w:r>
          </w:p>
        </w:tc>
        <w:tc>
          <w:tcPr>
            <w:tcW w:w="2360" w:type="dxa"/>
            <w:shd w:fill="F7F9FC"/>
            <w:vAlign w:val="center"/>
          </w:tcPr>
          <w:p>
            <w:pPr>
              <w:pStyle w:val="TableNumber"/>
            </w:pPr>
            <w:r>
              <w:t xml:space="preserve">0.056971</w:t>
              <w:br/>
              <w:t xml:space="preserve">0.063273</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0.328635</w:t>
              <w:br/>
              <w:t xml:space="preserve">0.324707</w:t>
            </w:r>
          </w:p>
        </w:tc>
        <w:tc>
          <w:tcPr>
            <w:tcW w:w="2075" w:type="dxa"/>
            <w:shd w:fill="FFFFFF"/>
            <w:vAlign w:val="center"/>
          </w:tcPr>
          <w:p>
            <w:pPr>
              <w:pStyle w:val="TableNumber"/>
            </w:pPr>
            <w:r>
              <w:t xml:space="preserve">68.1669%</w:t>
              <w:br/>
              <w:t xml:space="preserve">72.6067%</w:t>
            </w:r>
          </w:p>
        </w:tc>
        <w:tc>
          <w:tcPr>
            <w:tcW w:w="2200" w:type="dxa"/>
            <w:shd w:fill="FFFFFF"/>
            <w:vAlign w:val="center"/>
          </w:tcPr>
          <w:p>
            <w:pPr>
              <w:pStyle w:val="TableNumber"/>
            </w:pPr>
            <w:r>
              <w:t xml:space="preserve">11.8331</w:t>
              <w:br/>
              <w:t xml:space="preserve">7.3933</w:t>
            </w:r>
          </w:p>
        </w:tc>
        <w:tc>
          <w:tcPr>
            <w:tcW w:w="2360" w:type="dxa"/>
            <w:shd w:fill="FFFFFF"/>
            <w:vAlign w:val="center"/>
          </w:tcPr>
          <w:p>
            <w:pPr>
              <w:pStyle w:val="TableNumber"/>
            </w:pPr>
            <w:r>
              <w:t xml:space="preserve">0.085862</w:t>
              <w:br/>
              <w:t xml:space="preserve">0.092908</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0.329886</w:t>
              <w:br/>
              <w:t xml:space="preserve">0.324821</w:t>
            </w:r>
          </w:p>
        </w:tc>
        <w:tc>
          <w:tcPr>
            <w:tcW w:w="2075" w:type="dxa"/>
            <w:shd w:fill="F7F9FC"/>
            <w:vAlign w:val="center"/>
          </w:tcPr>
          <w:p>
            <w:pPr>
              <w:pStyle w:val="TableNumber"/>
            </w:pPr>
            <w:r>
              <w:t xml:space="preserve">66.7636%</w:t>
              <w:br/>
              <w:t xml:space="preserve">72.2391%</w:t>
            </w:r>
          </w:p>
        </w:tc>
        <w:tc>
          <w:tcPr>
            <w:tcW w:w="2200" w:type="dxa"/>
            <w:shd w:fill="F7F9FC"/>
            <w:vAlign w:val="center"/>
          </w:tcPr>
          <w:p>
            <w:pPr>
              <w:pStyle w:val="TableNumber"/>
            </w:pPr>
            <w:r>
              <w:t xml:space="preserve">13.2364</w:t>
              <w:br/>
              <w:t xml:space="preserve">7.7609</w:t>
            </w:r>
          </w:p>
        </w:tc>
        <w:tc>
          <w:tcPr>
            <w:tcW w:w="2360" w:type="dxa"/>
            <w:shd w:fill="F7F9FC"/>
            <w:vAlign w:val="center"/>
          </w:tcPr>
          <w:p>
            <w:pPr>
              <w:pStyle w:val="TableNumber"/>
            </w:pPr>
            <w:r>
              <w:t xml:space="preserve">0.104317</w:t>
              <w:br/>
              <w:t xml:space="preserve">0.114942</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0.327664</w:t>
              <w:br/>
              <w:t xml:space="preserve">0.322737</w:t>
            </w:r>
          </w:p>
        </w:tc>
        <w:tc>
          <w:tcPr>
            <w:tcW w:w="2075" w:type="dxa"/>
            <w:shd w:fill="FFFFFF"/>
            <w:vAlign w:val="center"/>
          </w:tcPr>
          <w:p>
            <w:pPr>
              <w:pStyle w:val="TableNumber"/>
            </w:pPr>
            <w:r>
              <w:t xml:space="preserve">66.6518%</w:t>
              <w:br/>
              <w:t xml:space="preserve">71.9930%</w:t>
            </w:r>
          </w:p>
        </w:tc>
        <w:tc>
          <w:tcPr>
            <w:tcW w:w="2200" w:type="dxa"/>
            <w:shd w:fill="FFFFFF"/>
            <w:vAlign w:val="center"/>
          </w:tcPr>
          <w:p>
            <w:pPr>
              <w:pStyle w:val="TableNumber"/>
            </w:pPr>
            <w:r>
              <w:t xml:space="preserve">13.3482</w:t>
              <w:br/>
              <w:t xml:space="preserve">8.0070</w:t>
            </w:r>
          </w:p>
        </w:tc>
        <w:tc>
          <w:tcPr>
            <w:tcW w:w="2360" w:type="dxa"/>
            <w:shd w:fill="FFFFFF"/>
            <w:vAlign w:val="center"/>
          </w:tcPr>
          <w:p>
            <w:pPr>
              <w:pStyle w:val="TableNumber"/>
            </w:pPr>
            <w:r>
              <w:t xml:space="preserve">0.121554</w:t>
              <w:br/>
              <w:t xml:space="preserve">0.133545</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0.324442</w:t>
              <w:br/>
              <w:t xml:space="preserve">0.319659</w:t>
            </w:r>
          </w:p>
        </w:tc>
        <w:tc>
          <w:tcPr>
            <w:tcW w:w="2075" w:type="dxa"/>
            <w:shd w:fill="F7F9FC"/>
            <w:vAlign w:val="center"/>
          </w:tcPr>
          <w:p>
            <w:pPr>
              <w:pStyle w:val="TableNumber"/>
            </w:pPr>
            <w:r>
              <w:t xml:space="preserve">66.1723%</w:t>
              <w:br/>
              <w:t xml:space="preserve">71.5583%</w:t>
            </w:r>
          </w:p>
        </w:tc>
        <w:tc>
          <w:tcPr>
            <w:tcW w:w="2200" w:type="dxa"/>
            <w:shd w:fill="F7F9FC"/>
            <w:vAlign w:val="center"/>
          </w:tcPr>
          <w:p>
            <w:pPr>
              <w:pStyle w:val="TableNumber"/>
            </w:pPr>
            <w:r>
              <w:t xml:space="preserve">13.8277</w:t>
              <w:br/>
              <w:t xml:space="preserve">8.4417</w:t>
            </w:r>
          </w:p>
        </w:tc>
        <w:tc>
          <w:tcPr>
            <w:tcW w:w="2360" w:type="dxa"/>
            <w:shd w:fill="F7F9FC"/>
            <w:vAlign w:val="center"/>
          </w:tcPr>
          <w:p>
            <w:pPr>
              <w:pStyle w:val="TableNumber"/>
            </w:pPr>
            <w:r>
              <w:t xml:space="preserve">0.136484</w:t>
              <w:br/>
              <w:t xml:space="preserve">0.151200</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0.324922</w:t>
              <w:br/>
              <w:t xml:space="preserve">0.320546</w:t>
            </w:r>
          </w:p>
        </w:tc>
        <w:tc>
          <w:tcPr>
            <w:tcW w:w="2075" w:type="dxa"/>
            <w:shd w:fill="FFFFFF"/>
            <w:vAlign w:val="center"/>
          </w:tcPr>
          <w:p>
            <w:pPr>
              <w:pStyle w:val="TableNumber"/>
            </w:pPr>
            <w:r>
              <w:t xml:space="preserve">66.4728%</w:t>
              <w:br/>
              <w:t xml:space="preserve">71.3633%</w:t>
            </w:r>
          </w:p>
        </w:tc>
        <w:tc>
          <w:tcPr>
            <w:tcW w:w="2200" w:type="dxa"/>
            <w:shd w:fill="FFFFFF"/>
            <w:vAlign w:val="center"/>
          </w:tcPr>
          <w:p>
            <w:pPr>
              <w:pStyle w:val="TableNumber"/>
            </w:pPr>
            <w:r>
              <w:t xml:space="preserve">13.5272</w:t>
              <w:br/>
              <w:t xml:space="preserve">8.6367</w:t>
            </w:r>
          </w:p>
        </w:tc>
        <w:tc>
          <w:tcPr>
            <w:tcW w:w="2360" w:type="dxa"/>
            <w:shd w:fill="FFFFFF"/>
            <w:vAlign w:val="center"/>
          </w:tcPr>
          <w:p>
            <w:pPr>
              <w:pStyle w:val="TableNumber"/>
            </w:pPr>
            <w:r>
              <w:t xml:space="preserve">0.150962</w:t>
              <w:br/>
              <w:t xml:space="preserve">0.166648</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0.326126</w:t>
              <w:br/>
              <w:t xml:space="preserve">0.320981</w:t>
            </w:r>
          </w:p>
        </w:tc>
        <w:tc>
          <w:tcPr>
            <w:tcW w:w="2075" w:type="dxa"/>
            <w:shd w:fill="F7F9FC"/>
            <w:vAlign w:val="center"/>
          </w:tcPr>
          <w:p>
            <w:pPr>
              <w:pStyle w:val="TableNumber"/>
            </w:pPr>
            <w:r>
              <w:t xml:space="preserve">65.2805%</w:t>
              <w:br/>
              <w:t xml:space="preserve">70.8998%</w:t>
            </w:r>
          </w:p>
        </w:tc>
        <w:tc>
          <w:tcPr>
            <w:tcW w:w="2200" w:type="dxa"/>
            <w:shd w:fill="F7F9FC"/>
            <w:vAlign w:val="center"/>
          </w:tcPr>
          <w:p>
            <w:pPr>
              <w:pStyle w:val="TableNumber"/>
            </w:pPr>
            <w:r>
              <w:t xml:space="preserve">14.7195</w:t>
              <w:br/>
              <w:t xml:space="preserve">9.1002</w:t>
            </w:r>
          </w:p>
        </w:tc>
        <w:tc>
          <w:tcPr>
            <w:tcW w:w="2360" w:type="dxa"/>
            <w:shd w:fill="F7F9FC"/>
            <w:vAlign w:val="center"/>
          </w:tcPr>
          <w:p>
            <w:pPr>
              <w:pStyle w:val="TableNumber"/>
            </w:pPr>
            <w:r>
              <w:t xml:space="preserve">0.164143</w:t>
              <w:br/>
              <w:t xml:space="preserve">0.180528</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0.328620</w:t>
              <w:br/>
              <w:t xml:space="preserve">0.322057</w:t>
            </w:r>
          </w:p>
        </w:tc>
        <w:tc>
          <w:tcPr>
            <w:tcW w:w="2075" w:type="dxa"/>
            <w:shd w:fill="FFFFFF"/>
            <w:vAlign w:val="center"/>
          </w:tcPr>
          <w:p>
            <w:pPr>
              <w:pStyle w:val="TableNumber"/>
            </w:pPr>
            <w:r>
              <w:t xml:space="preserve">63.8101%</w:t>
              <w:br/>
              <w:t xml:space="preserve">70.7048%</w:t>
            </w:r>
          </w:p>
        </w:tc>
        <w:tc>
          <w:tcPr>
            <w:tcW w:w="2200" w:type="dxa"/>
            <w:shd w:fill="FFFFFF"/>
            <w:vAlign w:val="center"/>
          </w:tcPr>
          <w:p>
            <w:pPr>
              <w:pStyle w:val="TableNumber"/>
            </w:pPr>
            <w:r>
              <w:t xml:space="preserve">16.1899</w:t>
              <w:br/>
              <w:t xml:space="preserve">9.2952</w:t>
            </w:r>
          </w:p>
        </w:tc>
        <w:tc>
          <w:tcPr>
            <w:tcW w:w="2360" w:type="dxa"/>
            <w:shd w:fill="FFFFFF"/>
            <w:vAlign w:val="center"/>
          </w:tcPr>
          <w:p>
            <w:pPr>
              <w:pStyle w:val="TableNumber"/>
            </w:pPr>
            <w:r>
              <w:t xml:space="preserve">0.171559</w:t>
              <w:br/>
              <w:t xml:space="preserve">0.194234</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0.329116</w:t>
              <w:br/>
              <w:t xml:space="preserve">0.323546</w:t>
            </w:r>
          </w:p>
        </w:tc>
        <w:tc>
          <w:tcPr>
            <w:tcW w:w="2075" w:type="dxa"/>
            <w:shd w:fill="F7F9FC"/>
            <w:vAlign w:val="center"/>
          </w:tcPr>
          <w:p>
            <w:pPr>
              <w:pStyle w:val="TableNumber"/>
            </w:pPr>
            <w:r>
              <w:t xml:space="preserve">64.6284%</w:t>
              <w:br/>
              <w:t xml:space="preserve">70.7655%</w:t>
            </w:r>
          </w:p>
        </w:tc>
        <w:tc>
          <w:tcPr>
            <w:tcW w:w="2200" w:type="dxa"/>
            <w:shd w:fill="F7F9FC"/>
            <w:vAlign w:val="center"/>
          </w:tcPr>
          <w:p>
            <w:pPr>
              <w:pStyle w:val="TableNumber"/>
            </w:pPr>
            <w:r>
              <w:t xml:space="preserve">15.3716</w:t>
              <w:br/>
              <w:t xml:space="preserve">9.2345</w:t>
            </w:r>
          </w:p>
        </w:tc>
        <w:tc>
          <w:tcPr>
            <w:tcW w:w="2360" w:type="dxa"/>
            <w:shd w:fill="F7F9FC"/>
            <w:vAlign w:val="center"/>
          </w:tcPr>
          <w:p>
            <w:pPr>
              <w:pStyle w:val="TableNumber"/>
            </w:pPr>
            <w:r>
              <w:t xml:space="preserve">0.186777</w:t>
              <w:br/>
              <w:t xml:space="preserve">0.207042</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0.331159</w:t>
              <w:br/>
              <w:t xml:space="preserve">0.324608</w:t>
            </w:r>
          </w:p>
        </w:tc>
        <w:tc>
          <w:tcPr>
            <w:tcW w:w="2075" w:type="dxa"/>
            <w:shd w:fill="FFFFFF"/>
            <w:vAlign w:val="center"/>
          </w:tcPr>
          <w:p>
            <w:pPr>
              <w:pStyle w:val="TableNumber"/>
            </w:pPr>
            <w:r>
              <w:t xml:space="preserve">63.7973%</w:t>
              <w:br/>
              <w:t xml:space="preserve">70.7368%</w:t>
            </w:r>
          </w:p>
        </w:tc>
        <w:tc>
          <w:tcPr>
            <w:tcW w:w="2200" w:type="dxa"/>
            <w:shd w:fill="FFFFFF"/>
            <w:vAlign w:val="center"/>
          </w:tcPr>
          <w:p>
            <w:pPr>
              <w:pStyle w:val="TableNumber"/>
            </w:pPr>
            <w:r>
              <w:t xml:space="preserve">16.2027</w:t>
              <w:br/>
              <w:t xml:space="preserve">9.2632</w:t>
            </w:r>
          </w:p>
        </w:tc>
        <w:tc>
          <w:tcPr>
            <w:tcW w:w="2360" w:type="dxa"/>
            <w:shd w:fill="FFFFFF"/>
            <w:vAlign w:val="center"/>
          </w:tcPr>
          <w:p>
            <w:pPr>
              <w:pStyle w:val="TableNumber"/>
            </w:pPr>
            <w:r>
              <w:t xml:space="preserve">0.195812</w:t>
              <w:br/>
              <w:t xml:space="preserve">0.220119</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0.331893</w:t>
              <w:br/>
              <w:t xml:space="preserve">0.326272</w:t>
            </w:r>
          </w:p>
        </w:tc>
        <w:tc>
          <w:tcPr>
            <w:tcW w:w="2075" w:type="dxa"/>
            <w:shd w:fill="F7F9FC"/>
            <w:vAlign w:val="center"/>
          </w:tcPr>
          <w:p>
            <w:pPr>
              <w:pStyle w:val="TableNumber"/>
            </w:pPr>
            <w:r>
              <w:t xml:space="preserve">64.4015%</w:t>
              <w:br/>
              <w:t xml:space="preserve">70.4107%</w:t>
            </w:r>
          </w:p>
        </w:tc>
        <w:tc>
          <w:tcPr>
            <w:tcW w:w="2200" w:type="dxa"/>
            <w:shd w:fill="F7F9FC"/>
            <w:vAlign w:val="center"/>
          </w:tcPr>
          <w:p>
            <w:pPr>
              <w:pStyle w:val="TableNumber"/>
            </w:pPr>
            <w:r>
              <w:t xml:space="preserve">15.5985</w:t>
              <w:br/>
              <w:t xml:space="preserve">9.5893</w:t>
            </w:r>
          </w:p>
        </w:tc>
        <w:tc>
          <w:tcPr>
            <w:tcW w:w="2360" w:type="dxa"/>
            <w:shd w:fill="F7F9FC"/>
            <w:vAlign w:val="center"/>
          </w:tcPr>
          <w:p>
            <w:pPr>
              <w:pStyle w:val="TableNumber"/>
            </w:pPr>
            <w:r>
              <w:t xml:space="preserve">0.209959</w:t>
              <w:br/>
              <w:t xml:space="preserve">0.234008</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0.332076</w:t>
              <w:br/>
              <w:t xml:space="preserve">0.325439</w:t>
            </w:r>
          </w:p>
        </w:tc>
        <w:tc>
          <w:tcPr>
            <w:tcW w:w="2075" w:type="dxa"/>
            <w:shd w:fill="FFFFFF"/>
            <w:vAlign w:val="center"/>
          </w:tcPr>
          <w:p>
            <w:pPr>
              <w:pStyle w:val="TableNumber"/>
            </w:pPr>
            <w:r>
              <w:t xml:space="preserve">63.3115%</w:t>
              <w:br/>
              <w:t xml:space="preserve">70.0144%</w:t>
            </w:r>
          </w:p>
        </w:tc>
        <w:tc>
          <w:tcPr>
            <w:tcW w:w="2200" w:type="dxa"/>
            <w:shd w:fill="FFFFFF"/>
            <w:vAlign w:val="center"/>
          </w:tcPr>
          <w:p>
            <w:pPr>
              <w:pStyle w:val="TableNumber"/>
            </w:pPr>
            <w:r>
              <w:t xml:space="preserve">16.6885</w:t>
              <w:br/>
              <w:t xml:space="preserve">9.9856</w:t>
            </w:r>
          </w:p>
        </w:tc>
        <w:tc>
          <w:tcPr>
            <w:tcW w:w="2360" w:type="dxa"/>
            <w:shd w:fill="FFFFFF"/>
            <w:vAlign w:val="center"/>
          </w:tcPr>
          <w:p>
            <w:pPr>
              <w:pStyle w:val="TableNumber"/>
            </w:pPr>
            <w:r>
              <w:t xml:space="preserve">0.220150</w:t>
              <w:br/>
              <w:t xml:space="preserve">0.245083</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0.332920</w:t>
              <w:br/>
              <w:t xml:space="preserve">0.326278</w:t>
            </w:r>
          </w:p>
        </w:tc>
        <w:tc>
          <w:tcPr>
            <w:tcW w:w="2075" w:type="dxa"/>
            <w:shd w:fill="F7F9FC"/>
            <w:vAlign w:val="center"/>
          </w:tcPr>
          <w:p>
            <w:pPr>
              <w:pStyle w:val="TableNumber"/>
            </w:pPr>
            <w:r>
              <w:t xml:space="preserve">62.9599%</w:t>
              <w:br/>
              <w:t xml:space="preserve">69.7235%</w:t>
            </w:r>
          </w:p>
        </w:tc>
        <w:tc>
          <w:tcPr>
            <w:tcW w:w="2200" w:type="dxa"/>
            <w:shd w:fill="F7F9FC"/>
            <w:vAlign w:val="center"/>
          </w:tcPr>
          <w:p>
            <w:pPr>
              <w:pStyle w:val="TableNumber"/>
            </w:pPr>
            <w:r>
              <w:t xml:space="preserve">17.0401</w:t>
              <w:br/>
              <w:t xml:space="preserve">10.2765</w:t>
            </w:r>
          </w:p>
        </w:tc>
        <w:tc>
          <w:tcPr>
            <w:tcW w:w="2360" w:type="dxa"/>
            <w:shd w:fill="F7F9FC"/>
            <w:vAlign w:val="center"/>
          </w:tcPr>
          <w:p>
            <w:pPr>
              <w:pStyle w:val="TableNumber"/>
            </w:pPr>
            <w:r>
              <w:t xml:space="preserve">0.229234</w:t>
              <w:br/>
              <w:t xml:space="preserve">0.256462</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0.337388</w:t>
              <w:br/>
              <w:t xml:space="preserve">0.329129</w:t>
            </w:r>
          </w:p>
        </w:tc>
        <w:tc>
          <w:tcPr>
            <w:tcW w:w="2075" w:type="dxa"/>
            <w:shd w:fill="FFFFFF"/>
            <w:vAlign w:val="center"/>
          </w:tcPr>
          <w:p>
            <w:pPr>
              <w:pStyle w:val="TableNumber"/>
            </w:pPr>
            <w:r>
              <w:t xml:space="preserve">61.1219%</w:t>
              <w:br/>
              <w:t xml:space="preserve">69.3016%</w:t>
            </w:r>
          </w:p>
        </w:tc>
        <w:tc>
          <w:tcPr>
            <w:tcW w:w="2200" w:type="dxa"/>
            <w:shd w:fill="FFFFFF"/>
            <w:vAlign w:val="center"/>
          </w:tcPr>
          <w:p>
            <w:pPr>
              <w:pStyle w:val="TableNumber"/>
            </w:pPr>
            <w:r>
              <w:t xml:space="preserve">18.8781</w:t>
              <w:br/>
              <w:t xml:space="preserve">10.6984</w:t>
            </w:r>
          </w:p>
        </w:tc>
        <w:tc>
          <w:tcPr>
            <w:tcW w:w="2360" w:type="dxa"/>
            <w:shd w:fill="FFFFFF"/>
            <w:vAlign w:val="center"/>
          </w:tcPr>
          <w:p>
            <w:pPr>
              <w:pStyle w:val="TableNumber"/>
            </w:pPr>
            <w:r>
              <w:t xml:space="preserve">0.236693</w:t>
              <w:br/>
              <w:t xml:space="preserve">0.266712</w:t>
            </w:r>
          </w:p>
        </w:tc>
      </w:tr>
    </w:tbl>
    <w:p>
      <w:pPr>
        <w:pStyle w:val="a"/>
        <w:spacing w:before="160"/>
      </w:pPr>
      <w:r>
        <w:t xml:space="preserve">TPEX 14H coverage 65.0618% → 71.1194%; N-pinball 0.330160 → 0.324423.</w:t>
      </w:r>
    </w:p>
    <w:p>
      <w:pPr>
        <w:pStyle w:val="a"/>
      </w:pPr>
      <w:r>
        <w:t xml:space="preserve">This run contains calibrated by_month and by_market_month. Section 8.3 includes all six available months and the three market-month summaries, replacing the obsolete missing-month claim. Coverage can lie above or below 80%; read error and width. Separate calibrated provider/year fields remain unavailable; those slices stay raw, never zero-filled.</w:t>
      </w:r>
    </w:p>
    <w:p>
      <w:pPr>
        <w:pStyle w:val="21"/>
      </w:pPr>
      <w:r>
        <w:t>8.2 Year slices</w:t>
      </w:r>
    </w:p>
    <w:tbl>
      <w:tblPr>
        <w:tblStyle w:val="BenchmarkTable"/>
        <w:tblW w:w="9360" w:type="dxa"/>
        <w:tblLayout w:type="fixed"/>
      </w:tblPr>
      <w:tblGrid>
        <w:gridCol w:w="1300"/>
        <w:gridCol w:w="1200"/>
        <w:gridCol w:w="1400"/>
        <w:gridCol w:w="1400"/>
        <w:gridCol w:w="1800"/>
        <w:gridCol w:w="1200"/>
        <w:gridCol w:w="1060"/>
      </w:tblGrid>
      <w:tr>
        <w:trPr>
          <w:tblHeader/>
          <w:cantSplit/>
        </w:trPr>
        <w:tc>
          <w:tcPr>
            <w:tcW w:w="1300" w:type="dxa"/>
            <w:shd w:val="clear" w:fill="DCE6F1"/>
            <w:vAlign w:val="center"/>
          </w:tcPr>
          <w:p>
            <w:pPr>
              <w:pStyle w:val="TableHeader"/>
              <w:keepNext/>
            </w:pPr>
            <w:r>
              <w:t xml:space="preserve">Year</w:t>
            </w:r>
          </w:p>
        </w:tc>
        <w:tc>
          <w:tcPr>
            <w:tcW w:w="1200" w:type="dxa"/>
            <w:shd w:val="clear" w:fill="DCE6F1"/>
            <w:vAlign w:val="center"/>
          </w:tcPr>
          <w:p>
            <w:pPr>
              <w:pStyle w:val="TableHeader"/>
              <w:keepNext/>
            </w:pPr>
            <w:r>
              <w:t xml:space="preserve">n</w:t>
            </w:r>
          </w:p>
        </w:tc>
        <w:tc>
          <w:tcPr>
            <w:tcW w:w="1400" w:type="dxa"/>
            <w:shd w:val="clear" w:fill="DCE6F1"/>
            <w:vAlign w:val="center"/>
          </w:tcPr>
          <w:p>
            <w:pPr>
              <w:pStyle w:val="TableHeader"/>
              <w:keepNext/>
            </w:pPr>
            <w:r>
              <w:t xml:space="preserve">14H score</w:t>
            </w:r>
          </w:p>
        </w:tc>
        <w:tc>
          <w:tcPr>
            <w:tcW w:w="1400" w:type="dxa"/>
            <w:shd w:val="clear" w:fill="DCE6F1"/>
            <w:vAlign w:val="center"/>
          </w:tcPr>
          <w:p>
            <w:pPr>
              <w:pStyle w:val="TableHeader"/>
              <w:keepNext/>
            </w:pPr>
            <w:r>
              <w:t xml:space="preserve">Mean q50 corr.</w:t>
            </w:r>
          </w:p>
        </w:tc>
        <w:tc>
          <w:tcPr>
            <w:tcW w:w="1800" w:type="dxa"/>
            <w:shd w:val="clear" w:fill="DCE6F1"/>
            <w:vAlign w:val="center"/>
          </w:tcPr>
          <w:p>
            <w:pPr>
              <w:pStyle w:val="TableHeader"/>
              <w:keepNext/>
            </w:pPr>
            <w:r>
              <w:t xml:space="preserve">Corr. range</w:t>
            </w:r>
          </w:p>
        </w:tc>
        <w:tc>
          <w:tcPr>
            <w:tcW w:w="1200" w:type="dxa"/>
            <w:shd w:val="clear" w:fill="DCE6F1"/>
            <w:vAlign w:val="center"/>
          </w:tcPr>
          <w:p>
            <w:pPr>
              <w:pStyle w:val="TableHeader"/>
              <w:keepNext/>
            </w:pPr>
            <w:r>
              <w:t xml:space="preserve">Mean sign</w:t>
            </w:r>
          </w:p>
        </w:tc>
        <w:tc>
          <w:tcPr>
            <w:tcW w:w="1060" w:type="dxa"/>
            <w:shd w:val="clear" w:fill="DCE6F1"/>
            <w:vAlign w:val="center"/>
          </w:tcPr>
          <w:p>
            <w:pPr>
              <w:pStyle w:val="TableHeader"/>
              <w:keepNext/>
            </w:pPr>
            <w:r>
              <w:t xml:space="preserve">Mean coverage</w:t>
            </w:r>
          </w:p>
        </w:tc>
      </w:tr>
      <w:tr>
        <w:trPr>
          <w:cantSplit/>
        </w:trPr>
        <w:tc>
          <w:tcPr>
            <w:tcW w:w="1300" w:type="dxa"/>
            <w:vAlign w:val="center"/>
          </w:tcPr>
          <w:p>
            <w:pPr>
              <w:pStyle w:val="TableText"/>
            </w:pPr>
            <w:r>
              <w:t xml:space="preserve">2025</w:t>
            </w:r>
          </w:p>
        </w:tc>
        <w:tc>
          <w:tcPr>
            <w:tcW w:w="1200" w:type="dxa"/>
            <w:vAlign w:val="center"/>
          </w:tcPr>
          <w:p>
            <w:pPr>
              <w:pStyle w:val="TableNumber"/>
            </w:pPr>
            <w:r>
              <w:t xml:space="preserve">106,394</w:t>
            </w:r>
          </w:p>
        </w:tc>
        <w:tc>
          <w:tcPr>
            <w:tcW w:w="1400" w:type="dxa"/>
            <w:vAlign w:val="center"/>
          </w:tcPr>
          <w:p>
            <w:pPr>
              <w:pStyle w:val="TableNumber"/>
            </w:pPr>
            <w:r>
              <w:t xml:space="preserve">0.255622</w:t>
            </w:r>
          </w:p>
        </w:tc>
        <w:tc>
          <w:tcPr>
            <w:tcW w:w="1400" w:type="dxa"/>
            <w:vAlign w:val="center"/>
          </w:tcPr>
          <w:p>
            <w:pPr>
              <w:pStyle w:val="TableNumber"/>
            </w:pPr>
            <w:r>
              <w:t xml:space="preserve">0.1007</w:t>
            </w:r>
          </w:p>
        </w:tc>
        <w:tc>
          <w:tcPr>
            <w:tcW w:w="1800" w:type="dxa"/>
            <w:vAlign w:val="center"/>
          </w:tcPr>
          <w:p>
            <w:pPr>
              <w:pStyle w:val="TableNumber"/>
            </w:pPr>
            <w:r>
              <w:t xml:space="preserve">0.0487–0.1235</w:t>
            </w:r>
          </w:p>
        </w:tc>
        <w:tc>
          <w:tcPr>
            <w:tcW w:w="1200" w:type="dxa"/>
            <w:vAlign w:val="center"/>
          </w:tcPr>
          <w:p>
            <w:pPr>
              <w:pStyle w:val="TableNumber"/>
            </w:pPr>
            <w:r>
              <w:t xml:space="preserve">54.05%</w:t>
            </w:r>
          </w:p>
        </w:tc>
        <w:tc>
          <w:tcPr>
            <w:tcW w:w="1060" w:type="dxa"/>
            <w:vAlign w:val="center"/>
          </w:tcPr>
          <w:p>
            <w:pPr>
              <w:pStyle w:val="TableNumber"/>
            </w:pPr>
            <w:r>
              <w:t xml:space="preserve">78.50%</w:t>
            </w:r>
          </w:p>
        </w:tc>
      </w:tr>
      <w:tr>
        <w:trPr>
          <w:cantSplit/>
        </w:trPr>
        <w:tc>
          <w:tcPr>
            <w:tcW w:w="1300" w:type="dxa"/>
            <w:vAlign w:val="center"/>
          </w:tcPr>
          <w:p>
            <w:pPr>
              <w:pStyle w:val="TableText"/>
            </w:pPr>
            <w:r>
              <w:t xml:space="preserve">2026</w:t>
            </w:r>
          </w:p>
        </w:tc>
        <w:tc>
          <w:tcPr>
            <w:tcW w:w="1200" w:type="dxa"/>
            <w:vAlign w:val="center"/>
          </w:tcPr>
          <w:p>
            <w:pPr>
              <w:pStyle w:val="TableNumber"/>
            </w:pPr>
            <w:r>
              <w:t xml:space="preserve">427,933</w:t>
            </w:r>
          </w:p>
        </w:tc>
        <w:tc>
          <w:tcPr>
            <w:tcW w:w="1400" w:type="dxa"/>
            <w:vAlign w:val="center"/>
          </w:tcPr>
          <w:p>
            <w:pPr>
              <w:pStyle w:val="TableNumber"/>
            </w:pPr>
            <w:r>
              <w:t xml:space="preserve">0.304358</w:t>
            </w:r>
          </w:p>
        </w:tc>
        <w:tc>
          <w:tcPr>
            <w:tcW w:w="1400" w:type="dxa"/>
            <w:vAlign w:val="center"/>
          </w:tcPr>
          <w:p>
            <w:pPr>
              <w:pStyle w:val="TableNumber"/>
            </w:pPr>
            <w:r>
              <w:t xml:space="preserve">0.0944</w:t>
            </w:r>
          </w:p>
        </w:tc>
        <w:tc>
          <w:tcPr>
            <w:tcW w:w="1800" w:type="dxa"/>
            <w:vAlign w:val="center"/>
          </w:tcPr>
          <w:p>
            <w:pPr>
              <w:pStyle w:val="TableNumber"/>
            </w:pPr>
            <w:r>
              <w:t xml:space="preserve">0.0574–0.1232</w:t>
            </w:r>
          </w:p>
        </w:tc>
        <w:tc>
          <w:tcPr>
            <w:tcW w:w="1200" w:type="dxa"/>
            <w:vAlign w:val="center"/>
          </w:tcPr>
          <w:p>
            <w:pPr>
              <w:pStyle w:val="TableNumber"/>
            </w:pPr>
            <w:r>
              <w:t xml:space="preserve">55.13%</w:t>
            </w:r>
          </w:p>
        </w:tc>
        <w:tc>
          <w:tcPr>
            <w:tcW w:w="1060" w:type="dxa"/>
            <w:vAlign w:val="center"/>
          </w:tcPr>
          <w:p>
            <w:pPr>
              <w:pStyle w:val="TableNumber"/>
            </w:pPr>
            <w:r>
              <w:t xml:space="preserve">74.56%</w:t>
            </w:r>
          </w:p>
        </w:tc>
      </w:tr>
    </w:tbl>
    <w:p>
      <w:pPr>
        <w:pStyle w:val="Lead"/>
        <w:spacing w:before="160"/>
      </w:pPr>
      <w:r>
        <w:t>The year slices are 2025 and 2026, with sample counts 2025=106,394; 2026=427,933. Annual score, coverage, and correlation are affected by sample size and market composition; they are diagnostics, not proof of temporal extrapolation.</w:t>
      </w:r>
    </w:p>
    <w:p>
      <w:pPr>
        <w:pStyle w:val="21"/>
      </w:pPr>
      <w:r>
        <w:t xml:space="preserve">8.3 Monthly and market-month slices</w:t>
      </w:r>
    </w:p>
    <w:p>
      <w:pPr>
        <w:pStyle w:val="a"/>
      </w:pPr>
      <w:r>
        <w:t xml:space="preserve">Months group forecast cutoff dates, not monthly settled trading PnL. Each All row averages14 distribution horizons or pools classifier matrices within that month. May ends2026-05-11 and has fewer rows; stock/market composition also differs. Do not attribute differences directly to regime skill. Full per-horizon month values remain in JSON; all available monthly aggregates follow, not a complete monthly backtest.</w:t>
      </w:r>
    </w:p>
    <w:p>
      <w:pPr>
        <w:pStyle w:val="Decision"/>
        <w:keepNext/>
        <w:spacing w:after="80"/>
      </w:pPr>
      <w:r>
        <w:t xml:space="preserve">Table 10d | All monthly raw/frozen-calibrated aggregates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089"/>
        <w:gridCol w:w="1671"/>
        <w:gridCol w:w="1922"/>
        <w:gridCol w:w="1839"/>
        <w:gridCol w:w="1839"/>
      </w:tblGrid>
      <w:tr>
        <w:trPr>
          <w:cantSplit/>
          <w:tblHeader/>
        </w:trPr>
        <w:tc>
          <w:tcPr>
            <w:tcW w:w="2089" w:type="dxa"/>
            <w:shd w:fill="DCE6F1"/>
            <w:vAlign w:val="center"/>
          </w:tcPr>
          <w:p>
            <w:pPr>
              <w:pStyle w:val="TableHeader"/>
              <w:keepNext/>
            </w:pPr>
            <w:r>
              <w:t xml:space="preserve">Month / n</w:t>
            </w:r>
          </w:p>
        </w:tc>
        <w:tc>
          <w:tcPr>
            <w:tcW w:w="1671" w:type="dxa"/>
            <w:shd w:fill="DCE6F1"/>
            <w:vAlign w:val="center"/>
          </w:tcPr>
          <w:p>
            <w:pPr>
              <w:pStyle w:val="TableHeader"/>
              <w:keepNext/>
            </w:pPr>
            <w:r>
              <w:t xml:space="preserve">N-pinball</w:t>
              <w:br/>
              <w:t xml:space="preserve">raw / cal</w:t>
            </w:r>
          </w:p>
        </w:tc>
        <w:tc>
          <w:tcPr>
            <w:tcW w:w="1922" w:type="dxa"/>
            <w:shd w:fill="DCE6F1"/>
            <w:vAlign w:val="center"/>
          </w:tcPr>
          <w:p>
            <w:pPr>
              <w:pStyle w:val="TableHeader"/>
              <w:keepNext/>
            </w:pPr>
            <w:r>
              <w:t xml:space="preserve">Coverage</w:t>
              <w:br/>
              <w:t xml:space="preserve">raw / cal</w:t>
            </w:r>
          </w:p>
        </w:tc>
        <w:tc>
          <w:tcPr>
            <w:tcW w:w="1839" w:type="dxa"/>
            <w:shd w:fill="DCE6F1"/>
            <w:vAlign w:val="center"/>
          </w:tcPr>
          <w:p>
            <w:pPr>
              <w:pStyle w:val="TableHeader"/>
              <w:keepNext/>
            </w:pPr>
            <w:r>
              <w:t xml:space="preserve">Error pp</w:t>
              <w:br/>
              <w:t xml:space="preserve">raw / cal</w:t>
            </w:r>
          </w:p>
        </w:tc>
        <w:tc>
          <w:tcPr>
            <w:tcW w:w="1839" w:type="dxa"/>
            <w:shd w:fill="DCE6F1"/>
            <w:vAlign w:val="center"/>
          </w:tcPr>
          <w:p>
            <w:pPr>
              <w:pStyle w:val="TableHeader"/>
              <w:keepNext/>
            </w:pPr>
            <w:r>
              <w:t xml:space="preserve">Width</w:t>
              <w:br/>
              <w:t xml:space="preserve">raw / cal</w:t>
            </w:r>
          </w:p>
        </w:tc>
      </w:tr>
      <w:tr>
        <w:trPr>
          <w:cantSplit/>
        </w:trPr>
        <w:tc>
          <w:tcPr>
            <w:tcW w:w="2089" w:type="dxa"/>
            <w:vAlign w:val="center"/>
          </w:tcPr>
          <w:p>
            <w:pPr>
              <w:pStyle w:val="TableNumber"/>
            </w:pPr>
            <w:r>
              <w:t xml:space="preserve">2025-12</w:t>
              <w:br/>
              <w:t xml:space="preserve">106,394</w:t>
            </w:r>
          </w:p>
        </w:tc>
        <w:tc>
          <w:tcPr>
            <w:tcW w:w="1671" w:type="dxa"/>
            <w:vAlign w:val="center"/>
          </w:tcPr>
          <w:p>
            <w:pPr>
              <w:pStyle w:val="TableNumber"/>
            </w:pPr>
            <w:r>
              <w:t xml:space="preserve">0.255622</w:t>
              <w:br/>
              <w:t xml:space="preserve">0.255841</w:t>
            </w:r>
          </w:p>
        </w:tc>
        <w:tc>
          <w:tcPr>
            <w:tcW w:w="1922" w:type="dxa"/>
            <w:vAlign w:val="center"/>
          </w:tcPr>
          <w:p>
            <w:pPr>
              <w:pStyle w:val="TableNumber"/>
            </w:pPr>
            <w:r>
              <w:t xml:space="preserve">78.5048%</w:t>
              <w:br/>
              <w:t xml:space="preserve">81.4727%</w:t>
            </w:r>
          </w:p>
        </w:tc>
        <w:tc>
          <w:tcPr>
            <w:tcW w:w="1839" w:type="dxa"/>
            <w:vAlign w:val="center"/>
          </w:tcPr>
          <w:p>
            <w:pPr>
              <w:pStyle w:val="TableNumber"/>
            </w:pPr>
            <w:r>
              <w:t xml:space="preserve">1.7357</w:t>
              <w:br/>
              <w:t xml:space="preserve">1.4727</w:t>
            </w:r>
          </w:p>
        </w:tc>
        <w:tc>
          <w:tcPr>
            <w:tcW w:w="1839" w:type="dxa"/>
            <w:vAlign w:val="center"/>
          </w:tcPr>
          <w:p>
            <w:pPr>
              <w:pStyle w:val="TableNumber"/>
            </w:pPr>
            <w:r>
              <w:t xml:space="preserve">0.156368</w:t>
              <w:br/>
              <w:t xml:space="preserve">0.169224</w:t>
            </w:r>
          </w:p>
        </w:tc>
      </w:tr>
      <w:tr>
        <w:trPr>
          <w:cantSplit/>
        </w:trPr>
        <w:tc>
          <w:tcPr>
            <w:tcW w:w="2089" w:type="dxa"/>
            <w:vAlign w:val="center"/>
            <w:shd w:fill="F5F7FA"/>
          </w:tcPr>
          <w:p>
            <w:pPr>
              <w:pStyle w:val="TableNumber"/>
            </w:pPr>
            <w:r>
              <w:t xml:space="preserve">2026-01</w:t>
              <w:br/>
              <w:t xml:space="preserve">97,463</w:t>
            </w:r>
          </w:p>
        </w:tc>
        <w:tc>
          <w:tcPr>
            <w:tcW w:w="1671" w:type="dxa"/>
            <w:vAlign w:val="center"/>
            <w:shd w:fill="F5F7FA"/>
          </w:tcPr>
          <w:p>
            <w:pPr>
              <w:pStyle w:val="TableNumber"/>
            </w:pPr>
            <w:r>
              <w:t xml:space="preserve">0.308451</w:t>
              <w:br/>
              <w:t xml:space="preserve">0.306300</w:t>
            </w:r>
          </w:p>
        </w:tc>
        <w:tc>
          <w:tcPr>
            <w:tcW w:w="1922" w:type="dxa"/>
            <w:vAlign w:val="center"/>
            <w:shd w:fill="F5F7FA"/>
          </w:tcPr>
          <w:p>
            <w:pPr>
              <w:pStyle w:val="TableNumber"/>
            </w:pPr>
            <w:r>
              <w:t xml:space="preserve">69.6875%</w:t>
              <w:br/>
              <w:t xml:space="preserve">73.2907%</w:t>
            </w:r>
          </w:p>
        </w:tc>
        <w:tc>
          <w:tcPr>
            <w:tcW w:w="1839" w:type="dxa"/>
            <w:vAlign w:val="center"/>
            <w:shd w:fill="F5F7FA"/>
          </w:tcPr>
          <w:p>
            <w:pPr>
              <w:pStyle w:val="TableNumber"/>
            </w:pPr>
            <w:r>
              <w:t xml:space="preserve">10.3125</w:t>
              <w:br/>
              <w:t xml:space="preserve">6.7093</w:t>
            </w:r>
          </w:p>
        </w:tc>
        <w:tc>
          <w:tcPr>
            <w:tcW w:w="1839" w:type="dxa"/>
            <w:vAlign w:val="center"/>
            <w:shd w:fill="F5F7FA"/>
          </w:tcPr>
          <w:p>
            <w:pPr>
              <w:pStyle w:val="TableNumber"/>
            </w:pPr>
            <w:r>
              <w:t xml:space="preserve">0.162119</w:t>
              <w:br/>
              <w:t xml:space="preserve">0.175396</w:t>
            </w:r>
          </w:p>
        </w:tc>
      </w:tr>
      <w:tr>
        <w:trPr>
          <w:cantSplit/>
        </w:trPr>
        <w:tc>
          <w:tcPr>
            <w:tcW w:w="2089" w:type="dxa"/>
            <w:vAlign w:val="center"/>
          </w:tcPr>
          <w:p>
            <w:pPr>
              <w:pStyle w:val="TableNumber"/>
            </w:pPr>
            <w:r>
              <w:t xml:space="preserve">2026-02</w:t>
              <w:br/>
              <w:t xml:space="preserve">86,856</w:t>
            </w:r>
          </w:p>
        </w:tc>
        <w:tc>
          <w:tcPr>
            <w:tcW w:w="1671" w:type="dxa"/>
            <w:vAlign w:val="center"/>
          </w:tcPr>
          <w:p>
            <w:pPr>
              <w:pStyle w:val="TableNumber"/>
            </w:pPr>
            <w:r>
              <w:t xml:space="preserve">0.315053</w:t>
              <w:br/>
              <w:t xml:space="preserve">0.314772</w:t>
            </w:r>
          </w:p>
        </w:tc>
        <w:tc>
          <w:tcPr>
            <w:tcW w:w="1922" w:type="dxa"/>
            <w:vAlign w:val="center"/>
          </w:tcPr>
          <w:p>
            <w:pPr>
              <w:pStyle w:val="TableNumber"/>
            </w:pPr>
            <w:r>
              <w:t xml:space="preserve">75.6342%</w:t>
              <w:br/>
              <w:t xml:space="preserve">78.6357%</w:t>
            </w:r>
          </w:p>
        </w:tc>
        <w:tc>
          <w:tcPr>
            <w:tcW w:w="1839" w:type="dxa"/>
            <w:vAlign w:val="center"/>
          </w:tcPr>
          <w:p>
            <w:pPr>
              <w:pStyle w:val="TableNumber"/>
            </w:pPr>
            <w:r>
              <w:t xml:space="preserve">4.3658</w:t>
              <w:br/>
              <w:t xml:space="preserve">1.3643</w:t>
            </w:r>
          </w:p>
        </w:tc>
        <w:tc>
          <w:tcPr>
            <w:tcW w:w="1839" w:type="dxa"/>
            <w:vAlign w:val="center"/>
          </w:tcPr>
          <w:p>
            <w:pPr>
              <w:pStyle w:val="TableNumber"/>
            </w:pPr>
            <w:r>
              <w:t xml:space="preserve">0.186354</w:t>
              <w:br/>
              <w:t xml:space="preserve">0.201407</w:t>
            </w:r>
          </w:p>
        </w:tc>
      </w:tr>
      <w:tr>
        <w:trPr>
          <w:cantSplit/>
        </w:trPr>
        <w:tc>
          <w:tcPr>
            <w:tcW w:w="2089" w:type="dxa"/>
            <w:vAlign w:val="center"/>
            <w:shd w:fill="F5F7FA"/>
          </w:tcPr>
          <w:p>
            <w:pPr>
              <w:pStyle w:val="TableNumber"/>
            </w:pPr>
            <w:r>
              <w:t xml:space="preserve">2026-03</w:t>
              <w:br/>
              <w:t xml:space="preserve">109,390</w:t>
            </w:r>
          </w:p>
        </w:tc>
        <w:tc>
          <w:tcPr>
            <w:tcW w:w="1671" w:type="dxa"/>
            <w:vAlign w:val="center"/>
            <w:shd w:fill="F5F7FA"/>
          </w:tcPr>
          <w:p>
            <w:pPr>
              <w:pStyle w:val="TableNumber"/>
            </w:pPr>
            <w:r>
              <w:t xml:space="preserve">0.278537</w:t>
              <w:br/>
              <w:t xml:space="preserve">0.279680</w:t>
            </w:r>
          </w:p>
        </w:tc>
        <w:tc>
          <w:tcPr>
            <w:tcW w:w="1922" w:type="dxa"/>
            <w:vAlign w:val="center"/>
            <w:shd w:fill="F5F7FA"/>
          </w:tcPr>
          <w:p>
            <w:pPr>
              <w:pStyle w:val="TableNumber"/>
            </w:pPr>
            <w:r>
              <w:t xml:space="preserve">79.9416%</w:t>
              <w:br/>
              <w:t xml:space="preserve">82.5949%</w:t>
            </w:r>
          </w:p>
        </w:tc>
        <w:tc>
          <w:tcPr>
            <w:tcW w:w="1839" w:type="dxa"/>
            <w:vAlign w:val="center"/>
            <w:shd w:fill="F5F7FA"/>
          </w:tcPr>
          <w:p>
            <w:pPr>
              <w:pStyle w:val="TableNumber"/>
            </w:pPr>
            <w:r>
              <w:t xml:space="preserve">0.5579</w:t>
              <w:br/>
              <w:t xml:space="preserve">2.6538</w:t>
            </w:r>
          </w:p>
        </w:tc>
        <w:tc>
          <w:tcPr>
            <w:tcW w:w="1839" w:type="dxa"/>
            <w:vAlign w:val="center"/>
            <w:shd w:fill="F5F7FA"/>
          </w:tcPr>
          <w:p>
            <w:pPr>
              <w:pStyle w:val="TableNumber"/>
            </w:pPr>
            <w:r>
              <w:t xml:space="preserve">0.183552</w:t>
              <w:br/>
              <w:t xml:space="preserve">0.198552</w:t>
            </w:r>
          </w:p>
        </w:tc>
      </w:tr>
      <w:tr>
        <w:trPr>
          <w:cantSplit/>
        </w:trPr>
        <w:tc>
          <w:tcPr>
            <w:tcW w:w="2089" w:type="dxa"/>
            <w:vAlign w:val="center"/>
          </w:tcPr>
          <w:p>
            <w:pPr>
              <w:pStyle w:val="TableNumber"/>
            </w:pPr>
            <w:r>
              <w:t xml:space="preserve">2026-04</w:t>
              <w:br/>
              <w:t xml:space="preserve">104,168</w:t>
            </w:r>
          </w:p>
        </w:tc>
        <w:tc>
          <w:tcPr>
            <w:tcW w:w="1671" w:type="dxa"/>
            <w:vAlign w:val="center"/>
          </w:tcPr>
          <w:p>
            <w:pPr>
              <w:pStyle w:val="TableNumber"/>
            </w:pPr>
            <w:r>
              <w:t xml:space="preserve">0.310166</w:t>
              <w:br/>
              <w:t xml:space="preserve">0.306966</w:t>
            </w:r>
          </w:p>
        </w:tc>
        <w:tc>
          <w:tcPr>
            <w:tcW w:w="1922" w:type="dxa"/>
            <w:vAlign w:val="center"/>
          </w:tcPr>
          <w:p>
            <w:pPr>
              <w:pStyle w:val="TableNumber"/>
            </w:pPr>
            <w:r>
              <w:t xml:space="preserve">72.4291%</w:t>
              <w:br/>
              <w:t xml:space="preserve">76.4192%</w:t>
            </w:r>
          </w:p>
        </w:tc>
        <w:tc>
          <w:tcPr>
            <w:tcW w:w="1839" w:type="dxa"/>
            <w:vAlign w:val="center"/>
          </w:tcPr>
          <w:p>
            <w:pPr>
              <w:pStyle w:val="TableNumber"/>
            </w:pPr>
            <w:r>
              <w:t xml:space="preserve">7.5709</w:t>
              <w:br/>
              <w:t xml:space="preserve">3.5808</w:t>
            </w:r>
          </w:p>
        </w:tc>
        <w:tc>
          <w:tcPr>
            <w:tcW w:w="1839" w:type="dxa"/>
            <w:vAlign w:val="center"/>
          </w:tcPr>
          <w:p>
            <w:pPr>
              <w:pStyle w:val="TableNumber"/>
            </w:pPr>
            <w:r>
              <w:t xml:space="preserve">0.175448</w:t>
              <w:br/>
              <w:t xml:space="preserve">0.189837</w:t>
            </w:r>
          </w:p>
        </w:tc>
      </w:tr>
      <w:tr>
        <w:trPr>
          <w:cantSplit/>
        </w:trPr>
        <w:tc>
          <w:tcPr>
            <w:tcW w:w="2089" w:type="dxa"/>
            <w:vAlign w:val="center"/>
            <w:shd w:fill="F5F7FA"/>
          </w:tcPr>
          <w:p>
            <w:pPr>
              <w:pStyle w:val="TableNumber"/>
            </w:pPr>
            <w:r>
              <w:t xml:space="preserve">2026-05</w:t>
              <w:br/>
              <w:t xml:space="preserve">30,056</w:t>
            </w:r>
          </w:p>
        </w:tc>
        <w:tc>
          <w:tcPr>
            <w:tcW w:w="1671" w:type="dxa"/>
            <w:vAlign w:val="center"/>
            <w:shd w:fill="F5F7FA"/>
          </w:tcPr>
          <w:p>
            <w:pPr>
              <w:pStyle w:val="TableNumber"/>
            </w:pPr>
            <w:r>
              <w:t xml:space="preserve">0.334030</w:t>
              <w:br/>
              <w:t xml:space="preserve">0.333681</w:t>
            </w:r>
          </w:p>
        </w:tc>
        <w:tc>
          <w:tcPr>
            <w:tcW w:w="1922" w:type="dxa"/>
            <w:vAlign w:val="center"/>
            <w:shd w:fill="F5F7FA"/>
          </w:tcPr>
          <w:p>
            <w:pPr>
              <w:pStyle w:val="TableNumber"/>
            </w:pPr>
            <w:r>
              <w:t xml:space="preserve">75.1024%</w:t>
              <w:br/>
              <w:t xml:space="preserve">78.2651%</w:t>
            </w:r>
          </w:p>
        </w:tc>
        <w:tc>
          <w:tcPr>
            <w:tcW w:w="1839" w:type="dxa"/>
            <w:vAlign w:val="center"/>
            <w:shd w:fill="F5F7FA"/>
          </w:tcPr>
          <w:p>
            <w:pPr>
              <w:pStyle w:val="TableNumber"/>
            </w:pPr>
            <w:r>
              <w:t xml:space="preserve">4.8976</w:t>
              <w:br/>
              <w:t xml:space="preserve">3.3181</w:t>
            </w:r>
          </w:p>
        </w:tc>
        <w:tc>
          <w:tcPr>
            <w:tcW w:w="1839" w:type="dxa"/>
            <w:vAlign w:val="center"/>
            <w:shd w:fill="F5F7FA"/>
          </w:tcPr>
          <w:p>
            <w:pPr>
              <w:pStyle w:val="TableNumber"/>
            </w:pPr>
            <w:r>
              <w:t xml:space="preserve">0.186242</w:t>
              <w:br/>
              <w:t xml:space="preserve">0.201641</w:t>
            </w:r>
          </w:p>
        </w:tc>
      </w:tr>
    </w:tbl>
    <w:p>
      <w:pPr>
        <w:pStyle w:val="Decision"/>
        <w:keepNext/>
        <w:spacing w:after="80"/>
      </w:pPr>
      <w:r>
        <w:t xml:space="preserve">Table 10e | Frozen-calibrated market-month aggregates (no imputed raw intersections)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63"/>
        <w:gridCol w:w="1614"/>
        <w:gridCol w:w="1856"/>
        <w:gridCol w:w="1614"/>
        <w:gridCol w:w="1613"/>
      </w:tblGrid>
      <w:tr>
        <w:trPr>
          <w:cantSplit/>
          <w:tblHeader/>
        </w:trPr>
        <w:tc>
          <w:tcPr>
            <w:tcW w:w="2663" w:type="dxa"/>
            <w:shd w:fill="DCE6F1"/>
            <w:vAlign w:val="center"/>
          </w:tcPr>
          <w:p>
            <w:pPr>
              <w:pStyle w:val="TableHeader"/>
              <w:keepNext/>
            </w:pPr>
            <w:r>
              <w:t xml:space="preserve">Market / month</w:t>
            </w:r>
          </w:p>
        </w:tc>
        <w:tc>
          <w:tcPr>
            <w:tcW w:w="1614" w:type="dxa"/>
            <w:shd w:fill="DCE6F1"/>
            <w:vAlign w:val="center"/>
          </w:tcPr>
          <w:p>
            <w:pPr>
              <w:pStyle w:val="TableHeader"/>
              <w:keepNext/>
            </w:pPr>
            <w:r>
              <w:t xml:space="preserve">N-pinball</w:t>
            </w:r>
          </w:p>
        </w:tc>
        <w:tc>
          <w:tcPr>
            <w:tcW w:w="1856" w:type="dxa"/>
            <w:shd w:fill="DCE6F1"/>
            <w:vAlign w:val="center"/>
          </w:tcPr>
          <w:p>
            <w:pPr>
              <w:pStyle w:val="TableHeader"/>
              <w:keepNext/>
            </w:pPr>
            <w:r>
              <w:t xml:space="preserve">Coverage</w:t>
            </w:r>
          </w:p>
        </w:tc>
        <w:tc>
          <w:tcPr>
            <w:tcW w:w="1614" w:type="dxa"/>
            <w:shd w:fill="DCE6F1"/>
            <w:vAlign w:val="center"/>
          </w:tcPr>
          <w:p>
            <w:pPr>
              <w:pStyle w:val="TableHeader"/>
              <w:keepNext/>
            </w:pPr>
            <w:r>
              <w:t xml:space="preserve">Error pp</w:t>
            </w:r>
          </w:p>
        </w:tc>
        <w:tc>
          <w:tcPr>
            <w:tcW w:w="1613" w:type="dxa"/>
            <w:shd w:fill="DCE6F1"/>
            <w:vAlign w:val="center"/>
          </w:tcPr>
          <w:p>
            <w:pPr>
              <w:pStyle w:val="TableHeader"/>
              <w:keepNext/>
            </w:pPr>
            <w:r>
              <w:t xml:space="preserve">Width</w:t>
            </w:r>
          </w:p>
        </w:tc>
      </w:tr>
      <w:tr>
        <w:trPr>
          <w:cantSplit/>
        </w:trPr>
        <w:tc>
          <w:tcPr>
            <w:tcW w:w="2663" w:type="dxa"/>
            <w:vAlign w:val="center"/>
          </w:tcPr>
          <w:p>
            <w:pPr>
              <w:pStyle w:val="TableNumber"/>
            </w:pPr>
            <w:r>
              <w:t xml:space="preserve">US / 2025-12</w:t>
            </w:r>
          </w:p>
        </w:tc>
        <w:tc>
          <w:tcPr>
            <w:tcW w:w="1614" w:type="dxa"/>
            <w:vAlign w:val="center"/>
          </w:tcPr>
          <w:p>
            <w:pPr>
              <w:pStyle w:val="TableNumber"/>
            </w:pPr>
            <w:r>
              <w:t xml:space="preserve">0.260071</w:t>
            </w:r>
          </w:p>
        </w:tc>
        <w:tc>
          <w:tcPr>
            <w:tcW w:w="1856" w:type="dxa"/>
            <w:vAlign w:val="center"/>
          </w:tcPr>
          <w:p>
            <w:pPr>
              <w:pStyle w:val="TableNumber"/>
            </w:pPr>
            <w:r>
              <w:t xml:space="preserve">82.6324%</w:t>
            </w:r>
          </w:p>
        </w:tc>
        <w:tc>
          <w:tcPr>
            <w:tcW w:w="1614" w:type="dxa"/>
            <w:vAlign w:val="center"/>
          </w:tcPr>
          <w:p>
            <w:pPr>
              <w:pStyle w:val="TableNumber"/>
            </w:pPr>
            <w:r>
              <w:t xml:space="preserve">2.6324</w:t>
            </w:r>
          </w:p>
        </w:tc>
        <w:tc>
          <w:tcPr>
            <w:tcW w:w="1613" w:type="dxa"/>
            <w:vAlign w:val="center"/>
          </w:tcPr>
          <w:p>
            <w:pPr>
              <w:pStyle w:val="TableNumber"/>
            </w:pPr>
            <w:r>
              <w:t xml:space="preserve">0.174197</w:t>
            </w:r>
          </w:p>
        </w:tc>
      </w:tr>
      <w:tr>
        <w:trPr>
          <w:cantSplit/>
        </w:trPr>
        <w:tc>
          <w:tcPr>
            <w:tcW w:w="2663" w:type="dxa"/>
            <w:vAlign w:val="center"/>
            <w:shd w:fill="F5F7FA"/>
          </w:tcPr>
          <w:p>
            <w:pPr>
              <w:pStyle w:val="TableNumber"/>
            </w:pPr>
            <w:r>
              <w:t xml:space="preserve">US / 2026-01</w:t>
            </w:r>
          </w:p>
        </w:tc>
        <w:tc>
          <w:tcPr>
            <w:tcW w:w="1614" w:type="dxa"/>
            <w:vAlign w:val="center"/>
            <w:shd w:fill="F5F7FA"/>
          </w:tcPr>
          <w:p>
            <w:pPr>
              <w:pStyle w:val="TableNumber"/>
            </w:pPr>
            <w:r>
              <w:t xml:space="preserve">0.314548</w:t>
            </w:r>
          </w:p>
        </w:tc>
        <w:tc>
          <w:tcPr>
            <w:tcW w:w="1856" w:type="dxa"/>
            <w:vAlign w:val="center"/>
            <w:shd w:fill="F5F7FA"/>
          </w:tcPr>
          <w:p>
            <w:pPr>
              <w:pStyle w:val="TableNumber"/>
            </w:pPr>
            <w:r>
              <w:t xml:space="preserve">72.8987%</w:t>
            </w:r>
          </w:p>
        </w:tc>
        <w:tc>
          <w:tcPr>
            <w:tcW w:w="1614" w:type="dxa"/>
            <w:vAlign w:val="center"/>
            <w:shd w:fill="F5F7FA"/>
          </w:tcPr>
          <w:p>
            <w:pPr>
              <w:pStyle w:val="TableNumber"/>
            </w:pPr>
            <w:r>
              <w:t xml:space="preserve">7.1013</w:t>
            </w:r>
          </w:p>
        </w:tc>
        <w:tc>
          <w:tcPr>
            <w:tcW w:w="1613" w:type="dxa"/>
            <w:vAlign w:val="center"/>
            <w:shd w:fill="F5F7FA"/>
          </w:tcPr>
          <w:p>
            <w:pPr>
              <w:pStyle w:val="TableNumber"/>
            </w:pPr>
            <w:r>
              <w:t xml:space="preserve">0.179651</w:t>
            </w:r>
          </w:p>
        </w:tc>
      </w:tr>
      <w:tr>
        <w:trPr>
          <w:cantSplit/>
        </w:trPr>
        <w:tc>
          <w:tcPr>
            <w:tcW w:w="2663" w:type="dxa"/>
            <w:vAlign w:val="center"/>
          </w:tcPr>
          <w:p>
            <w:pPr>
              <w:pStyle w:val="TableNumber"/>
            </w:pPr>
            <w:r>
              <w:t xml:space="preserve">US / 2026-02</w:t>
            </w:r>
          </w:p>
        </w:tc>
        <w:tc>
          <w:tcPr>
            <w:tcW w:w="1614" w:type="dxa"/>
            <w:vAlign w:val="center"/>
          </w:tcPr>
          <w:p>
            <w:pPr>
              <w:pStyle w:val="TableNumber"/>
            </w:pPr>
            <w:r>
              <w:t xml:space="preserve">0.315878</w:t>
            </w:r>
          </w:p>
        </w:tc>
        <w:tc>
          <w:tcPr>
            <w:tcW w:w="1856" w:type="dxa"/>
            <w:vAlign w:val="center"/>
          </w:tcPr>
          <w:p>
            <w:pPr>
              <w:pStyle w:val="TableNumber"/>
            </w:pPr>
            <w:r>
              <w:t xml:space="preserve">79.6205%</w:t>
            </w:r>
          </w:p>
        </w:tc>
        <w:tc>
          <w:tcPr>
            <w:tcW w:w="1614" w:type="dxa"/>
            <w:vAlign w:val="center"/>
          </w:tcPr>
          <w:p>
            <w:pPr>
              <w:pStyle w:val="TableNumber"/>
            </w:pPr>
            <w:r>
              <w:t xml:space="preserve">0.4558</w:t>
            </w:r>
          </w:p>
        </w:tc>
        <w:tc>
          <w:tcPr>
            <w:tcW w:w="1613" w:type="dxa"/>
            <w:vAlign w:val="center"/>
          </w:tcPr>
          <w:p>
            <w:pPr>
              <w:pStyle w:val="TableNumber"/>
            </w:pPr>
            <w:r>
              <w:t xml:space="preserve">0.206697</w:t>
            </w:r>
          </w:p>
        </w:tc>
      </w:tr>
      <w:tr>
        <w:trPr>
          <w:cantSplit/>
        </w:trPr>
        <w:tc>
          <w:tcPr>
            <w:tcW w:w="2663" w:type="dxa"/>
            <w:vAlign w:val="center"/>
            <w:shd w:fill="F5F7FA"/>
          </w:tcPr>
          <w:p>
            <w:pPr>
              <w:pStyle w:val="TableNumber"/>
            </w:pPr>
            <w:r>
              <w:t xml:space="preserve">US / 2026-03</w:t>
            </w:r>
          </w:p>
        </w:tc>
        <w:tc>
          <w:tcPr>
            <w:tcW w:w="1614" w:type="dxa"/>
            <w:vAlign w:val="center"/>
            <w:shd w:fill="F5F7FA"/>
          </w:tcPr>
          <w:p>
            <w:pPr>
              <w:pStyle w:val="TableNumber"/>
            </w:pPr>
            <w:r>
              <w:t xml:space="preserve">0.273864</w:t>
            </w:r>
          </w:p>
        </w:tc>
        <w:tc>
          <w:tcPr>
            <w:tcW w:w="1856" w:type="dxa"/>
            <w:vAlign w:val="center"/>
            <w:shd w:fill="F5F7FA"/>
          </w:tcPr>
          <w:p>
            <w:pPr>
              <w:pStyle w:val="TableNumber"/>
            </w:pPr>
            <w:r>
              <w:t xml:space="preserve">84.5404%</w:t>
            </w:r>
          </w:p>
        </w:tc>
        <w:tc>
          <w:tcPr>
            <w:tcW w:w="1614" w:type="dxa"/>
            <w:vAlign w:val="center"/>
            <w:shd w:fill="F5F7FA"/>
          </w:tcPr>
          <w:p>
            <w:pPr>
              <w:pStyle w:val="TableNumber"/>
            </w:pPr>
            <w:r>
              <w:t xml:space="preserve">4.5404</w:t>
            </w:r>
          </w:p>
        </w:tc>
        <w:tc>
          <w:tcPr>
            <w:tcW w:w="1613" w:type="dxa"/>
            <w:vAlign w:val="center"/>
            <w:shd w:fill="F5F7FA"/>
          </w:tcPr>
          <w:p>
            <w:pPr>
              <w:pStyle w:val="TableNumber"/>
            </w:pPr>
            <w:r>
              <w:t xml:space="preserve">0.203342</w:t>
            </w:r>
          </w:p>
        </w:tc>
      </w:tr>
      <w:tr>
        <w:trPr>
          <w:cantSplit/>
        </w:trPr>
        <w:tc>
          <w:tcPr>
            <w:tcW w:w="2663" w:type="dxa"/>
            <w:vAlign w:val="center"/>
          </w:tcPr>
          <w:p>
            <w:pPr>
              <w:pStyle w:val="TableNumber"/>
            </w:pPr>
            <w:r>
              <w:t xml:space="preserve">US / 2026-04</w:t>
            </w:r>
          </w:p>
        </w:tc>
        <w:tc>
          <w:tcPr>
            <w:tcW w:w="1614" w:type="dxa"/>
            <w:vAlign w:val="center"/>
          </w:tcPr>
          <w:p>
            <w:pPr>
              <w:pStyle w:val="TableNumber"/>
            </w:pPr>
            <w:r>
              <w:t xml:space="preserve">0.293001</w:t>
            </w:r>
          </w:p>
        </w:tc>
        <w:tc>
          <w:tcPr>
            <w:tcW w:w="1856" w:type="dxa"/>
            <w:vAlign w:val="center"/>
          </w:tcPr>
          <w:p>
            <w:pPr>
              <w:pStyle w:val="TableNumber"/>
            </w:pPr>
            <w:r>
              <w:t xml:space="preserve">79.7788%</w:t>
            </w:r>
          </w:p>
        </w:tc>
        <w:tc>
          <w:tcPr>
            <w:tcW w:w="1614" w:type="dxa"/>
            <w:vAlign w:val="center"/>
          </w:tcPr>
          <w:p>
            <w:pPr>
              <w:pStyle w:val="TableNumber"/>
            </w:pPr>
            <w:r>
              <w:t xml:space="preserve">0.8634</w:t>
            </w:r>
          </w:p>
        </w:tc>
        <w:tc>
          <w:tcPr>
            <w:tcW w:w="1613" w:type="dxa"/>
            <w:vAlign w:val="center"/>
          </w:tcPr>
          <w:p>
            <w:pPr>
              <w:pStyle w:val="TableNumber"/>
            </w:pPr>
            <w:r>
              <w:t xml:space="preserve">0.193201</w:t>
            </w:r>
          </w:p>
        </w:tc>
      </w:tr>
      <w:tr>
        <w:trPr>
          <w:cantSplit/>
        </w:trPr>
        <w:tc>
          <w:tcPr>
            <w:tcW w:w="2663" w:type="dxa"/>
            <w:vAlign w:val="center"/>
            <w:shd w:fill="F5F7FA"/>
          </w:tcPr>
          <w:p>
            <w:pPr>
              <w:pStyle w:val="TableNumber"/>
            </w:pPr>
            <w:r>
              <w:t xml:space="preserve">US / 2026-05</w:t>
            </w:r>
          </w:p>
        </w:tc>
        <w:tc>
          <w:tcPr>
            <w:tcW w:w="1614" w:type="dxa"/>
            <w:vAlign w:val="center"/>
            <w:shd w:fill="F5F7FA"/>
          </w:tcPr>
          <w:p>
            <w:pPr>
              <w:pStyle w:val="TableNumber"/>
            </w:pPr>
            <w:r>
              <w:t xml:space="preserve">0.332449</w:t>
            </w:r>
          </w:p>
        </w:tc>
        <w:tc>
          <w:tcPr>
            <w:tcW w:w="1856" w:type="dxa"/>
            <w:vAlign w:val="center"/>
            <w:shd w:fill="F5F7FA"/>
          </w:tcPr>
          <w:p>
            <w:pPr>
              <w:pStyle w:val="TableNumber"/>
            </w:pPr>
            <w:r>
              <w:t xml:space="preserve">79.2272%</w:t>
            </w:r>
          </w:p>
        </w:tc>
        <w:tc>
          <w:tcPr>
            <w:tcW w:w="1614" w:type="dxa"/>
            <w:vAlign w:val="center"/>
            <w:shd w:fill="F5F7FA"/>
          </w:tcPr>
          <w:p>
            <w:pPr>
              <w:pStyle w:val="TableNumber"/>
            </w:pPr>
            <w:r>
              <w:t xml:space="preserve">3.5783</w:t>
            </w:r>
          </w:p>
        </w:tc>
        <w:tc>
          <w:tcPr>
            <w:tcW w:w="1613" w:type="dxa"/>
            <w:vAlign w:val="center"/>
            <w:shd w:fill="F5F7FA"/>
          </w:tcPr>
          <w:p>
            <w:pPr>
              <w:pStyle w:val="TableNumber"/>
            </w:pPr>
            <w:r>
              <w:t xml:space="preserve">0.206078</w:t>
            </w:r>
          </w:p>
        </w:tc>
      </w:tr>
      <w:tr>
        <w:trPr>
          <w:cantSplit/>
        </w:trPr>
        <w:tc>
          <w:tcPr>
            <w:tcW w:w="2663" w:type="dxa"/>
            <w:vAlign w:val="center"/>
          </w:tcPr>
          <w:p>
            <w:pPr>
              <w:pStyle w:val="TableNumber"/>
            </w:pPr>
            <w:r>
              <w:t xml:space="preserve">TWSE / 2025-12</w:t>
            </w:r>
          </w:p>
        </w:tc>
        <w:tc>
          <w:tcPr>
            <w:tcW w:w="1614" w:type="dxa"/>
            <w:vAlign w:val="center"/>
          </w:tcPr>
          <w:p>
            <w:pPr>
              <w:pStyle w:val="TableNumber"/>
            </w:pPr>
            <w:r>
              <w:t xml:space="preserve">0.228732</w:t>
            </w:r>
          </w:p>
        </w:tc>
        <w:tc>
          <w:tcPr>
            <w:tcW w:w="1856" w:type="dxa"/>
            <w:vAlign w:val="center"/>
          </w:tcPr>
          <w:p>
            <w:pPr>
              <w:pStyle w:val="TableNumber"/>
            </w:pPr>
            <w:r>
              <w:t xml:space="preserve">75.5856%</w:t>
            </w:r>
          </w:p>
        </w:tc>
        <w:tc>
          <w:tcPr>
            <w:tcW w:w="1614" w:type="dxa"/>
            <w:vAlign w:val="center"/>
          </w:tcPr>
          <w:p>
            <w:pPr>
              <w:pStyle w:val="TableNumber"/>
            </w:pPr>
            <w:r>
              <w:t xml:space="preserve">4.6656</w:t>
            </w:r>
          </w:p>
        </w:tc>
        <w:tc>
          <w:tcPr>
            <w:tcW w:w="1613" w:type="dxa"/>
            <w:vAlign w:val="center"/>
          </w:tcPr>
          <w:p>
            <w:pPr>
              <w:pStyle w:val="TableNumber"/>
            </w:pPr>
            <w:r>
              <w:t xml:space="preserve">0.139155</w:t>
            </w:r>
          </w:p>
        </w:tc>
      </w:tr>
      <w:tr>
        <w:trPr>
          <w:cantSplit/>
        </w:trPr>
        <w:tc>
          <w:tcPr>
            <w:tcW w:w="2663" w:type="dxa"/>
            <w:vAlign w:val="center"/>
            <w:shd w:fill="F5F7FA"/>
          </w:tcPr>
          <w:p>
            <w:pPr>
              <w:pStyle w:val="TableNumber"/>
            </w:pPr>
            <w:r>
              <w:t xml:space="preserve">TWSE / 2026-01</w:t>
            </w:r>
          </w:p>
        </w:tc>
        <w:tc>
          <w:tcPr>
            <w:tcW w:w="1614" w:type="dxa"/>
            <w:vAlign w:val="center"/>
            <w:shd w:fill="F5F7FA"/>
          </w:tcPr>
          <w:p>
            <w:pPr>
              <w:pStyle w:val="TableNumber"/>
            </w:pPr>
            <w:r>
              <w:t xml:space="preserve">0.252731</w:t>
            </w:r>
          </w:p>
        </w:tc>
        <w:tc>
          <w:tcPr>
            <w:tcW w:w="1856" w:type="dxa"/>
            <w:vAlign w:val="center"/>
            <w:shd w:fill="F5F7FA"/>
          </w:tcPr>
          <w:p>
            <w:pPr>
              <w:pStyle w:val="TableNumber"/>
            </w:pPr>
            <w:r>
              <w:t xml:space="preserve">77.0682%</w:t>
            </w:r>
          </w:p>
        </w:tc>
        <w:tc>
          <w:tcPr>
            <w:tcW w:w="1614" w:type="dxa"/>
            <w:vAlign w:val="center"/>
            <w:shd w:fill="F5F7FA"/>
          </w:tcPr>
          <w:p>
            <w:pPr>
              <w:pStyle w:val="TableNumber"/>
            </w:pPr>
            <w:r>
              <w:t xml:space="preserve">2.9318</w:t>
            </w:r>
          </w:p>
        </w:tc>
        <w:tc>
          <w:tcPr>
            <w:tcW w:w="1613" w:type="dxa"/>
            <w:vAlign w:val="center"/>
            <w:shd w:fill="F5F7FA"/>
          </w:tcPr>
          <w:p>
            <w:pPr>
              <w:pStyle w:val="TableNumber"/>
            </w:pPr>
            <w:r>
              <w:t xml:space="preserve">0.151206</w:t>
            </w:r>
          </w:p>
        </w:tc>
      </w:tr>
      <w:tr>
        <w:trPr>
          <w:cantSplit/>
        </w:trPr>
        <w:tc>
          <w:tcPr>
            <w:tcW w:w="2663" w:type="dxa"/>
            <w:vAlign w:val="center"/>
          </w:tcPr>
          <w:p>
            <w:pPr>
              <w:pStyle w:val="TableNumber"/>
            </w:pPr>
            <w:r>
              <w:t xml:space="preserve">TWSE / 2026-02</w:t>
            </w:r>
          </w:p>
        </w:tc>
        <w:tc>
          <w:tcPr>
            <w:tcW w:w="1614" w:type="dxa"/>
            <w:vAlign w:val="center"/>
          </w:tcPr>
          <w:p>
            <w:pPr>
              <w:pStyle w:val="TableNumber"/>
            </w:pPr>
            <w:r>
              <w:t xml:space="preserve">0.299687</w:t>
            </w:r>
          </w:p>
        </w:tc>
        <w:tc>
          <w:tcPr>
            <w:tcW w:w="1856" w:type="dxa"/>
            <w:vAlign w:val="center"/>
          </w:tcPr>
          <w:p>
            <w:pPr>
              <w:pStyle w:val="TableNumber"/>
            </w:pPr>
            <w:r>
              <w:t xml:space="preserve">70.4406%</w:t>
            </w:r>
          </w:p>
        </w:tc>
        <w:tc>
          <w:tcPr>
            <w:tcW w:w="1614" w:type="dxa"/>
            <w:vAlign w:val="center"/>
          </w:tcPr>
          <w:p>
            <w:pPr>
              <w:pStyle w:val="TableNumber"/>
            </w:pPr>
            <w:r>
              <w:t xml:space="preserve">9.5594</w:t>
            </w:r>
          </w:p>
        </w:tc>
        <w:tc>
          <w:tcPr>
            <w:tcW w:w="1613" w:type="dxa"/>
            <w:vAlign w:val="center"/>
          </w:tcPr>
          <w:p>
            <w:pPr>
              <w:pStyle w:val="TableNumber"/>
            </w:pPr>
            <w:r>
              <w:t xml:space="preserve">0.156290</w:t>
            </w:r>
          </w:p>
        </w:tc>
      </w:tr>
      <w:tr>
        <w:trPr>
          <w:cantSplit/>
        </w:trPr>
        <w:tc>
          <w:tcPr>
            <w:tcW w:w="2663" w:type="dxa"/>
            <w:vAlign w:val="center"/>
            <w:shd w:fill="F5F7FA"/>
          </w:tcPr>
          <w:p>
            <w:pPr>
              <w:pStyle w:val="TableNumber"/>
            </w:pPr>
            <w:r>
              <w:t xml:space="preserve">TWSE / 2026-03</w:t>
            </w:r>
          </w:p>
        </w:tc>
        <w:tc>
          <w:tcPr>
            <w:tcW w:w="1614" w:type="dxa"/>
            <w:vAlign w:val="center"/>
            <w:shd w:fill="F5F7FA"/>
          </w:tcPr>
          <w:p>
            <w:pPr>
              <w:pStyle w:val="TableNumber"/>
            </w:pPr>
            <w:r>
              <w:t xml:space="preserve">0.288409</w:t>
            </w:r>
          </w:p>
        </w:tc>
        <w:tc>
          <w:tcPr>
            <w:tcW w:w="1856" w:type="dxa"/>
            <w:vAlign w:val="center"/>
            <w:shd w:fill="F5F7FA"/>
          </w:tcPr>
          <w:p>
            <w:pPr>
              <w:pStyle w:val="TableNumber"/>
            </w:pPr>
            <w:r>
              <w:t xml:space="preserve">75.7339%</w:t>
            </w:r>
          </w:p>
        </w:tc>
        <w:tc>
          <w:tcPr>
            <w:tcW w:w="1614" w:type="dxa"/>
            <w:vAlign w:val="center"/>
            <w:shd w:fill="F5F7FA"/>
          </w:tcPr>
          <w:p>
            <w:pPr>
              <w:pStyle w:val="TableNumber"/>
            </w:pPr>
            <w:r>
              <w:t xml:space="preserve">4.2661</w:t>
            </w:r>
          </w:p>
        </w:tc>
        <w:tc>
          <w:tcPr>
            <w:tcW w:w="1613" w:type="dxa"/>
            <w:vAlign w:val="center"/>
            <w:shd w:fill="F5F7FA"/>
          </w:tcPr>
          <w:p>
            <w:pPr>
              <w:pStyle w:val="TableNumber"/>
            </w:pPr>
            <w:r>
              <w:t xml:space="preserve">0.171275</w:t>
            </w:r>
          </w:p>
        </w:tc>
      </w:tr>
      <w:tr>
        <w:trPr>
          <w:cantSplit/>
        </w:trPr>
        <w:tc>
          <w:tcPr>
            <w:tcW w:w="2663" w:type="dxa"/>
            <w:vAlign w:val="center"/>
          </w:tcPr>
          <w:p>
            <w:pPr>
              <w:pStyle w:val="TableNumber"/>
            </w:pPr>
            <w:r>
              <w:t xml:space="preserve">TWSE / 2026-04</w:t>
            </w:r>
          </w:p>
        </w:tc>
        <w:tc>
          <w:tcPr>
            <w:tcW w:w="1614" w:type="dxa"/>
            <w:vAlign w:val="center"/>
          </w:tcPr>
          <w:p>
            <w:pPr>
              <w:pStyle w:val="TableNumber"/>
            </w:pPr>
            <w:r>
              <w:t xml:space="preserve">0.361014</w:t>
            </w:r>
          </w:p>
        </w:tc>
        <w:tc>
          <w:tcPr>
            <w:tcW w:w="1856" w:type="dxa"/>
            <w:vAlign w:val="center"/>
          </w:tcPr>
          <w:p>
            <w:pPr>
              <w:pStyle w:val="TableNumber"/>
            </w:pPr>
            <w:r>
              <w:t xml:space="preserve">61.0970%</w:t>
            </w:r>
          </w:p>
        </w:tc>
        <w:tc>
          <w:tcPr>
            <w:tcW w:w="1614" w:type="dxa"/>
            <w:vAlign w:val="center"/>
          </w:tcPr>
          <w:p>
            <w:pPr>
              <w:pStyle w:val="TableNumber"/>
            </w:pPr>
            <w:r>
              <w:t xml:space="preserve">18.9030</w:t>
            </w:r>
          </w:p>
        </w:tc>
        <w:tc>
          <w:tcPr>
            <w:tcW w:w="1613" w:type="dxa"/>
            <w:vAlign w:val="center"/>
          </w:tcPr>
          <w:p>
            <w:pPr>
              <w:pStyle w:val="TableNumber"/>
            </w:pPr>
            <w:r>
              <w:t xml:space="preserve">0.166439</w:t>
            </w:r>
          </w:p>
        </w:tc>
      </w:tr>
      <w:tr>
        <w:trPr>
          <w:cantSplit/>
        </w:trPr>
        <w:tc>
          <w:tcPr>
            <w:tcW w:w="2663" w:type="dxa"/>
            <w:vAlign w:val="center"/>
            <w:shd w:fill="F5F7FA"/>
          </w:tcPr>
          <w:p>
            <w:pPr>
              <w:pStyle w:val="TableNumber"/>
            </w:pPr>
            <w:r>
              <w:t xml:space="preserve">TWSE / 2026-05</w:t>
            </w:r>
          </w:p>
        </w:tc>
        <w:tc>
          <w:tcPr>
            <w:tcW w:w="1614" w:type="dxa"/>
            <w:vAlign w:val="center"/>
            <w:shd w:fill="F5F7FA"/>
          </w:tcPr>
          <w:p>
            <w:pPr>
              <w:pStyle w:val="TableNumber"/>
            </w:pPr>
            <w:r>
              <w:t xml:space="preserve">0.311915</w:t>
            </w:r>
          </w:p>
        </w:tc>
        <w:tc>
          <w:tcPr>
            <w:tcW w:w="1856" w:type="dxa"/>
            <w:vAlign w:val="center"/>
            <w:shd w:fill="F5F7FA"/>
          </w:tcPr>
          <w:p>
            <w:pPr>
              <w:pStyle w:val="TableNumber"/>
            </w:pPr>
            <w:r>
              <w:t xml:space="preserve">76.8834%</w:t>
            </w:r>
          </w:p>
        </w:tc>
        <w:tc>
          <w:tcPr>
            <w:tcW w:w="1614" w:type="dxa"/>
            <w:vAlign w:val="center"/>
            <w:shd w:fill="F5F7FA"/>
          </w:tcPr>
          <w:p>
            <w:pPr>
              <w:pStyle w:val="TableNumber"/>
            </w:pPr>
            <w:r>
              <w:t xml:space="preserve">3.1166</w:t>
            </w:r>
          </w:p>
        </w:tc>
        <w:tc>
          <w:tcPr>
            <w:tcW w:w="1613" w:type="dxa"/>
            <w:vAlign w:val="center"/>
            <w:shd w:fill="F5F7FA"/>
          </w:tcPr>
          <w:p>
            <w:pPr>
              <w:pStyle w:val="TableNumber"/>
            </w:pPr>
            <w:r>
              <w:t xml:space="preserve">0.177669</w:t>
            </w:r>
          </w:p>
        </w:tc>
      </w:tr>
      <w:tr>
        <w:trPr>
          <w:cantSplit/>
        </w:trPr>
        <w:tc>
          <w:tcPr>
            <w:tcW w:w="2663" w:type="dxa"/>
            <w:vAlign w:val="center"/>
          </w:tcPr>
          <w:p>
            <w:pPr>
              <w:pStyle w:val="TableNumber"/>
            </w:pPr>
            <w:r>
              <w:t xml:space="preserve">TPEX / 2025-12</w:t>
            </w:r>
          </w:p>
        </w:tc>
        <w:tc>
          <w:tcPr>
            <w:tcW w:w="1614" w:type="dxa"/>
            <w:vAlign w:val="center"/>
          </w:tcPr>
          <w:p>
            <w:pPr>
              <w:pStyle w:val="TableNumber"/>
            </w:pPr>
            <w:r>
              <w:t xml:space="preserve">0.252405</w:t>
            </w:r>
          </w:p>
        </w:tc>
        <w:tc>
          <w:tcPr>
            <w:tcW w:w="1856" w:type="dxa"/>
            <w:vAlign w:val="center"/>
          </w:tcPr>
          <w:p>
            <w:pPr>
              <w:pStyle w:val="TableNumber"/>
            </w:pPr>
            <w:r>
              <w:t xml:space="preserve">77.4771%</w:t>
            </w:r>
          </w:p>
        </w:tc>
        <w:tc>
          <w:tcPr>
            <w:tcW w:w="1614" w:type="dxa"/>
            <w:vAlign w:val="center"/>
          </w:tcPr>
          <w:p>
            <w:pPr>
              <w:pStyle w:val="TableNumber"/>
            </w:pPr>
            <w:r>
              <w:t xml:space="preserve">2.9854</w:t>
            </w:r>
          </w:p>
        </w:tc>
        <w:tc>
          <w:tcPr>
            <w:tcW w:w="1613" w:type="dxa"/>
            <w:vAlign w:val="center"/>
          </w:tcPr>
          <w:p>
            <w:pPr>
              <w:pStyle w:val="TableNumber"/>
            </w:pPr>
            <w:r>
              <w:t xml:space="preserve">0.161633</w:t>
            </w:r>
          </w:p>
        </w:tc>
      </w:tr>
      <w:tr>
        <w:trPr>
          <w:cantSplit/>
        </w:trPr>
        <w:tc>
          <w:tcPr>
            <w:tcW w:w="2663" w:type="dxa"/>
            <w:vAlign w:val="center"/>
            <w:shd w:fill="F5F7FA"/>
          </w:tcPr>
          <w:p>
            <w:pPr>
              <w:pStyle w:val="TableNumber"/>
            </w:pPr>
            <w:r>
              <w:t xml:space="preserve">TPEX / 2026-01</w:t>
            </w:r>
          </w:p>
        </w:tc>
        <w:tc>
          <w:tcPr>
            <w:tcW w:w="1614" w:type="dxa"/>
            <w:vAlign w:val="center"/>
            <w:shd w:fill="F5F7FA"/>
          </w:tcPr>
          <w:p>
            <w:pPr>
              <w:pStyle w:val="TableNumber"/>
            </w:pPr>
            <w:r>
              <w:t xml:space="preserve">0.306367</w:t>
            </w:r>
          </w:p>
        </w:tc>
        <w:tc>
          <w:tcPr>
            <w:tcW w:w="1856" w:type="dxa"/>
            <w:vAlign w:val="center"/>
            <w:shd w:fill="F5F7FA"/>
          </w:tcPr>
          <w:p>
            <w:pPr>
              <w:pStyle w:val="TableNumber"/>
            </w:pPr>
            <w:r>
              <w:t xml:space="preserve">70.7762%</w:t>
            </w:r>
          </w:p>
        </w:tc>
        <w:tc>
          <w:tcPr>
            <w:tcW w:w="1614" w:type="dxa"/>
            <w:vAlign w:val="center"/>
            <w:shd w:fill="F5F7FA"/>
          </w:tcPr>
          <w:p>
            <w:pPr>
              <w:pStyle w:val="TableNumber"/>
            </w:pPr>
            <w:r>
              <w:t xml:space="preserve">9.2238</w:t>
            </w:r>
          </w:p>
        </w:tc>
        <w:tc>
          <w:tcPr>
            <w:tcW w:w="1613" w:type="dxa"/>
            <w:vAlign w:val="center"/>
            <w:shd w:fill="F5F7FA"/>
          </w:tcPr>
          <w:p>
            <w:pPr>
              <w:pStyle w:val="TableNumber"/>
            </w:pPr>
            <w:r>
              <w:t xml:space="preserve">0.168401</w:t>
            </w:r>
          </w:p>
        </w:tc>
      </w:tr>
      <w:tr>
        <w:trPr>
          <w:cantSplit/>
        </w:trPr>
        <w:tc>
          <w:tcPr>
            <w:tcW w:w="2663" w:type="dxa"/>
            <w:vAlign w:val="center"/>
          </w:tcPr>
          <w:p>
            <w:pPr>
              <w:pStyle w:val="TableNumber"/>
            </w:pPr>
            <w:r>
              <w:t xml:space="preserve">TPEX / 2026-02</w:t>
            </w:r>
          </w:p>
        </w:tc>
        <w:tc>
          <w:tcPr>
            <w:tcW w:w="1614" w:type="dxa"/>
            <w:vAlign w:val="center"/>
          </w:tcPr>
          <w:p>
            <w:pPr>
              <w:pStyle w:val="TableNumber"/>
            </w:pPr>
            <w:r>
              <w:t xml:space="preserve">0.322189</w:t>
            </w:r>
          </w:p>
        </w:tc>
        <w:tc>
          <w:tcPr>
            <w:tcW w:w="1856" w:type="dxa"/>
            <w:vAlign w:val="center"/>
          </w:tcPr>
          <w:p>
            <w:pPr>
              <w:pStyle w:val="TableNumber"/>
            </w:pPr>
            <w:r>
              <w:t xml:space="preserve">74.3994%</w:t>
            </w:r>
          </w:p>
        </w:tc>
        <w:tc>
          <w:tcPr>
            <w:tcW w:w="1614" w:type="dxa"/>
            <w:vAlign w:val="center"/>
          </w:tcPr>
          <w:p>
            <w:pPr>
              <w:pStyle w:val="TableNumber"/>
            </w:pPr>
            <w:r>
              <w:t xml:space="preserve">5.6006</w:t>
            </w:r>
          </w:p>
        </w:tc>
        <w:tc>
          <w:tcPr>
            <w:tcW w:w="1613" w:type="dxa"/>
            <w:vAlign w:val="center"/>
          </w:tcPr>
          <w:p>
            <w:pPr>
              <w:pStyle w:val="TableNumber"/>
            </w:pPr>
            <w:r>
              <w:t xml:space="preserve">0.180916</w:t>
            </w:r>
          </w:p>
        </w:tc>
      </w:tr>
      <w:tr>
        <w:trPr>
          <w:cantSplit/>
        </w:trPr>
        <w:tc>
          <w:tcPr>
            <w:tcW w:w="2663" w:type="dxa"/>
            <w:vAlign w:val="center"/>
            <w:shd w:fill="F5F7FA"/>
          </w:tcPr>
          <w:p>
            <w:pPr>
              <w:pStyle w:val="TableNumber"/>
            </w:pPr>
            <w:r>
              <w:t xml:space="preserve">TPEX / 2026-03</w:t>
            </w:r>
          </w:p>
        </w:tc>
        <w:tc>
          <w:tcPr>
            <w:tcW w:w="1614" w:type="dxa"/>
            <w:vAlign w:val="center"/>
            <w:shd w:fill="F5F7FA"/>
          </w:tcPr>
          <w:p>
            <w:pPr>
              <w:pStyle w:val="TableNumber"/>
            </w:pPr>
            <w:r>
              <w:t xml:space="preserve">0.337063</w:t>
            </w:r>
          </w:p>
        </w:tc>
        <w:tc>
          <w:tcPr>
            <w:tcW w:w="1856" w:type="dxa"/>
            <w:vAlign w:val="center"/>
            <w:shd w:fill="F5F7FA"/>
          </w:tcPr>
          <w:p>
            <w:pPr>
              <w:pStyle w:val="TableNumber"/>
            </w:pPr>
            <w:r>
              <w:t xml:space="preserve">71.4171%</w:t>
            </w:r>
          </w:p>
        </w:tc>
        <w:tc>
          <w:tcPr>
            <w:tcW w:w="1614" w:type="dxa"/>
            <w:vAlign w:val="center"/>
            <w:shd w:fill="F5F7FA"/>
          </w:tcPr>
          <w:p>
            <w:pPr>
              <w:pStyle w:val="TableNumber"/>
            </w:pPr>
            <w:r>
              <w:t xml:space="preserve">8.5829</w:t>
            </w:r>
          </w:p>
        </w:tc>
        <w:tc>
          <w:tcPr>
            <w:tcW w:w="1613" w:type="dxa"/>
            <w:vAlign w:val="center"/>
            <w:shd w:fill="F5F7FA"/>
          </w:tcPr>
          <w:p>
            <w:pPr>
              <w:pStyle w:val="TableNumber"/>
            </w:pPr>
            <w:r>
              <w:t xml:space="preserve">0.192158</w:t>
            </w:r>
          </w:p>
        </w:tc>
      </w:tr>
      <w:tr>
        <w:trPr>
          <w:cantSplit/>
        </w:trPr>
        <w:tc>
          <w:tcPr>
            <w:tcW w:w="2663" w:type="dxa"/>
            <w:vAlign w:val="center"/>
          </w:tcPr>
          <w:p>
            <w:pPr>
              <w:pStyle w:val="TableNumber"/>
            </w:pPr>
            <w:r>
              <w:t xml:space="preserve">TPEX / 2026-04</w:t>
            </w:r>
          </w:p>
        </w:tc>
        <w:tc>
          <w:tcPr>
            <w:tcW w:w="1614" w:type="dxa"/>
            <w:vAlign w:val="center"/>
          </w:tcPr>
          <w:p>
            <w:pPr>
              <w:pStyle w:val="TableNumber"/>
            </w:pPr>
            <w:r>
              <w:t xml:space="preserve">0.380395</w:t>
            </w:r>
          </w:p>
        </w:tc>
        <w:tc>
          <w:tcPr>
            <w:tcW w:w="1856" w:type="dxa"/>
            <w:vAlign w:val="center"/>
          </w:tcPr>
          <w:p>
            <w:pPr>
              <w:pStyle w:val="TableNumber"/>
            </w:pPr>
            <w:r>
              <w:t xml:space="preserve">63.4752%</w:t>
            </w:r>
          </w:p>
        </w:tc>
        <w:tc>
          <w:tcPr>
            <w:tcW w:w="1614" w:type="dxa"/>
            <w:vAlign w:val="center"/>
          </w:tcPr>
          <w:p>
            <w:pPr>
              <w:pStyle w:val="TableNumber"/>
            </w:pPr>
            <w:r>
              <w:t xml:space="preserve">16.5248</w:t>
            </w:r>
          </w:p>
        </w:tc>
        <w:tc>
          <w:tcPr>
            <w:tcW w:w="1613" w:type="dxa"/>
            <w:vAlign w:val="center"/>
          </w:tcPr>
          <w:p>
            <w:pPr>
              <w:pStyle w:val="TableNumber"/>
            </w:pPr>
            <w:r>
              <w:t xml:space="preserve">0.193269</w:t>
            </w:r>
          </w:p>
        </w:tc>
      </w:tr>
      <w:tr>
        <w:trPr>
          <w:cantSplit/>
        </w:trPr>
        <w:tc>
          <w:tcPr>
            <w:tcW w:w="2663" w:type="dxa"/>
            <w:vAlign w:val="center"/>
            <w:shd w:fill="F5F7FA"/>
          </w:tcPr>
          <w:p>
            <w:pPr>
              <w:pStyle w:val="TableNumber"/>
            </w:pPr>
            <w:r>
              <w:t xml:space="preserve">TPEX / 2026-05</w:t>
            </w:r>
          </w:p>
        </w:tc>
        <w:tc>
          <w:tcPr>
            <w:tcW w:w="1614" w:type="dxa"/>
            <w:vAlign w:val="center"/>
            <w:shd w:fill="F5F7FA"/>
          </w:tcPr>
          <w:p>
            <w:pPr>
              <w:pStyle w:val="TableNumber"/>
            </w:pPr>
            <w:r>
              <w:t xml:space="preserve">0.391345</w:t>
            </w:r>
          </w:p>
        </w:tc>
        <w:tc>
          <w:tcPr>
            <w:tcW w:w="1856" w:type="dxa"/>
            <w:vAlign w:val="center"/>
            <w:shd w:fill="F5F7FA"/>
          </w:tcPr>
          <w:p>
            <w:pPr>
              <w:pStyle w:val="TableNumber"/>
            </w:pPr>
            <w:r>
              <w:t xml:space="preserve">69.4193%</w:t>
            </w:r>
          </w:p>
        </w:tc>
        <w:tc>
          <w:tcPr>
            <w:tcW w:w="1614" w:type="dxa"/>
            <w:vAlign w:val="center"/>
            <w:shd w:fill="F5F7FA"/>
          </w:tcPr>
          <w:p>
            <w:pPr>
              <w:pStyle w:val="TableNumber"/>
            </w:pPr>
            <w:r>
              <w:t xml:space="preserve">10.5807</w:t>
            </w:r>
          </w:p>
        </w:tc>
        <w:tc>
          <w:tcPr>
            <w:tcW w:w="1613" w:type="dxa"/>
            <w:vAlign w:val="center"/>
            <w:shd w:fill="F5F7FA"/>
          </w:tcPr>
          <w:p>
            <w:pPr>
              <w:pStyle w:val="TableNumber"/>
            </w:pPr>
            <w:r>
              <w:t xml:space="preserve">0.195498</w:t>
            </w:r>
          </w:p>
        </w:tc>
      </w:tr>
    </w:tbl>
    <w:p>
      <w:pPr>
        <w:pStyle w:val="Decision"/>
        <w:keepNext/>
        <w:spacing w:after="80"/>
      </w:pPr>
      <w:r>
        <w:t xml:space="preserve">Table 10f-absolute | Monthly classification aggregates</w:t>
      </w:r>
    </w:p>
    <w:tbl>
      <w:tblPr>
        <w:tblStyle w:val="BenchmarkTable"/>
        <w:tblW w:w="9360" w:type="dxa"/>
        <w:tblLayout w:type="fixed"/>
      </w:tblPr>
      <w:tblGrid>
        <w:gridCol w:w="1601"/>
        <w:gridCol w:w="1232"/>
        <w:gridCol w:w="1232"/>
        <w:gridCol w:w="1232"/>
        <w:gridCol w:w="1355"/>
        <w:gridCol w:w="1355"/>
        <w:gridCol w:w="1353"/>
      </w:tblGrid>
      <w:tr>
        <w:trPr>
          <w:tblHeader/>
          <w:cantSplit/>
        </w:trPr>
        <w:tc>
          <w:tcPr>
            <w:tcW w:w="1601" w:type="dxa"/>
            <w:shd w:val="clear" w:fill="DCE6F1"/>
            <w:vAlign w:val="center"/>
          </w:tcPr>
          <w:p>
            <w:pPr>
              <w:pStyle w:val="TableHeader"/>
              <w:keepNext/>
            </w:pPr>
            <w:r>
              <w:t xml:space="preserve">Month / n</w:t>
            </w:r>
          </w:p>
        </w:tc>
        <w:tc>
          <w:tcPr>
            <w:tcW w:w="1232" w:type="dxa"/>
            <w:shd w:val="clear" w:fill="DCE6F1"/>
            <w:vAlign w:val="center"/>
          </w:tcPr>
          <w:p>
            <w:pPr>
              <w:pStyle w:val="TableHeader"/>
              <w:keepNext/>
            </w:pPr>
            <w:r>
              <w:t xml:space="preserve">Accuracy</w:t>
            </w:r>
          </w:p>
        </w:tc>
        <w:tc>
          <w:tcPr>
            <w:tcW w:w="1232" w:type="dxa"/>
            <w:shd w:val="clear" w:fill="DCE6F1"/>
            <w:vAlign w:val="center"/>
          </w:tcPr>
          <w:p>
            <w:pPr>
              <w:pStyle w:val="TableHeader"/>
              <w:keepNext/>
            </w:pPr>
            <w:r>
              <w:t xml:space="preserve">BA</w:t>
            </w:r>
          </w:p>
        </w:tc>
        <w:tc>
          <w:tcPr>
            <w:tcW w:w="1232" w:type="dxa"/>
            <w:shd w:val="clear" w:fill="DCE6F1"/>
            <w:vAlign w:val="center"/>
          </w:tcPr>
          <w:p>
            <w:pPr>
              <w:pStyle w:val="TableHeader"/>
              <w:keepNext/>
            </w:pPr>
            <w:r>
              <w:t xml:space="preserve">Macro-F1</w:t>
            </w:r>
          </w:p>
        </w:tc>
        <w:tc>
          <w:tcPr>
            <w:tcW w:w="1355" w:type="dxa"/>
            <w:shd w:val="clear" w:fill="DCE6F1"/>
            <w:vAlign w:val="center"/>
          </w:tcPr>
          <w:p>
            <w:pPr>
              <w:pStyle w:val="TableHeader"/>
              <w:keepNext/>
            </w:pPr>
            <w:r>
              <w:t xml:space="preserve">Test majority</w:t>
            </w:r>
          </w:p>
        </w:tc>
        <w:tc>
          <w:tcPr>
            <w:tcW w:w="1355" w:type="dxa"/>
            <w:shd w:val="clear" w:fill="DCE6F1"/>
            <w:vAlign w:val="center"/>
          </w:tcPr>
          <w:p>
            <w:pPr>
              <w:pStyle w:val="TableHeader"/>
              <w:keepNext/>
            </w:pPr>
            <w:r>
              <w:t xml:space="preserve">Up precision</w:t>
            </w:r>
          </w:p>
        </w:tc>
        <w:tc>
          <w:tcPr>
            <w:tcW w:w="1353" w:type="dxa"/>
            <w:shd w:val="clear" w:fill="DCE6F1"/>
            <w:vAlign w:val="center"/>
          </w:tcPr>
          <w:p>
            <w:pPr>
              <w:pStyle w:val="TableHeader"/>
              <w:keepNext/>
            </w:pPr>
            <w:r>
              <w:t xml:space="preserve">Neutral recall</w:t>
            </w:r>
          </w:p>
        </w:tc>
      </w:tr>
      <w:tr>
        <w:trPr>
          <w:cantSplit/>
        </w:trPr>
        <w:tc>
          <w:tcPr>
            <w:tcW w:w="1601" w:type="dxa"/>
            <w:vAlign w:val="center"/>
          </w:tcPr>
          <w:p>
            <w:pPr>
              <w:pStyle w:val="TableText"/>
            </w:pPr>
            <w:r>
              <w:t xml:space="preserve">2025-12</w:t>
              <w:br/>
              <w:t xml:space="preserve">106,394</w:t>
            </w:r>
          </w:p>
        </w:tc>
        <w:tc>
          <w:tcPr>
            <w:tcW w:w="1232" w:type="dxa"/>
            <w:vAlign w:val="center"/>
          </w:tcPr>
          <w:p>
            <w:pPr>
              <w:pStyle w:val="TableNumber"/>
            </w:pPr>
            <w:r>
              <w:t xml:space="preserve">43.25%</w:t>
            </w:r>
          </w:p>
        </w:tc>
        <w:tc>
          <w:tcPr>
            <w:tcW w:w="1232" w:type="dxa"/>
            <w:vAlign w:val="center"/>
          </w:tcPr>
          <w:p>
            <w:pPr>
              <w:pStyle w:val="TableNumber"/>
            </w:pPr>
            <w:r>
              <w:t xml:space="preserve">0.3610</w:t>
            </w:r>
          </w:p>
        </w:tc>
        <w:tc>
          <w:tcPr>
            <w:tcW w:w="1232" w:type="dxa"/>
            <w:vAlign w:val="center"/>
          </w:tcPr>
          <w:p>
            <w:pPr>
              <w:pStyle w:val="TableNumber"/>
            </w:pPr>
            <w:r>
              <w:t xml:space="preserve">0.2958</w:t>
            </w:r>
          </w:p>
        </w:tc>
        <w:tc>
          <w:tcPr>
            <w:tcW w:w="1355" w:type="dxa"/>
            <w:vAlign w:val="center"/>
          </w:tcPr>
          <w:p>
            <w:pPr>
              <w:pStyle w:val="TableNumber"/>
            </w:pPr>
            <w:r>
              <w:t xml:space="preserve">49.48%</w:t>
            </w:r>
          </w:p>
        </w:tc>
        <w:tc>
          <w:tcPr>
            <w:tcW w:w="1355" w:type="dxa"/>
            <w:vAlign w:val="center"/>
          </w:tcPr>
          <w:p>
            <w:pPr>
              <w:pStyle w:val="TableNumber"/>
            </w:pPr>
            <w:r>
              <w:t xml:space="preserve">42.47%</w:t>
            </w:r>
          </w:p>
        </w:tc>
        <w:tc>
          <w:tcPr>
            <w:tcW w:w="1353" w:type="dxa"/>
            <w:vAlign w:val="center"/>
          </w:tcPr>
          <w:p>
            <w:pPr>
              <w:pStyle w:val="TableNumber"/>
            </w:pPr>
            <w:r>
              <w:t xml:space="preserve">11.10%</w:t>
            </w:r>
          </w:p>
        </w:tc>
      </w:tr>
      <w:tr>
        <w:trPr>
          <w:cantSplit/>
        </w:trPr>
        <w:tc>
          <w:tcPr>
            <w:tcW w:w="1601" w:type="dxa"/>
            <w:vAlign w:val="center"/>
            <w:shd w:fill="F5F7FA"/>
          </w:tcPr>
          <w:p>
            <w:pPr>
              <w:pStyle w:val="TableText"/>
            </w:pPr>
            <w:r>
              <w:t xml:space="preserve">2026-01</w:t>
              <w:br/>
              <w:t xml:space="preserve">97,463</w:t>
            </w:r>
          </w:p>
        </w:tc>
        <w:tc>
          <w:tcPr>
            <w:tcW w:w="1232" w:type="dxa"/>
            <w:vAlign w:val="center"/>
            <w:shd w:fill="F5F7FA"/>
          </w:tcPr>
          <w:p>
            <w:pPr>
              <w:pStyle w:val="TableNumber"/>
            </w:pPr>
            <w:r>
              <w:t xml:space="preserve">48.11%</w:t>
            </w:r>
          </w:p>
        </w:tc>
        <w:tc>
          <w:tcPr>
            <w:tcW w:w="1232" w:type="dxa"/>
            <w:vAlign w:val="center"/>
            <w:shd w:fill="F5F7FA"/>
          </w:tcPr>
          <w:p>
            <w:pPr>
              <w:pStyle w:val="TableNumber"/>
            </w:pPr>
            <w:r>
              <w:t xml:space="preserve">0.3812</w:t>
            </w:r>
          </w:p>
        </w:tc>
        <w:tc>
          <w:tcPr>
            <w:tcW w:w="1232" w:type="dxa"/>
            <w:vAlign w:val="center"/>
            <w:shd w:fill="F5F7FA"/>
          </w:tcPr>
          <w:p>
            <w:pPr>
              <w:pStyle w:val="TableNumber"/>
            </w:pPr>
            <w:r>
              <w:t xml:space="preserve">0.3666</w:t>
            </w:r>
          </w:p>
        </w:tc>
        <w:tc>
          <w:tcPr>
            <w:tcW w:w="1355" w:type="dxa"/>
            <w:vAlign w:val="center"/>
            <w:shd w:fill="F5F7FA"/>
          </w:tcPr>
          <w:p>
            <w:pPr>
              <w:pStyle w:val="TableNumber"/>
            </w:pPr>
            <w:r>
              <w:t xml:space="preserve">48.85%</w:t>
            </w:r>
          </w:p>
        </w:tc>
        <w:tc>
          <w:tcPr>
            <w:tcW w:w="1355" w:type="dxa"/>
            <w:vAlign w:val="center"/>
            <w:shd w:fill="F5F7FA"/>
          </w:tcPr>
          <w:p>
            <w:pPr>
              <w:pStyle w:val="TableNumber"/>
            </w:pPr>
            <w:r>
              <w:t xml:space="preserve">53.03%</w:t>
            </w:r>
          </w:p>
        </w:tc>
        <w:tc>
          <w:tcPr>
            <w:tcW w:w="1353" w:type="dxa"/>
            <w:vAlign w:val="center"/>
            <w:shd w:fill="F5F7FA"/>
          </w:tcPr>
          <w:p>
            <w:pPr>
              <w:pStyle w:val="TableNumber"/>
            </w:pPr>
            <w:r>
              <w:t xml:space="preserve">11.77%</w:t>
            </w:r>
          </w:p>
        </w:tc>
      </w:tr>
      <w:tr>
        <w:trPr>
          <w:cantSplit/>
        </w:trPr>
        <w:tc>
          <w:tcPr>
            <w:tcW w:w="1601" w:type="dxa"/>
            <w:vAlign w:val="center"/>
          </w:tcPr>
          <w:p>
            <w:pPr>
              <w:pStyle w:val="TableText"/>
            </w:pPr>
            <w:r>
              <w:t xml:space="preserve">2026-02</w:t>
              <w:br/>
              <w:t xml:space="preserve">86,856</w:t>
            </w:r>
          </w:p>
        </w:tc>
        <w:tc>
          <w:tcPr>
            <w:tcW w:w="1232" w:type="dxa"/>
            <w:vAlign w:val="center"/>
          </w:tcPr>
          <w:p>
            <w:pPr>
              <w:pStyle w:val="TableNumber"/>
            </w:pPr>
            <w:r>
              <w:t xml:space="preserve">49.72%</w:t>
            </w:r>
          </w:p>
        </w:tc>
        <w:tc>
          <w:tcPr>
            <w:tcW w:w="1232" w:type="dxa"/>
            <w:vAlign w:val="center"/>
          </w:tcPr>
          <w:p>
            <w:pPr>
              <w:pStyle w:val="TableNumber"/>
            </w:pPr>
            <w:r>
              <w:t xml:space="preserve">0.3672</w:t>
            </w:r>
          </w:p>
        </w:tc>
        <w:tc>
          <w:tcPr>
            <w:tcW w:w="1232" w:type="dxa"/>
            <w:vAlign w:val="center"/>
          </w:tcPr>
          <w:p>
            <w:pPr>
              <w:pStyle w:val="TableNumber"/>
            </w:pPr>
            <w:r>
              <w:t xml:space="preserve">0.3713</w:t>
            </w:r>
          </w:p>
        </w:tc>
        <w:tc>
          <w:tcPr>
            <w:tcW w:w="1355" w:type="dxa"/>
            <w:vAlign w:val="center"/>
          </w:tcPr>
          <w:p>
            <w:pPr>
              <w:pStyle w:val="TableNumber"/>
            </w:pPr>
            <w:r>
              <w:t xml:space="preserve">51.40%</w:t>
            </w:r>
          </w:p>
        </w:tc>
        <w:tc>
          <w:tcPr>
            <w:tcW w:w="1355" w:type="dxa"/>
            <w:vAlign w:val="center"/>
          </w:tcPr>
          <w:p>
            <w:pPr>
              <w:pStyle w:val="TableNumber"/>
            </w:pPr>
            <w:r>
              <w:t xml:space="preserve">44.75%</w:t>
            </w:r>
          </w:p>
        </w:tc>
        <w:tc>
          <w:tcPr>
            <w:tcW w:w="1353" w:type="dxa"/>
            <w:vAlign w:val="center"/>
          </w:tcPr>
          <w:p>
            <w:pPr>
              <w:pStyle w:val="TableNumber"/>
            </w:pPr>
            <w:r>
              <w:t xml:space="preserve">9.83%</w:t>
            </w:r>
          </w:p>
        </w:tc>
      </w:tr>
      <w:tr>
        <w:trPr>
          <w:cantSplit/>
        </w:trPr>
        <w:tc>
          <w:tcPr>
            <w:tcW w:w="1601" w:type="dxa"/>
            <w:vAlign w:val="center"/>
            <w:shd w:fill="F5F7FA"/>
          </w:tcPr>
          <w:p>
            <w:pPr>
              <w:pStyle w:val="TableText"/>
            </w:pPr>
            <w:r>
              <w:t xml:space="preserve">2026-03</w:t>
              <w:br/>
              <w:t xml:space="preserve">109,390</w:t>
            </w:r>
          </w:p>
        </w:tc>
        <w:tc>
          <w:tcPr>
            <w:tcW w:w="1232" w:type="dxa"/>
            <w:vAlign w:val="center"/>
            <w:shd w:fill="F5F7FA"/>
          </w:tcPr>
          <w:p>
            <w:pPr>
              <w:pStyle w:val="TableNumber"/>
            </w:pPr>
            <w:r>
              <w:t xml:space="preserve">48.68%</w:t>
            </w:r>
          </w:p>
        </w:tc>
        <w:tc>
          <w:tcPr>
            <w:tcW w:w="1232" w:type="dxa"/>
            <w:vAlign w:val="center"/>
            <w:shd w:fill="F5F7FA"/>
          </w:tcPr>
          <w:p>
            <w:pPr>
              <w:pStyle w:val="TableNumber"/>
            </w:pPr>
            <w:r>
              <w:t xml:space="preserve">0.3674</w:t>
            </w:r>
          </w:p>
        </w:tc>
        <w:tc>
          <w:tcPr>
            <w:tcW w:w="1232" w:type="dxa"/>
            <w:vAlign w:val="center"/>
            <w:shd w:fill="F5F7FA"/>
          </w:tcPr>
          <w:p>
            <w:pPr>
              <w:pStyle w:val="TableNumber"/>
            </w:pPr>
            <w:r>
              <w:t xml:space="preserve">0.3761</w:t>
            </w:r>
          </w:p>
        </w:tc>
        <w:tc>
          <w:tcPr>
            <w:tcW w:w="1355" w:type="dxa"/>
            <w:vAlign w:val="center"/>
            <w:shd w:fill="F5F7FA"/>
          </w:tcPr>
          <w:p>
            <w:pPr>
              <w:pStyle w:val="TableNumber"/>
            </w:pPr>
            <w:r>
              <w:t xml:space="preserve">48.55%</w:t>
            </w:r>
          </w:p>
        </w:tc>
        <w:tc>
          <w:tcPr>
            <w:tcW w:w="1355" w:type="dxa"/>
            <w:vAlign w:val="center"/>
            <w:shd w:fill="F5F7FA"/>
          </w:tcPr>
          <w:p>
            <w:pPr>
              <w:pStyle w:val="TableNumber"/>
            </w:pPr>
            <w:r>
              <w:t xml:space="preserve">47.67%</w:t>
            </w:r>
          </w:p>
        </w:tc>
        <w:tc>
          <w:tcPr>
            <w:tcW w:w="1353" w:type="dxa"/>
            <w:vAlign w:val="center"/>
            <w:shd w:fill="F5F7FA"/>
          </w:tcPr>
          <w:p>
            <w:pPr>
              <w:pStyle w:val="TableNumber"/>
            </w:pPr>
            <w:r>
              <w:t xml:space="preserve">8.54%</w:t>
            </w:r>
          </w:p>
        </w:tc>
      </w:tr>
      <w:tr>
        <w:trPr>
          <w:cantSplit/>
        </w:trPr>
        <w:tc>
          <w:tcPr>
            <w:tcW w:w="1601" w:type="dxa"/>
            <w:vAlign w:val="center"/>
          </w:tcPr>
          <w:p>
            <w:pPr>
              <w:pStyle w:val="TableText"/>
            </w:pPr>
            <w:r>
              <w:t xml:space="preserve">2026-04</w:t>
              <w:br/>
              <w:t xml:space="preserve">104,168</w:t>
            </w:r>
          </w:p>
        </w:tc>
        <w:tc>
          <w:tcPr>
            <w:tcW w:w="1232" w:type="dxa"/>
            <w:vAlign w:val="center"/>
          </w:tcPr>
          <w:p>
            <w:pPr>
              <w:pStyle w:val="TableNumber"/>
            </w:pPr>
            <w:r>
              <w:t xml:space="preserve">51.81%</w:t>
            </w:r>
          </w:p>
        </w:tc>
        <w:tc>
          <w:tcPr>
            <w:tcW w:w="1232" w:type="dxa"/>
            <w:vAlign w:val="center"/>
          </w:tcPr>
          <w:p>
            <w:pPr>
              <w:pStyle w:val="TableNumber"/>
            </w:pPr>
            <w:r>
              <w:t xml:space="preserve">0.3877</w:t>
            </w:r>
          </w:p>
        </w:tc>
        <w:tc>
          <w:tcPr>
            <w:tcW w:w="1232" w:type="dxa"/>
            <w:vAlign w:val="center"/>
          </w:tcPr>
          <w:p>
            <w:pPr>
              <w:pStyle w:val="TableNumber"/>
            </w:pPr>
            <w:r>
              <w:t xml:space="preserve">0.3997</w:t>
            </w:r>
          </w:p>
        </w:tc>
        <w:tc>
          <w:tcPr>
            <w:tcW w:w="1355" w:type="dxa"/>
            <w:vAlign w:val="center"/>
          </w:tcPr>
          <w:p>
            <w:pPr>
              <w:pStyle w:val="TableNumber"/>
            </w:pPr>
            <w:r>
              <w:t xml:space="preserve">53.57%</w:t>
            </w:r>
          </w:p>
        </w:tc>
        <w:tc>
          <w:tcPr>
            <w:tcW w:w="1355" w:type="dxa"/>
            <w:vAlign w:val="center"/>
          </w:tcPr>
          <w:p>
            <w:pPr>
              <w:pStyle w:val="TableNumber"/>
            </w:pPr>
            <w:r>
              <w:t xml:space="preserve">57.00%</w:t>
            </w:r>
          </w:p>
        </w:tc>
        <w:tc>
          <w:tcPr>
            <w:tcW w:w="1353" w:type="dxa"/>
            <w:vAlign w:val="center"/>
          </w:tcPr>
          <w:p>
            <w:pPr>
              <w:pStyle w:val="TableNumber"/>
            </w:pPr>
            <w:r>
              <w:t xml:space="preserve">10.31%</w:t>
            </w:r>
          </w:p>
        </w:tc>
      </w:tr>
      <w:tr>
        <w:trPr>
          <w:cantSplit/>
        </w:trPr>
        <w:tc>
          <w:tcPr>
            <w:tcW w:w="1601" w:type="dxa"/>
            <w:vAlign w:val="center"/>
            <w:shd w:fill="F5F7FA"/>
          </w:tcPr>
          <w:p>
            <w:pPr>
              <w:pStyle w:val="TableText"/>
            </w:pPr>
            <w:r>
              <w:t xml:space="preserve">2026-05</w:t>
              <w:br/>
              <w:t xml:space="preserve">30,056</w:t>
            </w:r>
          </w:p>
        </w:tc>
        <w:tc>
          <w:tcPr>
            <w:tcW w:w="1232" w:type="dxa"/>
            <w:vAlign w:val="center"/>
            <w:shd w:fill="F5F7FA"/>
          </w:tcPr>
          <w:p>
            <w:pPr>
              <w:pStyle w:val="TableNumber"/>
            </w:pPr>
            <w:r>
              <w:t xml:space="preserve">51.51%</w:t>
            </w:r>
          </w:p>
        </w:tc>
        <w:tc>
          <w:tcPr>
            <w:tcW w:w="1232" w:type="dxa"/>
            <w:vAlign w:val="center"/>
            <w:shd w:fill="F5F7FA"/>
          </w:tcPr>
          <w:p>
            <w:pPr>
              <w:pStyle w:val="TableNumber"/>
            </w:pPr>
            <w:r>
              <w:t xml:space="preserve">0.3787</w:t>
            </w:r>
          </w:p>
        </w:tc>
        <w:tc>
          <w:tcPr>
            <w:tcW w:w="1232" w:type="dxa"/>
            <w:vAlign w:val="center"/>
            <w:shd w:fill="F5F7FA"/>
          </w:tcPr>
          <w:p>
            <w:pPr>
              <w:pStyle w:val="TableNumber"/>
            </w:pPr>
            <w:r>
              <w:t xml:space="preserve">0.3912</w:t>
            </w:r>
          </w:p>
        </w:tc>
        <w:tc>
          <w:tcPr>
            <w:tcW w:w="1355" w:type="dxa"/>
            <w:vAlign w:val="center"/>
            <w:shd w:fill="F5F7FA"/>
          </w:tcPr>
          <w:p>
            <w:pPr>
              <w:pStyle w:val="TableNumber"/>
            </w:pPr>
            <w:r>
              <w:t xml:space="preserve">55.10%</w:t>
            </w:r>
          </w:p>
        </w:tc>
        <w:tc>
          <w:tcPr>
            <w:tcW w:w="1355" w:type="dxa"/>
            <w:vAlign w:val="center"/>
            <w:shd w:fill="F5F7FA"/>
          </w:tcPr>
          <w:p>
            <w:pPr>
              <w:pStyle w:val="TableNumber"/>
            </w:pPr>
            <w:r>
              <w:t xml:space="preserve">42.00%</w:t>
            </w:r>
          </w:p>
        </w:tc>
        <w:tc>
          <w:tcPr>
            <w:tcW w:w="1353" w:type="dxa"/>
            <w:vAlign w:val="center"/>
            <w:shd w:fill="F5F7FA"/>
          </w:tcPr>
          <w:p>
            <w:pPr>
              <w:pStyle w:val="TableNumber"/>
            </w:pPr>
            <w:r>
              <w:t xml:space="preserve">10.84%</w:t>
            </w:r>
          </w:p>
        </w:tc>
      </w:tr>
    </w:tbl>
    <w:p>
      <w:pPr>
        <w:pStyle w:val="Decision"/>
        <w:keepNext/>
        <w:spacing w:after="80"/>
      </w:pPr>
      <w:r>
        <w:t xml:space="preserve">Table 10f-alpha | Monthly classification aggregates</w:t>
      </w:r>
    </w:p>
    <w:tbl>
      <w:tblPr>
        <w:tblStyle w:val="BenchmarkTable"/>
        <w:tblW w:w="9360" w:type="dxa"/>
        <w:tblLayout w:type="fixed"/>
      </w:tblPr>
      <w:tblGrid>
        <w:gridCol w:w="1601"/>
        <w:gridCol w:w="1232"/>
        <w:gridCol w:w="1232"/>
        <w:gridCol w:w="1232"/>
        <w:gridCol w:w="1355"/>
        <w:gridCol w:w="1355"/>
        <w:gridCol w:w="1353"/>
      </w:tblGrid>
      <w:tr>
        <w:trPr>
          <w:tblHeader/>
          <w:cantSplit/>
        </w:trPr>
        <w:tc>
          <w:tcPr>
            <w:tcW w:w="1601" w:type="dxa"/>
            <w:shd w:val="clear" w:fill="DCE6F1"/>
            <w:vAlign w:val="center"/>
          </w:tcPr>
          <w:p>
            <w:pPr>
              <w:pStyle w:val="TableHeader"/>
              <w:keepNext/>
            </w:pPr>
            <w:r>
              <w:t xml:space="preserve">Month / n</w:t>
            </w:r>
          </w:p>
        </w:tc>
        <w:tc>
          <w:tcPr>
            <w:tcW w:w="1232" w:type="dxa"/>
            <w:shd w:val="clear" w:fill="DCE6F1"/>
            <w:vAlign w:val="center"/>
          </w:tcPr>
          <w:p>
            <w:pPr>
              <w:pStyle w:val="TableHeader"/>
              <w:keepNext/>
            </w:pPr>
            <w:r>
              <w:t xml:space="preserve">Accuracy</w:t>
            </w:r>
          </w:p>
        </w:tc>
        <w:tc>
          <w:tcPr>
            <w:tcW w:w="1232" w:type="dxa"/>
            <w:shd w:val="clear" w:fill="DCE6F1"/>
            <w:vAlign w:val="center"/>
          </w:tcPr>
          <w:p>
            <w:pPr>
              <w:pStyle w:val="TableHeader"/>
              <w:keepNext/>
            </w:pPr>
            <w:r>
              <w:t xml:space="preserve">BA</w:t>
            </w:r>
          </w:p>
        </w:tc>
        <w:tc>
          <w:tcPr>
            <w:tcW w:w="1232" w:type="dxa"/>
            <w:shd w:val="clear" w:fill="DCE6F1"/>
            <w:vAlign w:val="center"/>
          </w:tcPr>
          <w:p>
            <w:pPr>
              <w:pStyle w:val="TableHeader"/>
              <w:keepNext/>
            </w:pPr>
            <w:r>
              <w:t xml:space="preserve">Macro-F1</w:t>
            </w:r>
          </w:p>
        </w:tc>
        <w:tc>
          <w:tcPr>
            <w:tcW w:w="1355" w:type="dxa"/>
            <w:shd w:val="clear" w:fill="DCE6F1"/>
            <w:vAlign w:val="center"/>
          </w:tcPr>
          <w:p>
            <w:pPr>
              <w:pStyle w:val="TableHeader"/>
              <w:keepNext/>
            </w:pPr>
            <w:r>
              <w:t xml:space="preserve">Test majority</w:t>
            </w:r>
          </w:p>
        </w:tc>
        <w:tc>
          <w:tcPr>
            <w:tcW w:w="1355" w:type="dxa"/>
            <w:shd w:val="clear" w:fill="DCE6F1"/>
            <w:vAlign w:val="center"/>
          </w:tcPr>
          <w:p>
            <w:pPr>
              <w:pStyle w:val="TableHeader"/>
              <w:keepNext/>
            </w:pPr>
            <w:r>
              <w:t xml:space="preserve">Up precision</w:t>
            </w:r>
          </w:p>
        </w:tc>
        <w:tc>
          <w:tcPr>
            <w:tcW w:w="1353" w:type="dxa"/>
            <w:shd w:val="clear" w:fill="DCE6F1"/>
            <w:vAlign w:val="center"/>
          </w:tcPr>
          <w:p>
            <w:pPr>
              <w:pStyle w:val="TableHeader"/>
              <w:keepNext/>
            </w:pPr>
            <w:r>
              <w:t xml:space="preserve">Neutral recall</w:t>
            </w:r>
          </w:p>
        </w:tc>
      </w:tr>
      <w:tr>
        <w:trPr>
          <w:cantSplit/>
        </w:trPr>
        <w:tc>
          <w:tcPr>
            <w:tcW w:w="1601" w:type="dxa"/>
            <w:vAlign w:val="center"/>
          </w:tcPr>
          <w:p>
            <w:pPr>
              <w:pStyle w:val="TableText"/>
            </w:pPr>
            <w:r>
              <w:t xml:space="preserve">2025-12</w:t>
              <w:br/>
              <w:t xml:space="preserve">106,394</w:t>
            </w:r>
          </w:p>
        </w:tc>
        <w:tc>
          <w:tcPr>
            <w:tcW w:w="1232" w:type="dxa"/>
            <w:vAlign w:val="center"/>
          </w:tcPr>
          <w:p>
            <w:pPr>
              <w:pStyle w:val="TableNumber"/>
            </w:pPr>
            <w:r>
              <w:t xml:space="preserve">50.13%</w:t>
            </w:r>
          </w:p>
        </w:tc>
        <w:tc>
          <w:tcPr>
            <w:tcW w:w="1232" w:type="dxa"/>
            <w:vAlign w:val="center"/>
          </w:tcPr>
          <w:p>
            <w:pPr>
              <w:pStyle w:val="TableNumber"/>
            </w:pPr>
            <w:r>
              <w:t xml:space="preserve">0.3581</w:t>
            </w:r>
          </w:p>
        </w:tc>
        <w:tc>
          <w:tcPr>
            <w:tcW w:w="1232" w:type="dxa"/>
            <w:vAlign w:val="center"/>
          </w:tcPr>
          <w:p>
            <w:pPr>
              <w:pStyle w:val="TableNumber"/>
            </w:pPr>
            <w:r>
              <w:t xml:space="preserve">0.3245</w:t>
            </w:r>
          </w:p>
        </w:tc>
        <w:tc>
          <w:tcPr>
            <w:tcW w:w="1355" w:type="dxa"/>
            <w:vAlign w:val="center"/>
          </w:tcPr>
          <w:p>
            <w:pPr>
              <w:pStyle w:val="TableNumber"/>
            </w:pPr>
            <w:r>
              <w:t xml:space="preserve">49.26%</w:t>
            </w:r>
          </w:p>
        </w:tc>
        <w:tc>
          <w:tcPr>
            <w:tcW w:w="1355" w:type="dxa"/>
            <w:vAlign w:val="center"/>
          </w:tcPr>
          <w:p>
            <w:pPr>
              <w:pStyle w:val="TableNumber"/>
            </w:pPr>
            <w:r>
              <w:t xml:space="preserve">49.76%</w:t>
            </w:r>
          </w:p>
        </w:tc>
        <w:tc>
          <w:tcPr>
            <w:tcW w:w="1353" w:type="dxa"/>
            <w:vAlign w:val="center"/>
          </w:tcPr>
          <w:p>
            <w:pPr>
              <w:pStyle w:val="TableNumber"/>
            </w:pPr>
            <w:r>
              <w:t xml:space="preserve">4.59%</w:t>
            </w:r>
          </w:p>
        </w:tc>
      </w:tr>
      <w:tr>
        <w:trPr>
          <w:cantSplit/>
        </w:trPr>
        <w:tc>
          <w:tcPr>
            <w:tcW w:w="1601" w:type="dxa"/>
            <w:vAlign w:val="center"/>
            <w:shd w:fill="F5F7FA"/>
          </w:tcPr>
          <w:p>
            <w:pPr>
              <w:pStyle w:val="TableText"/>
            </w:pPr>
            <w:r>
              <w:t xml:space="preserve">2026-01</w:t>
              <w:br/>
              <w:t xml:space="preserve">97,463</w:t>
            </w:r>
          </w:p>
        </w:tc>
        <w:tc>
          <w:tcPr>
            <w:tcW w:w="1232" w:type="dxa"/>
            <w:vAlign w:val="center"/>
            <w:shd w:fill="F5F7FA"/>
          </w:tcPr>
          <w:p>
            <w:pPr>
              <w:pStyle w:val="TableNumber"/>
            </w:pPr>
            <w:r>
              <w:t xml:space="preserve">51.20%</w:t>
            </w:r>
          </w:p>
        </w:tc>
        <w:tc>
          <w:tcPr>
            <w:tcW w:w="1232" w:type="dxa"/>
            <w:vAlign w:val="center"/>
            <w:shd w:fill="F5F7FA"/>
          </w:tcPr>
          <w:p>
            <w:pPr>
              <w:pStyle w:val="TableNumber"/>
            </w:pPr>
            <w:r>
              <w:t xml:space="preserve">0.3656</w:t>
            </w:r>
          </w:p>
        </w:tc>
        <w:tc>
          <w:tcPr>
            <w:tcW w:w="1232" w:type="dxa"/>
            <w:vAlign w:val="center"/>
            <w:shd w:fill="F5F7FA"/>
          </w:tcPr>
          <w:p>
            <w:pPr>
              <w:pStyle w:val="TableNumber"/>
            </w:pPr>
            <w:r>
              <w:t xml:space="preserve">0.3259</w:t>
            </w:r>
          </w:p>
        </w:tc>
        <w:tc>
          <w:tcPr>
            <w:tcW w:w="1355" w:type="dxa"/>
            <w:vAlign w:val="center"/>
            <w:shd w:fill="F5F7FA"/>
          </w:tcPr>
          <w:p>
            <w:pPr>
              <w:pStyle w:val="TableNumber"/>
            </w:pPr>
            <w:r>
              <w:t xml:space="preserve">48.62%</w:t>
            </w:r>
          </w:p>
        </w:tc>
        <w:tc>
          <w:tcPr>
            <w:tcW w:w="1355" w:type="dxa"/>
            <w:vAlign w:val="center"/>
            <w:shd w:fill="F5F7FA"/>
          </w:tcPr>
          <w:p>
            <w:pPr>
              <w:pStyle w:val="TableNumber"/>
            </w:pPr>
            <w:r>
              <w:t xml:space="preserve">57.62%</w:t>
            </w:r>
          </w:p>
        </w:tc>
        <w:tc>
          <w:tcPr>
            <w:tcW w:w="1353" w:type="dxa"/>
            <w:vAlign w:val="center"/>
            <w:shd w:fill="F5F7FA"/>
          </w:tcPr>
          <w:p>
            <w:pPr>
              <w:pStyle w:val="TableNumber"/>
            </w:pPr>
            <w:r>
              <w:t xml:space="preserve">4.01%</w:t>
            </w:r>
          </w:p>
        </w:tc>
      </w:tr>
      <w:tr>
        <w:trPr>
          <w:cantSplit/>
        </w:trPr>
        <w:tc>
          <w:tcPr>
            <w:tcW w:w="1601" w:type="dxa"/>
            <w:vAlign w:val="center"/>
          </w:tcPr>
          <w:p>
            <w:pPr>
              <w:pStyle w:val="TableText"/>
            </w:pPr>
            <w:r>
              <w:t xml:space="preserve">2026-02</w:t>
              <w:br/>
              <w:t xml:space="preserve">86,856</w:t>
            </w:r>
          </w:p>
        </w:tc>
        <w:tc>
          <w:tcPr>
            <w:tcW w:w="1232" w:type="dxa"/>
            <w:vAlign w:val="center"/>
          </w:tcPr>
          <w:p>
            <w:pPr>
              <w:pStyle w:val="TableNumber"/>
            </w:pPr>
            <w:r>
              <w:t xml:space="preserve">50.24%</w:t>
            </w:r>
          </w:p>
        </w:tc>
        <w:tc>
          <w:tcPr>
            <w:tcW w:w="1232" w:type="dxa"/>
            <w:vAlign w:val="center"/>
          </w:tcPr>
          <w:p>
            <w:pPr>
              <w:pStyle w:val="TableNumber"/>
            </w:pPr>
            <w:r>
              <w:t xml:space="preserve">0.3530</w:t>
            </w:r>
          </w:p>
        </w:tc>
        <w:tc>
          <w:tcPr>
            <w:tcW w:w="1232" w:type="dxa"/>
            <w:vAlign w:val="center"/>
          </w:tcPr>
          <w:p>
            <w:pPr>
              <w:pStyle w:val="TableNumber"/>
            </w:pPr>
            <w:r>
              <w:t xml:space="preserve">0.3506</w:t>
            </w:r>
          </w:p>
        </w:tc>
        <w:tc>
          <w:tcPr>
            <w:tcW w:w="1355" w:type="dxa"/>
            <w:vAlign w:val="center"/>
          </w:tcPr>
          <w:p>
            <w:pPr>
              <w:pStyle w:val="TableNumber"/>
            </w:pPr>
            <w:r>
              <w:t xml:space="preserve">50.93%</w:t>
            </w:r>
          </w:p>
        </w:tc>
        <w:tc>
          <w:tcPr>
            <w:tcW w:w="1355" w:type="dxa"/>
            <w:vAlign w:val="center"/>
          </w:tcPr>
          <w:p>
            <w:pPr>
              <w:pStyle w:val="TableNumber"/>
            </w:pPr>
            <w:r>
              <w:t xml:space="preserve">47.61%</w:t>
            </w:r>
          </w:p>
        </w:tc>
        <w:tc>
          <w:tcPr>
            <w:tcW w:w="1353" w:type="dxa"/>
            <w:vAlign w:val="center"/>
          </w:tcPr>
          <w:p>
            <w:pPr>
              <w:pStyle w:val="TableNumber"/>
            </w:pPr>
            <w:r>
              <w:t xml:space="preserve">2.03%</w:t>
            </w:r>
          </w:p>
        </w:tc>
      </w:tr>
      <w:tr>
        <w:trPr>
          <w:cantSplit/>
        </w:trPr>
        <w:tc>
          <w:tcPr>
            <w:tcW w:w="1601" w:type="dxa"/>
            <w:vAlign w:val="center"/>
            <w:shd w:fill="F5F7FA"/>
          </w:tcPr>
          <w:p>
            <w:pPr>
              <w:pStyle w:val="TableText"/>
            </w:pPr>
            <w:r>
              <w:t xml:space="preserve">2026-03</w:t>
              <w:br/>
              <w:t xml:space="preserve">109,390</w:t>
            </w:r>
          </w:p>
        </w:tc>
        <w:tc>
          <w:tcPr>
            <w:tcW w:w="1232" w:type="dxa"/>
            <w:vAlign w:val="center"/>
            <w:shd w:fill="F5F7FA"/>
          </w:tcPr>
          <w:p>
            <w:pPr>
              <w:pStyle w:val="TableNumber"/>
            </w:pPr>
            <w:r>
              <w:t xml:space="preserve">49.72%</w:t>
            </w:r>
          </w:p>
        </w:tc>
        <w:tc>
          <w:tcPr>
            <w:tcW w:w="1232" w:type="dxa"/>
            <w:vAlign w:val="center"/>
            <w:shd w:fill="F5F7FA"/>
          </w:tcPr>
          <w:p>
            <w:pPr>
              <w:pStyle w:val="TableNumber"/>
            </w:pPr>
            <w:r>
              <w:t xml:space="preserve">0.3536</w:t>
            </w:r>
          </w:p>
        </w:tc>
        <w:tc>
          <w:tcPr>
            <w:tcW w:w="1232" w:type="dxa"/>
            <w:vAlign w:val="center"/>
            <w:shd w:fill="F5F7FA"/>
          </w:tcPr>
          <w:p>
            <w:pPr>
              <w:pStyle w:val="TableNumber"/>
            </w:pPr>
            <w:r>
              <w:t xml:space="preserve">0.3377</w:t>
            </w:r>
          </w:p>
        </w:tc>
        <w:tc>
          <w:tcPr>
            <w:tcW w:w="1355" w:type="dxa"/>
            <w:vAlign w:val="center"/>
            <w:shd w:fill="F5F7FA"/>
          </w:tcPr>
          <w:p>
            <w:pPr>
              <w:pStyle w:val="TableNumber"/>
            </w:pPr>
            <w:r>
              <w:t xml:space="preserve">48.63%</w:t>
            </w:r>
          </w:p>
        </w:tc>
        <w:tc>
          <w:tcPr>
            <w:tcW w:w="1355" w:type="dxa"/>
            <w:vAlign w:val="center"/>
            <w:shd w:fill="F5F7FA"/>
          </w:tcPr>
          <w:p>
            <w:pPr>
              <w:pStyle w:val="TableNumber"/>
            </w:pPr>
            <w:r>
              <w:t xml:space="preserve">50.06%</w:t>
            </w:r>
          </w:p>
        </w:tc>
        <w:tc>
          <w:tcPr>
            <w:tcW w:w="1353" w:type="dxa"/>
            <w:vAlign w:val="center"/>
            <w:shd w:fill="F5F7FA"/>
          </w:tcPr>
          <w:p>
            <w:pPr>
              <w:pStyle w:val="TableNumber"/>
            </w:pPr>
            <w:r>
              <w:t xml:space="preserve">2.54%</w:t>
            </w:r>
          </w:p>
        </w:tc>
      </w:tr>
      <w:tr>
        <w:trPr>
          <w:cantSplit/>
        </w:trPr>
        <w:tc>
          <w:tcPr>
            <w:tcW w:w="1601" w:type="dxa"/>
            <w:vAlign w:val="center"/>
          </w:tcPr>
          <w:p>
            <w:pPr>
              <w:pStyle w:val="TableText"/>
            </w:pPr>
            <w:r>
              <w:t xml:space="preserve">2026-04</w:t>
              <w:br/>
              <w:t xml:space="preserve">104,168</w:t>
            </w:r>
          </w:p>
        </w:tc>
        <w:tc>
          <w:tcPr>
            <w:tcW w:w="1232" w:type="dxa"/>
            <w:vAlign w:val="center"/>
          </w:tcPr>
          <w:p>
            <w:pPr>
              <w:pStyle w:val="TableNumber"/>
            </w:pPr>
            <w:r>
              <w:t xml:space="preserve">54.13%</w:t>
            </w:r>
          </w:p>
        </w:tc>
        <w:tc>
          <w:tcPr>
            <w:tcW w:w="1232" w:type="dxa"/>
            <w:vAlign w:val="center"/>
          </w:tcPr>
          <w:p>
            <w:pPr>
              <w:pStyle w:val="TableNumber"/>
            </w:pPr>
            <w:r>
              <w:t xml:space="preserve">0.3458</w:t>
            </w:r>
          </w:p>
        </w:tc>
        <w:tc>
          <w:tcPr>
            <w:tcW w:w="1232" w:type="dxa"/>
            <w:vAlign w:val="center"/>
          </w:tcPr>
          <w:p>
            <w:pPr>
              <w:pStyle w:val="TableNumber"/>
            </w:pPr>
            <w:r>
              <w:t xml:space="preserve">0.3448</w:t>
            </w:r>
          </w:p>
        </w:tc>
        <w:tc>
          <w:tcPr>
            <w:tcW w:w="1355" w:type="dxa"/>
            <w:vAlign w:val="center"/>
          </w:tcPr>
          <w:p>
            <w:pPr>
              <w:pStyle w:val="TableNumber"/>
            </w:pPr>
            <w:r>
              <w:t xml:space="preserve">60.87%</w:t>
            </w:r>
          </w:p>
        </w:tc>
        <w:tc>
          <w:tcPr>
            <w:tcW w:w="1355" w:type="dxa"/>
            <w:vAlign w:val="center"/>
          </w:tcPr>
          <w:p>
            <w:pPr>
              <w:pStyle w:val="TableNumber"/>
            </w:pPr>
            <w:r>
              <w:t xml:space="preserve">35.67%</w:t>
            </w:r>
          </w:p>
        </w:tc>
        <w:tc>
          <w:tcPr>
            <w:tcW w:w="1353" w:type="dxa"/>
            <w:vAlign w:val="center"/>
          </w:tcPr>
          <w:p>
            <w:pPr>
              <w:pStyle w:val="TableNumber"/>
            </w:pPr>
            <w:r>
              <w:t xml:space="preserve">3.51%</w:t>
            </w:r>
          </w:p>
        </w:tc>
      </w:tr>
      <w:tr>
        <w:trPr>
          <w:cantSplit/>
        </w:trPr>
        <w:tc>
          <w:tcPr>
            <w:tcW w:w="1601" w:type="dxa"/>
            <w:vAlign w:val="center"/>
            <w:shd w:fill="F5F7FA"/>
          </w:tcPr>
          <w:p>
            <w:pPr>
              <w:pStyle w:val="TableText"/>
            </w:pPr>
            <w:r>
              <w:t xml:space="preserve">2026-05</w:t>
              <w:br/>
              <w:t xml:space="preserve">30,056</w:t>
            </w:r>
          </w:p>
        </w:tc>
        <w:tc>
          <w:tcPr>
            <w:tcW w:w="1232" w:type="dxa"/>
            <w:vAlign w:val="center"/>
            <w:shd w:fill="F5F7FA"/>
          </w:tcPr>
          <w:p>
            <w:pPr>
              <w:pStyle w:val="TableNumber"/>
            </w:pPr>
            <w:r>
              <w:t xml:space="preserve">53.24%</w:t>
            </w:r>
          </w:p>
        </w:tc>
        <w:tc>
          <w:tcPr>
            <w:tcW w:w="1232" w:type="dxa"/>
            <w:vAlign w:val="center"/>
            <w:shd w:fill="F5F7FA"/>
          </w:tcPr>
          <w:p>
            <w:pPr>
              <w:pStyle w:val="TableNumber"/>
            </w:pPr>
            <w:r>
              <w:t xml:space="preserve">0.3425</w:t>
            </w:r>
          </w:p>
        </w:tc>
        <w:tc>
          <w:tcPr>
            <w:tcW w:w="1232" w:type="dxa"/>
            <w:vAlign w:val="center"/>
            <w:shd w:fill="F5F7FA"/>
          </w:tcPr>
          <w:p>
            <w:pPr>
              <w:pStyle w:val="TableNumber"/>
            </w:pPr>
            <w:r>
              <w:t xml:space="preserve">0.3471</w:t>
            </w:r>
          </w:p>
        </w:tc>
        <w:tc>
          <w:tcPr>
            <w:tcW w:w="1355" w:type="dxa"/>
            <w:vAlign w:val="center"/>
            <w:shd w:fill="F5F7FA"/>
          </w:tcPr>
          <w:p>
            <w:pPr>
              <w:pStyle w:val="TableNumber"/>
            </w:pPr>
            <w:r>
              <w:t xml:space="preserve">63.56%</w:t>
            </w:r>
          </w:p>
        </w:tc>
        <w:tc>
          <w:tcPr>
            <w:tcW w:w="1355" w:type="dxa"/>
            <w:vAlign w:val="center"/>
            <w:shd w:fill="F5F7FA"/>
          </w:tcPr>
          <w:p>
            <w:pPr>
              <w:pStyle w:val="TableNumber"/>
            </w:pPr>
            <w:r>
              <w:t xml:space="preserve">31.28%</w:t>
            </w:r>
          </w:p>
        </w:tc>
        <w:tc>
          <w:tcPr>
            <w:tcW w:w="1353" w:type="dxa"/>
            <w:vAlign w:val="center"/>
            <w:shd w:fill="F5F7FA"/>
          </w:tcPr>
          <w:p>
            <w:pPr>
              <w:pStyle w:val="TableNumber"/>
            </w:pPr>
            <w:r>
              <w:t xml:space="preserve">4.58%</w:t>
            </w:r>
          </w:p>
        </w:tc>
      </w:tr>
    </w:tbl>
    <w:p>
      <w:pPr>
        <w:pStyle w:val="a"/>
      </w:pPr>
      <w:r>
        <w:t xml:space="preserve">Calibrated market-month JSON does not record intersection sample counts; these are not inferred from direction-month or market totals. Raw subgroups contain single grouping factors, not market×month intersections, so no fabricated raw/cal pair appears. Classifier monthly windows are exactly count/14 because every row has14 verified horizons.</w:t>
      </w:r>
    </w:p>
    <w:p>
      <w:pPr>
        <w:pStyle w:val="11"/>
      </w:pPr>
      <w:r>
        <w:t>9. Risks and next stage</w:t>
      </w:r>
    </w:p>
    <w:p>
      <w:pPr>
        <w:pStyle w:val="Decision"/>
        <w:keepNext/>
        <w:spacing w:after="80"/>
      </w:pPr>
      <w:r>
        <w:t xml:space="preserve">Table 11 | Main limitations and required validation</w:t>
      </w:r>
    </w:p>
    <w:tbl>
      <w:tblPr>
        <w:tblStyle w:val="BenchmarkTable"/>
        <w:tblW w:w="9360" w:type="dxa"/>
        <w:tblLayout w:type="fixed"/>
      </w:tblPr>
      <w:tblGrid>
        <w:gridCol w:w="2500"/>
        <w:gridCol w:w="2900"/>
        <w:gridCol w:w="3960"/>
      </w:tblGrid>
      <w:tr>
        <w:trPr>
          <w:tblHeader/>
          <w:cantSplit/>
        </w:trPr>
        <w:tc>
          <w:tcPr>
            <w:tcW w:w="2500" w:type="dxa"/>
            <w:shd w:val="clear" w:fill="DCE6F1"/>
            <w:vAlign w:val="center"/>
          </w:tcPr>
          <w:p>
            <w:pPr>
              <w:pStyle w:val="TableHeader"/>
              <w:keepNext/>
            </w:pPr>
            <w:r>
              <w:t xml:space="preserve">Risk</w:t>
            </w:r>
          </w:p>
        </w:tc>
        <w:tc>
          <w:tcPr>
            <w:tcW w:w="2900" w:type="dxa"/>
            <w:shd w:val="clear" w:fill="DCE6F1"/>
            <w:vAlign w:val="center"/>
          </w:tcPr>
          <w:p>
            <w:pPr>
              <w:pStyle w:val="TableHeader"/>
              <w:keepNext/>
            </w:pPr>
            <w:r>
              <w:t xml:space="preserve">Current evidence</w:t>
            </w:r>
          </w:p>
        </w:tc>
        <w:tc>
          <w:tcPr>
            <w:tcW w:w="3960" w:type="dxa"/>
            <w:shd w:val="clear" w:fill="DCE6F1"/>
            <w:vAlign w:val="center"/>
          </w:tcPr>
          <w:p>
            <w:pPr>
              <w:pStyle w:val="TableHeader"/>
              <w:keepNext/>
            </w:pPr>
            <w:r>
              <w:t xml:space="preserve">Next validation</w:t>
            </w:r>
          </w:p>
        </w:tc>
      </w:tr>
      <w:tr>
        <w:trPr>
          <w:cantSplit/>
        </w:trPr>
        <w:tc>
          <w:tcPr>
            <w:tcW w:w="2500" w:type="dxa"/>
            <w:vAlign w:val="center"/>
          </w:tcPr>
          <w:p>
            <w:pPr>
              <w:pStyle w:val="TableText"/>
            </w:pPr>
            <w:r>
              <w:t xml:space="preserve">Holdout</w:t>
            </w:r>
          </w:p>
        </w:tc>
        <w:tc>
          <w:tcPr>
            <w:tcW w:w="2900" w:type="dxa"/>
            <w:vAlign w:val="center"/>
          </w:tcPr>
          <w:p>
            <w:pPr>
              <w:pStyle w:val="TableText"/>
            </w:pPr>
            <w:r>
              <w:t xml:space="preserve">534,327 windows; 112 dates; validation-selected checkpoint</w:t>
            </w:r>
          </w:p>
        </w:tc>
        <w:tc>
          <w:tcPr>
            <w:tcW w:w="3960" w:type="dxa"/>
            <w:vAlign w:val="center"/>
          </w:tcPr>
          <w:p>
            <w:pPr>
              <w:pStyle w:val="TableText"/>
            </w:pPr>
            <w:r>
              <w:t xml:space="preserve">Keep new holdout isolated; no test reselection</w:t>
            </w:r>
          </w:p>
        </w:tc>
      </w:tr>
      <w:tr>
        <w:trPr>
          <w:cantSplit/>
        </w:trPr>
        <w:tc>
          <w:tcPr>
            <w:tcW w:w="2500" w:type="dxa"/>
            <w:vAlign w:val="center"/>
          </w:tcPr>
          <w:p>
            <w:pPr>
              <w:pStyle w:val="TableText"/>
            </w:pPr>
            <w:r>
              <w:t xml:space="preserve">Three-seed evidence</w:t>
            </w:r>
          </w:p>
        </w:tc>
        <w:tc>
          <w:tcPr>
            <w:tcW w:w="2900" w:type="dxa"/>
            <w:vAlign w:val="center"/>
          </w:tcPr>
          <w:p>
            <w:pPr>
              <w:pStyle w:val="TableText"/>
            </w:pPr>
            <w:r>
              <w:t xml:space="preserve">42 / 43 / 44; same period and membership</w:t>
            </w:r>
          </w:p>
        </w:tc>
        <w:tc>
          <w:tcPr>
            <w:tcW w:w="3960" w:type="dxa"/>
            <w:vAlign w:val="center"/>
          </w:tcPr>
          <w:p>
            <w:pPr>
              <w:pStyle w:val="TableText"/>
            </w:pPr>
            <w:r>
              <w:t xml:space="preserve">More seeds and periods; not three independent test populations</w:t>
            </w:r>
          </w:p>
        </w:tc>
      </w:tr>
      <w:tr>
        <w:trPr>
          <w:cantSplit/>
        </w:trPr>
        <w:tc>
          <w:tcPr>
            <w:tcW w:w="2500" w:type="dxa"/>
            <w:vAlign w:val="center"/>
          </w:tcPr>
          <w:p>
            <w:pPr>
              <w:pStyle w:val="TableText"/>
            </w:pPr>
            <w:r>
              <w:t xml:space="preserve">Interval calibration</w:t>
            </w:r>
          </w:p>
        </w:tc>
        <w:tc>
          <w:tcPr>
            <w:tcW w:w="2900" w:type="dxa"/>
            <w:vAlign w:val="center"/>
          </w:tcPr>
          <w:p>
            <w:pPr>
              <w:pStyle w:val="TableText"/>
            </w:pPr>
            <w:r>
              <w:t xml:space="preserve">75.3482% → 78.5832%</w:t>
            </w:r>
          </w:p>
        </w:tc>
        <w:tc>
          <w:tcPr>
            <w:tcW w:w="3960" w:type="dxa"/>
            <w:vAlign w:val="center"/>
          </w:tcPr>
          <w:p>
            <w:pPr>
              <w:pStyle w:val="TableText"/>
            </w:pPr>
            <w:r>
              <w:t xml:space="preserve">Inspect N-pinball, width, market and month</w:t>
            </w:r>
          </w:p>
        </w:tc>
      </w:tr>
      <w:tr>
        <w:trPr>
          <w:cantSplit/>
        </w:trPr>
        <w:tc>
          <w:tcPr>
            <w:tcW w:w="2500" w:type="dxa"/>
            <w:vAlign w:val="center"/>
          </w:tcPr>
          <w:p>
            <w:pPr>
              <w:pStyle w:val="TableText"/>
            </w:pPr>
            <w:r>
              <w:t xml:space="preserve">q50 sign</w:t>
            </w:r>
          </w:p>
        </w:tc>
        <w:tc>
          <w:tcPr>
            <w:tcW w:w="2900" w:type="dxa"/>
            <w:vAlign w:val="center"/>
          </w:tcPr>
          <w:p>
            <w:pPr>
              <w:pStyle w:val="TableText"/>
            </w:pPr>
            <w:r>
              <w:t xml:space="preserve">6/14 above fixed distribution</w:t>
            </w:r>
          </w:p>
        </w:tc>
        <w:tc>
          <w:tcPr>
            <w:tcW w:w="3960" w:type="dxa"/>
            <w:vAlign w:val="center"/>
          </w:tcPr>
          <w:p>
            <w:pPr>
              <w:pStyle w:val="TableText"/>
            </w:pPr>
            <w:r>
              <w:t xml:space="preserve">Direction date-paired intervals not computed</w:t>
            </w:r>
          </w:p>
        </w:tc>
      </w:tr>
      <w:tr>
        <w:trPr>
          <w:cantSplit/>
        </w:trPr>
        <w:tc>
          <w:tcPr>
            <w:tcW w:w="2500" w:type="dxa"/>
            <w:vAlign w:val="center"/>
          </w:tcPr>
          <w:p>
            <w:pPr>
              <w:pStyle w:val="TableText"/>
            </w:pPr>
            <w:r>
              <w:t xml:space="preserve">Neutral class / imbalance</w:t>
            </w:r>
          </w:p>
        </w:tc>
        <w:tc>
          <w:tcPr>
            <w:tcW w:w="2900" w:type="dxa"/>
            <w:vAlign w:val="center"/>
          </w:tcPr>
          <w:p>
            <w:pPr>
              <w:pStyle w:val="TableText"/>
            </w:pPr>
            <w:r>
              <w:t xml:space="preserve">Alpha neutral recall 3.49%</w:t>
            </w:r>
          </w:p>
        </w:tc>
        <w:tc>
          <w:tcPr>
            <w:tcW w:w="3960" w:type="dxa"/>
            <w:vAlign w:val="center"/>
          </w:tcPr>
          <w:p>
            <w:pPr>
              <w:pStyle w:val="TableText"/>
            </w:pPr>
            <w:r>
              <w:t xml:space="preserve">Inspect BA, macro-F1 and all-class recall</w:t>
            </w:r>
          </w:p>
        </w:tc>
      </w:tr>
      <w:tr>
        <w:trPr>
          <w:cantSplit/>
        </w:trPr>
        <w:tc>
          <w:tcPr>
            <w:tcW w:w="2500" w:type="dxa"/>
            <w:vAlign w:val="center"/>
          </w:tcPr>
          <w:p>
            <w:pPr>
              <w:pStyle w:val="TableText"/>
            </w:pPr>
            <w:r>
              <w:t xml:space="preserve">Classifier baselines</w:t>
            </w:r>
          </w:p>
        </w:tc>
        <w:tc>
          <w:tcPr>
            <w:tcW w:w="2900" w:type="dxa"/>
            <w:vAlign w:val="center"/>
          </w:tcPr>
          <w:p>
            <w:pPr>
              <w:pStyle w:val="TableText"/>
            </w:pPr>
            <w:r>
              <w:t xml:space="preserve">learned seeds=[42]; deterministic rules separate</w:t>
            </w:r>
          </w:p>
        </w:tc>
        <w:tc>
          <w:tcPr>
            <w:tcW w:w="3960" w:type="dxa"/>
            <w:vAlign w:val="center"/>
          </w:tcPr>
          <w:p>
            <w:pPr>
              <w:pStyle w:val="TableText"/>
            </w:pPr>
            <w:r>
              <w:t xml:space="preserve">Match seeds; distinguish hard labels and probability loss</w:t>
            </w:r>
          </w:p>
        </w:tc>
      </w:tr>
      <w:tr>
        <w:trPr>
          <w:cantSplit/>
        </w:trPr>
        <w:tc>
          <w:tcPr>
            <w:tcW w:w="2500" w:type="dxa"/>
            <w:vAlign w:val="center"/>
          </w:tcPr>
          <w:p>
            <w:pPr>
              <w:pStyle w:val="TableText"/>
            </w:pPr>
            <w:r>
              <w:t xml:space="preserve">Probability reliability</w:t>
            </w:r>
          </w:p>
        </w:tc>
        <w:tc>
          <w:tcPr>
            <w:tcW w:w="2900" w:type="dxa"/>
            <w:vAlign w:val="center"/>
          </w:tcPr>
          <w:p>
            <w:pPr>
              <w:pStyle w:val="TableText"/>
            </w:pPr>
            <w:r>
              <w:t xml:space="preserve">Cross entropy present; ECE/reliability unavailable</w:t>
            </w:r>
          </w:p>
        </w:tc>
        <w:tc>
          <w:tcPr>
            <w:tcW w:w="3960" w:type="dxa"/>
            <w:vAlign w:val="center"/>
          </w:tcPr>
          <w:p>
            <w:pPr>
              <w:pStyle w:val="TableText"/>
            </w:pPr>
            <w:r>
              <w:t xml:space="preserve">Softmax is not empirical calibration; validate separately</w:t>
            </w:r>
          </w:p>
        </w:tc>
      </w:tr>
      <w:tr>
        <w:trPr>
          <w:cantSplit/>
        </w:trPr>
        <w:tc>
          <w:tcPr>
            <w:tcW w:w="2500" w:type="dxa"/>
            <w:vAlign w:val="center"/>
          </w:tcPr>
          <w:p>
            <w:pPr>
              <w:pStyle w:val="TableText"/>
            </w:pPr>
            <w:r>
              <w:t xml:space="preserve">Capital scale</w:t>
            </w:r>
          </w:p>
        </w:tc>
        <w:tc>
          <w:tcPr>
            <w:tcW w:w="2900" w:type="dxa"/>
            <w:vAlign w:val="center"/>
          </w:tcPr>
          <w:p>
            <w:pPr>
              <w:pStyle w:val="TableText"/>
            </w:pPr>
            <w:r>
              <w:t xml:space="preserve">weights ±0.5; gross missing 0.5; 10 bps turnover</w:t>
            </w:r>
          </w:p>
        </w:tc>
        <w:tc>
          <w:tcPr>
            <w:tcW w:w="3960" w:type="dxa"/>
            <w:vAlign w:val="center"/>
          </w:tcPr>
          <w:p>
            <w:pPr>
              <w:pStyle w:val="TableText"/>
            </w:pPr>
            <w:r>
              <w:t xml:space="preserve">Correct and recompute the sequence, do not halve aggregates</w:t>
            </w:r>
          </w:p>
        </w:tc>
      </w:tr>
      <w:tr>
        <w:trPr>
          <w:cantSplit/>
        </w:trPr>
        <w:tc>
          <w:tcPr>
            <w:tcW w:w="2500" w:type="dxa"/>
            <w:vAlign w:val="center"/>
          </w:tcPr>
          <w:p>
            <w:pPr>
              <w:pStyle w:val="TableText"/>
            </w:pPr>
            <w:r>
              <w:t xml:space="preserve">Cost band is not a backtest</w:t>
            </w:r>
          </w:p>
        </w:tc>
        <w:tc>
          <w:tcPr>
            <w:tcW w:w="2900" w:type="dxa"/>
            <w:vAlign w:val="center"/>
          </w:tcPr>
          <w:p>
            <w:pPr>
              <w:pStyle w:val="TableText"/>
            </w:pPr>
            <w:r>
              <w:t xml:space="preserve">listed_cash_2026_10_09; ex-ante label hurdle</w:t>
            </w:r>
          </w:p>
        </w:tc>
        <w:tc>
          <w:tcPr>
            <w:tcW w:w="3960" w:type="dxa"/>
            <w:vAlign w:val="center"/>
          </w:tcPr>
          <w:p>
            <w:pPr>
              <w:pStyle w:val="TableText"/>
            </w:pPr>
            <w:r>
              <w:t xml:space="preserve">Validate actual orders, sizing, borrow, slippage and capacity</w:t>
            </w:r>
          </w:p>
        </w:tc>
      </w:tr>
      <w:tr>
        <w:trPr>
          <w:cantSplit/>
        </w:trPr>
        <w:tc>
          <w:tcPr>
            <w:tcW w:w="2500" w:type="dxa"/>
            <w:vAlign w:val="center"/>
          </w:tcPr>
          <w:p>
            <w:pPr>
              <w:pStyle w:val="TableText"/>
            </w:pPr>
            <w:r>
              <w:t xml:space="preserve">Fair ranking comparison</w:t>
            </w:r>
          </w:p>
        </w:tc>
        <w:tc>
          <w:tcPr>
            <w:tcW w:w="2900" w:type="dxa"/>
            <w:vAlign w:val="center"/>
          </w:tcPr>
          <w:p>
            <w:pPr>
              <w:pStyle w:val="TableText"/>
            </w:pPr>
            <w:r>
              <w:t xml:space="preserve">pooled q50 vs market-specific independent head</w:t>
            </w:r>
          </w:p>
        </w:tc>
        <w:tc>
          <w:tcPr>
            <w:tcW w:w="3960" w:type="dxa"/>
            <w:vAlign w:val="center"/>
          </w:tcPr>
          <w:p>
            <w:pPr>
              <w:pStyle w:val="TableText"/>
            </w:pPr>
            <w:r>
              <w:t xml:space="preserve">Same-market same-valid-date q50 comparator missing</w:t>
            </w:r>
          </w:p>
        </w:tc>
      </w:tr>
      <w:tr>
        <w:trPr>
          <w:cantSplit/>
        </w:trPr>
        <w:tc>
          <w:tcPr>
            <w:tcW w:w="2500" w:type="dxa"/>
            <w:vAlign w:val="center"/>
          </w:tcPr>
          <w:p>
            <w:pPr>
              <w:pStyle w:val="TableText"/>
            </w:pPr>
            <w:r>
              <w:t xml:space="preserve">Time / market mix</w:t>
            </w:r>
          </w:p>
        </w:tc>
        <w:tc>
          <w:tcPr>
            <w:tcW w:w="2900" w:type="dxa"/>
            <w:vAlign w:val="center"/>
          </w:tcPr>
          <w:p>
            <w:pPr>
              <w:pStyle w:val="TableText"/>
            </w:pPr>
            <w:r>
              <w:t xml:space="preserve">US 82.30%; May only through 2026-05-11</w:t>
            </w:r>
          </w:p>
        </w:tc>
        <w:tc>
          <w:tcPr>
            <w:tcW w:w="3960" w:type="dxa"/>
            <w:vAlign w:val="center"/>
          </w:tcPr>
          <w:p>
            <w:pPr>
              <w:pStyle w:val="TableText"/>
            </w:pPr>
            <w:r>
              <w:t xml:space="preserve">Test other regimes and full periods</w:t>
            </w:r>
          </w:p>
        </w:tc>
      </w:tr>
    </w:tbl>
    <w:p>
      <w:pPr>
        <w:pStyle w:val="Lead"/>
        <w:spacing w:before="160"/>
      </w:pPr>
      <w:r>
        <w:t xml:space="preserve">Final assessment: distributions, q50 sign, cost-band classifiers and ordering provide different evidence; one improvement cannot substitute for another. Sharpe/drawdown and net-alpha diagnostics lack formal portfolio accounting. The four conclusions below are separate.</w:t>
      </w:r>
    </w:p>
    <w:p>
      <w:pPr>
        <w:pStyle w:val="21"/>
      </w:pPr>
      <w:r>
        <w:t xml:space="preserve">Has distribution prediction improved</w:t>
      </w:r>
    </w:p>
    <w:p>
      <w:pPr>
        <w:pStyle w:val="a"/>
      </w:pPr>
      <w:r>
        <w:t xml:space="preserve">Raw N-pinball 0.294654 is 4.79% below fixed distribution 0.309493, rank 1/13. Calibration gives 0.293850, coverage 75.3482% → 78.5832% and width 0.173257 → 0.187427. This is descriptive distribution/interval improvement, not 80% coverage in every subgroup or improved direction.</w:t>
      </w:r>
    </w:p>
    <w:p>
      <w:pPr>
        <w:pStyle w:val="21"/>
      </w:pPr>
      <w:r>
        <w:t xml:space="preserve">Does direction beat the fixed baseline</w:t>
      </w:r>
    </w:p>
    <w:p>
      <w:pPr>
        <w:pStyle w:val="a"/>
      </w:pPr>
      <w:r>
        <w:t xml:space="preserve">q50 sign agreement exceeds the fixed distribution at 6/14 horizons, with gaps -0.6590 to +0.4426 pp. New absolute/alpha macro-F1 is 0.3775/0.3413, versus GBDT by +0.66/+4.36 F1 percentage points, not universal superiority over rules or other learned baselines. Alpha accuracy 51.22% is below test-majority share 52.35%; neutral recall is 3.49%. No date-paired direction intervals establish significance.</w:t>
      </w:r>
    </w:p>
    <w:p>
      <w:pPr>
        <w:pStyle w:val="21"/>
      </w:pPr>
      <w:r>
        <w:t xml:space="preserve">Is there stock-ranking evidence</w:t>
      </w:r>
    </w:p>
    <w:p>
      <w:pPr>
        <w:pStyle w:val="a"/>
      </w:pPr>
      <w:r>
        <w:t xml:space="preserve">Pooled q50 RankIC spans 0.0725–0.0988; the independent head has 42/42 positive market-horizon means. Seed 42 TPEX days 11, 13 and 14 are negative; do not claim universally positive results across seeds. Association is not profit. Different groupings lack a fair head-to-head comparator and require longer-period validation.</w:t>
      </w:r>
    </w:p>
    <w:p>
      <w:pPr>
        <w:pStyle w:val="21"/>
      </w:pPr>
      <w:r>
        <w:t xml:space="preserve">Is strategy performance currently reliable</w:t>
      </w:r>
    </w:p>
    <w:p>
      <w:pPr>
        <w:pStyle w:val="a"/>
      </w:pPr>
      <w:r>
        <w:t xml:space="preserve">No, not as formal strategy performance. Positions and turnover use a different capital scale from gross return, and multi-day forward alpha labels overlap. Correct the evaluator and recompute the complete sequence, then address realized portfolio PnL, overlapping holdings and trading constraints. Existing Sharpe, drawdown and net returns are retained for version traceability only; they do not support deployment or strategy superiority.</w:t>
      </w:r>
    </w:p>
    <w:p>
      <w:pPr>
        <w:pStyle w:val="11"/>
      </w:pPr>
      <w:r>
        <w:t>Appendix A Complete model ranking</w:t>
      </w:r>
    </w:p>
    <w:tbl>
      <w:tblPr>
        <w:tblStyle w:val="BenchmarkTable"/>
        <w:tblW w:w="9360" w:type="dxa"/>
        <w:tblLayout w:type="fixed"/>
      </w:tblPr>
      <w:tblGrid>
        <w:gridCol w:w="650"/>
        <w:gridCol w:w="2800"/>
        <w:gridCol w:w="1900"/>
        <w:gridCol w:w="1330"/>
        <w:gridCol w:w="1330"/>
        <w:gridCol w:w="1350"/>
      </w:tblGrid>
      <w:tr>
        <w:trPr>
          <w:tblHeader/>
          <w:cantSplit/>
        </w:trPr>
        <w:tc>
          <w:tcPr>
            <w:tcW w:w="650" w:type="dxa"/>
            <w:shd w:val="clear" w:fill="DCE6F1"/>
            <w:vAlign w:val="center"/>
          </w:tcPr>
          <w:p>
            <w:pPr>
              <w:pStyle w:val="TableHeader"/>
              <w:keepNext/>
            </w:pPr>
            <w:r>
              <w:t xml:space="preserve">Rank</w:t>
            </w:r>
          </w:p>
        </w:tc>
        <w:tc>
          <w:tcPr>
            <w:tcW w:w="2800" w:type="dxa"/>
            <w:shd w:val="clear" w:fill="DCE6F1"/>
            <w:vAlign w:val="center"/>
          </w:tcPr>
          <w:p>
            <w:pPr>
              <w:pStyle w:val="TableHeader"/>
              <w:keepNext/>
            </w:pPr>
            <w:r>
              <w:t xml:space="preserve">Model</w:t>
            </w:r>
          </w:p>
        </w:tc>
        <w:tc>
          <w:tcPr>
            <w:tcW w:w="1900" w:type="dxa"/>
            <w:shd w:val="clear" w:fill="DCE6F1"/>
            <w:vAlign w:val="center"/>
          </w:tcPr>
          <w:p>
            <w:pPr>
              <w:pStyle w:val="TableHeader"/>
              <w:keepNext/>
            </w:pPr>
            <w:r>
              <w:t xml:space="preserve">14H N-pinball</w:t>
            </w:r>
          </w:p>
        </w:tc>
        <w:tc>
          <w:tcPr>
            <w:tcW w:w="1330" w:type="dxa"/>
            <w:shd w:val="clear" w:fill="DCE6F1"/>
            <w:vAlign w:val="center"/>
          </w:tcPr>
          <w:p>
            <w:pPr>
              <w:pStyle w:val="TableHeader"/>
              <w:keepNext/>
            </w:pPr>
            <w:r>
              <w:t xml:space="preserve">14H Coverage</w:t>
            </w:r>
          </w:p>
        </w:tc>
        <w:tc>
          <w:tcPr>
            <w:tcW w:w="1330" w:type="dxa"/>
            <w:shd w:val="clear" w:fill="DCE6F1"/>
            <w:vAlign w:val="center"/>
          </w:tcPr>
          <w:p>
            <w:pPr>
              <w:pStyle w:val="TableHeader"/>
              <w:keepNext/>
            </w:pPr>
            <w:r>
              <w:t xml:space="preserve">Mean q50 corr.</w:t>
            </w:r>
          </w:p>
        </w:tc>
        <w:tc>
          <w:tcPr>
            <w:tcW w:w="1350" w:type="dxa"/>
            <w:shd w:val="clear" w:fill="DCE6F1"/>
            <w:vAlign w:val="center"/>
          </w:tcPr>
          <w:p>
            <w:pPr>
              <w:pStyle w:val="TableHeader"/>
              <w:keepNext/>
            </w:pPr>
            <w:r>
              <w:t xml:space="preserve">5d q50 RankIC</w:t>
            </w:r>
          </w:p>
        </w:tc>
      </w:tr>
      <w:tr>
        <w:trPr>
          <w:cantSplit/>
        </w:trPr>
        <w:tc>
          <w:tcPr>
            <w:tcW w:w="650" w:type="dxa"/>
            <w:shd w:val="clear" w:fill="EDF5FC"/>
            <w:vAlign w:val="center"/>
          </w:tcPr>
          <w:p>
            <w:pPr>
              <w:pStyle w:val="TableNumber"/>
            </w:pPr>
            <w:r>
              <w:t xml:space="preserve">1</w:t>
            </w:r>
          </w:p>
        </w:tc>
        <w:tc>
          <w:tcPr>
            <w:tcW w:w="2800" w:type="dxa"/>
            <w:shd w:val="clear" w:fill="EDF5FC"/>
            <w:vAlign w:val="center"/>
          </w:tcPr>
          <w:p>
            <w:pPr>
              <w:pStyle w:val="TableText"/>
            </w:pPr>
            <w:r>
              <w:t xml:space="preserve">kronos_full</w:t>
              <w:br/>
              <w:t xml:space="preserve">a-direction64</w:t>
            </w:r>
          </w:p>
        </w:tc>
        <w:tc>
          <w:tcPr>
            <w:tcW w:w="1900" w:type="dxa"/>
            <w:shd w:val="clear" w:fill="EDF5FC"/>
            <w:vAlign w:val="center"/>
          </w:tcPr>
          <w:p>
            <w:pPr>
              <w:pStyle w:val="TableNumber"/>
            </w:pPr>
            <w:r>
              <w:t xml:space="preserve">0.294654</w:t>
            </w:r>
          </w:p>
        </w:tc>
        <w:tc>
          <w:tcPr>
            <w:tcW w:w="1330" w:type="dxa"/>
            <w:shd w:val="clear" w:fill="EDF5FC"/>
            <w:vAlign w:val="center"/>
          </w:tcPr>
          <w:p>
            <w:pPr>
              <w:pStyle w:val="TableNumber"/>
            </w:pPr>
            <w:r>
              <w:t xml:space="preserve">75.35%</w:t>
            </w:r>
          </w:p>
        </w:tc>
        <w:tc>
          <w:tcPr>
            <w:tcW w:w="1330" w:type="dxa"/>
            <w:shd w:val="clear" w:fill="EDF5FC"/>
            <w:vAlign w:val="center"/>
          </w:tcPr>
          <w:p>
            <w:pPr>
              <w:pStyle w:val="TableNumber"/>
            </w:pPr>
            <w:r>
              <w:t xml:space="preserve">0.0954</w:t>
            </w:r>
          </w:p>
        </w:tc>
        <w:tc>
          <w:tcPr>
            <w:tcW w:w="1350" w:type="dxa"/>
            <w:shd w:val="clear" w:fill="EDF5FC"/>
            <w:vAlign w:val="center"/>
          </w:tcPr>
          <w:p>
            <w:pPr>
              <w:pStyle w:val="TableNumber"/>
            </w:pPr>
            <w:r>
              <w:t xml:space="preserve">0.0860</w:t>
            </w:r>
          </w:p>
        </w:tc>
      </w:tr>
      <w:tr>
        <w:trPr>
          <w:cantSplit/>
        </w:trPr>
        <w:tc>
          <w:tcPr>
            <w:tcW w:w="650" w:type="dxa"/>
            <w:vAlign w:val="center"/>
          </w:tcPr>
          <w:p>
            <w:pPr>
              <w:pStyle w:val="TableNumber"/>
            </w:pPr>
            <w:r>
              <w:t xml:space="preserve">2</w:t>
            </w:r>
          </w:p>
        </w:tc>
        <w:tc>
          <w:tcPr>
            <w:tcW w:w="2800" w:type="dxa"/>
            <w:vAlign w:val="center"/>
          </w:tcPr>
          <w:p>
            <w:pPr>
              <w:pStyle w:val="TableText"/>
            </w:pPr>
            <w:r>
              <w:t xml:space="preserve">gbdt</w:t>
            </w:r>
          </w:p>
        </w:tc>
        <w:tc>
          <w:tcPr>
            <w:tcW w:w="1900" w:type="dxa"/>
            <w:vAlign w:val="center"/>
          </w:tcPr>
          <w:p>
            <w:pPr>
              <w:pStyle w:val="TableNumber"/>
            </w:pPr>
            <w:r>
              <w:t xml:space="preserve">0.294700</w:t>
            </w:r>
          </w:p>
        </w:tc>
        <w:tc>
          <w:tcPr>
            <w:tcW w:w="1330" w:type="dxa"/>
            <w:vAlign w:val="center"/>
          </w:tcPr>
          <w:p>
            <w:pPr>
              <w:pStyle w:val="TableNumber"/>
            </w:pPr>
            <w:r>
              <w:t xml:space="preserve">75.26%</w:t>
            </w:r>
          </w:p>
        </w:tc>
        <w:tc>
          <w:tcPr>
            <w:tcW w:w="1330" w:type="dxa"/>
            <w:vAlign w:val="center"/>
          </w:tcPr>
          <w:p>
            <w:pPr>
              <w:pStyle w:val="TableNumber"/>
            </w:pPr>
            <w:r>
              <w:t xml:space="preserve">0.0480</w:t>
            </w:r>
          </w:p>
        </w:tc>
        <w:tc>
          <w:tcPr>
            <w:tcW w:w="1350" w:type="dxa"/>
            <w:vAlign w:val="center"/>
          </w:tcPr>
          <w:p>
            <w:pPr>
              <w:pStyle w:val="TableNumber"/>
            </w:pPr>
            <w:r>
              <w:t xml:space="preserve">0.0392</w:t>
            </w:r>
          </w:p>
        </w:tc>
      </w:tr>
      <w:tr>
        <w:trPr>
          <w:cantSplit/>
        </w:trPr>
        <w:tc>
          <w:tcPr>
            <w:tcW w:w="650" w:type="dxa"/>
            <w:vAlign w:val="center"/>
          </w:tcPr>
          <w:p>
            <w:pPr>
              <w:pStyle w:val="TableNumber"/>
            </w:pPr>
            <w:r>
              <w:t xml:space="preserve">3</w:t>
            </w:r>
          </w:p>
        </w:tc>
        <w:tc>
          <w:tcPr>
            <w:tcW w:w="2800" w:type="dxa"/>
            <w:vAlign w:val="center"/>
          </w:tcPr>
          <w:p>
            <w:pPr>
              <w:pStyle w:val="TableText"/>
            </w:pPr>
            <w:r>
              <w:t xml:space="preserve">gru</w:t>
            </w:r>
          </w:p>
        </w:tc>
        <w:tc>
          <w:tcPr>
            <w:tcW w:w="1900" w:type="dxa"/>
            <w:vAlign w:val="center"/>
          </w:tcPr>
          <w:p>
            <w:pPr>
              <w:pStyle w:val="TableNumber"/>
            </w:pPr>
            <w:r>
              <w:t xml:space="preserve">0.299213</w:t>
            </w:r>
          </w:p>
        </w:tc>
        <w:tc>
          <w:tcPr>
            <w:tcW w:w="1330" w:type="dxa"/>
            <w:vAlign w:val="center"/>
          </w:tcPr>
          <w:p>
            <w:pPr>
              <w:pStyle w:val="TableNumber"/>
            </w:pPr>
            <w:r>
              <w:t xml:space="preserve">77.44%</w:t>
            </w:r>
          </w:p>
        </w:tc>
        <w:tc>
          <w:tcPr>
            <w:tcW w:w="1330" w:type="dxa"/>
            <w:vAlign w:val="center"/>
          </w:tcPr>
          <w:p>
            <w:pPr>
              <w:pStyle w:val="TableNumber"/>
            </w:pPr>
            <w:r>
              <w:t xml:space="preserve">0.0503</w:t>
            </w:r>
          </w:p>
        </w:tc>
        <w:tc>
          <w:tcPr>
            <w:tcW w:w="1350" w:type="dxa"/>
            <w:vAlign w:val="center"/>
          </w:tcPr>
          <w:p>
            <w:pPr>
              <w:pStyle w:val="TableNumber"/>
            </w:pPr>
            <w:r>
              <w:t xml:space="preserve">0.0316</w:t>
            </w:r>
          </w:p>
        </w:tc>
      </w:tr>
      <w:tr>
        <w:trPr>
          <w:cantSplit/>
        </w:trPr>
        <w:tc>
          <w:tcPr>
            <w:tcW w:w="650" w:type="dxa"/>
            <w:vAlign w:val="center"/>
          </w:tcPr>
          <w:p>
            <w:pPr>
              <w:pStyle w:val="TableNumber"/>
            </w:pPr>
            <w:r>
              <w:t xml:space="preserve">4</w:t>
            </w:r>
          </w:p>
        </w:tc>
        <w:tc>
          <w:tcPr>
            <w:tcW w:w="2800" w:type="dxa"/>
            <w:vAlign w:val="center"/>
          </w:tcPr>
          <w:p>
            <w:pPr>
              <w:pStyle w:val="TableText"/>
            </w:pPr>
            <w:r>
              <w:t xml:space="preserve">patchtst</w:t>
            </w:r>
          </w:p>
        </w:tc>
        <w:tc>
          <w:tcPr>
            <w:tcW w:w="1900" w:type="dxa"/>
            <w:vAlign w:val="center"/>
          </w:tcPr>
          <w:p>
            <w:pPr>
              <w:pStyle w:val="TableNumber"/>
            </w:pPr>
            <w:r>
              <w:t xml:space="preserve">0.304057</w:t>
            </w:r>
          </w:p>
        </w:tc>
        <w:tc>
          <w:tcPr>
            <w:tcW w:w="1330" w:type="dxa"/>
            <w:vAlign w:val="center"/>
          </w:tcPr>
          <w:p>
            <w:pPr>
              <w:pStyle w:val="TableNumber"/>
            </w:pPr>
            <w:r>
              <w:t xml:space="preserve">75.97%</w:t>
            </w:r>
          </w:p>
        </w:tc>
        <w:tc>
          <w:tcPr>
            <w:tcW w:w="1330" w:type="dxa"/>
            <w:vAlign w:val="center"/>
          </w:tcPr>
          <w:p>
            <w:pPr>
              <w:pStyle w:val="TableNumber"/>
            </w:pPr>
            <w:r>
              <w:t xml:space="preserve">0.0557</w:t>
            </w:r>
          </w:p>
        </w:tc>
        <w:tc>
          <w:tcPr>
            <w:tcW w:w="1350" w:type="dxa"/>
            <w:vAlign w:val="center"/>
          </w:tcPr>
          <w:p>
            <w:pPr>
              <w:pStyle w:val="TableNumber"/>
            </w:pPr>
            <w:r>
              <w:t xml:space="preserve">0.0824</w:t>
            </w:r>
          </w:p>
        </w:tc>
      </w:tr>
      <w:tr>
        <w:trPr>
          <w:cantSplit/>
        </w:trPr>
        <w:tc>
          <w:tcPr>
            <w:tcW w:w="650" w:type="dxa"/>
            <w:vAlign w:val="center"/>
          </w:tcPr>
          <w:p>
            <w:pPr>
              <w:pStyle w:val="TableNumber"/>
            </w:pPr>
            <w:r>
              <w:t xml:space="preserve">5</w:t>
            </w:r>
          </w:p>
        </w:tc>
        <w:tc>
          <w:tcPr>
            <w:tcW w:w="2800" w:type="dxa"/>
            <w:vAlign w:val="center"/>
          </w:tcPr>
          <w:p>
            <w:pPr>
              <w:pStyle w:val="TableText"/>
            </w:pPr>
            <w:r>
              <w:t xml:space="preserve">always_buy</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6</w:t>
            </w:r>
          </w:p>
        </w:tc>
        <w:tc>
          <w:tcPr>
            <w:tcW w:w="2800" w:type="dxa"/>
            <w:vAlign w:val="center"/>
          </w:tcPr>
          <w:p>
            <w:pPr>
              <w:pStyle w:val="TableText"/>
            </w:pPr>
            <w:r>
              <w:t xml:space="preserve">zero_return</w:t>
            </w:r>
          </w:p>
        </w:tc>
        <w:tc>
          <w:tcPr>
            <w:tcW w:w="1900" w:type="dxa"/>
            <w:vAlign w:val="center"/>
          </w:tcPr>
          <w:p>
            <w:pPr>
              <w:pStyle w:val="TableNumber"/>
            </w:pPr>
            <w:r>
              <w:t xml:space="preserve">0.309493</w:t>
            </w:r>
          </w:p>
        </w:tc>
        <w:tc>
          <w:tcPr>
            <w:tcW w:w="1330" w:type="dxa"/>
            <w:vAlign w:val="center"/>
          </w:tcPr>
          <w:p>
            <w:pPr>
              <w:pStyle w:val="TableNumber"/>
            </w:pPr>
            <w:r>
              <w:t xml:space="preserve">75.08%</w:t>
            </w:r>
          </w:p>
        </w:tc>
        <w:tc>
          <w:tcPr>
            <w:tcW w:w="1330" w:type="dxa"/>
            <w:vAlign w:val="center"/>
          </w:tcPr>
          <w:p>
            <w:pPr>
              <w:pStyle w:val="TableNumber"/>
            </w:pPr>
            <w:r>
              <w:t xml:space="preserve">N/A fixed</w:t>
            </w:r>
          </w:p>
        </w:tc>
        <w:tc>
          <w:tcPr>
            <w:tcW w:w="1350" w:type="dxa"/>
            <w:vAlign w:val="center"/>
          </w:tcPr>
          <w:p>
            <w:pPr>
              <w:pStyle w:val="TableNumber"/>
            </w:pPr>
            <w:r>
              <w:t xml:space="preserve">0.0000</w:t>
            </w:r>
          </w:p>
        </w:tc>
      </w:tr>
      <w:tr>
        <w:trPr>
          <w:cantSplit/>
        </w:trPr>
        <w:tc>
          <w:tcPr>
            <w:tcW w:w="650" w:type="dxa"/>
            <w:vAlign w:val="center"/>
          </w:tcPr>
          <w:p>
            <w:pPr>
              <w:pStyle w:val="TableNumber"/>
            </w:pPr>
            <w:r>
              <w:t xml:space="preserve">7</w:t>
            </w:r>
          </w:p>
        </w:tc>
        <w:tc>
          <w:tcPr>
            <w:tcW w:w="2800" w:type="dxa"/>
            <w:vAlign w:val="center"/>
          </w:tcPr>
          <w:p>
            <w:pPr>
              <w:pStyle w:val="TableText"/>
            </w:pPr>
            <w:r>
              <w:t xml:space="preserve">macd</w:t>
            </w:r>
          </w:p>
        </w:tc>
        <w:tc>
          <w:tcPr>
            <w:tcW w:w="1900" w:type="dxa"/>
            <w:vAlign w:val="center"/>
          </w:tcPr>
          <w:p>
            <w:pPr>
              <w:pStyle w:val="TableNumber"/>
            </w:pPr>
            <w:r>
              <w:t xml:space="preserve">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 xml:space="preserve">0.0015</w:t>
            </w:r>
          </w:p>
        </w:tc>
      </w:tr>
      <w:tr>
        <w:trPr>
          <w:cantSplit/>
        </w:trPr>
        <w:tc>
          <w:tcPr>
            <w:tcW w:w="650" w:type="dxa"/>
            <w:vAlign w:val="center"/>
          </w:tcPr>
          <w:p>
            <w:pPr>
              <w:pStyle w:val="TableNumber"/>
            </w:pPr>
            <w:r>
              <w:t xml:space="preserve">8</w:t>
            </w:r>
          </w:p>
        </w:tc>
        <w:tc>
          <w:tcPr>
            <w:tcW w:w="2800" w:type="dxa"/>
            <w:vAlign w:val="center"/>
          </w:tcPr>
          <w:p>
            <w:pPr>
              <w:pStyle w:val="TableText"/>
            </w:pPr>
            <w:r>
              <w:t xml:space="preserve">ma_crossover</w:t>
            </w:r>
          </w:p>
        </w:tc>
        <w:tc>
          <w:tcPr>
            <w:tcW w:w="1900" w:type="dxa"/>
            <w:vAlign w:val="center"/>
          </w:tcPr>
          <w:p>
            <w:pPr>
              <w:pStyle w:val="TableNumber"/>
            </w:pPr>
            <w:r>
              <w:t xml:space="preserve">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 xml:space="preserve">0.0427</w:t>
            </w:r>
          </w:p>
        </w:tc>
      </w:tr>
      <w:tr>
        <w:trPr>
          <w:cantSplit/>
        </w:trPr>
        <w:tc>
          <w:tcPr>
            <w:tcW w:w="650" w:type="dxa"/>
            <w:vAlign w:val="center"/>
          </w:tcPr>
          <w:p>
            <w:pPr>
              <w:pStyle w:val="TableNumber"/>
            </w:pPr>
            <w:r>
              <w:t xml:space="preserve">9</w:t>
            </w:r>
          </w:p>
        </w:tc>
        <w:tc>
          <w:tcPr>
            <w:tcW w:w="2800" w:type="dxa"/>
            <w:vAlign w:val="center"/>
          </w:tcPr>
          <w:p>
            <w:pPr>
              <w:pStyle w:val="TableText"/>
            </w:pPr>
            <w:r>
              <w:t xml:space="preserve">dlinear</w:t>
            </w:r>
          </w:p>
        </w:tc>
        <w:tc>
          <w:tcPr>
            <w:tcW w:w="1900" w:type="dxa"/>
            <w:vAlign w:val="center"/>
          </w:tcPr>
          <w:p>
            <w:pPr>
              <w:pStyle w:val="TableNumber"/>
            </w:pPr>
            <w:r>
              <w:t xml:space="preserve">0.345867</w:t>
            </w:r>
          </w:p>
        </w:tc>
        <w:tc>
          <w:tcPr>
            <w:tcW w:w="1330" w:type="dxa"/>
            <w:vAlign w:val="center"/>
          </w:tcPr>
          <w:p>
            <w:pPr>
              <w:pStyle w:val="TableNumber"/>
            </w:pPr>
            <w:r>
              <w:t xml:space="preserve">89.98%</w:t>
            </w:r>
          </w:p>
        </w:tc>
        <w:tc>
          <w:tcPr>
            <w:tcW w:w="1330" w:type="dxa"/>
            <w:vAlign w:val="center"/>
          </w:tcPr>
          <w:p>
            <w:pPr>
              <w:pStyle w:val="TableNumber"/>
            </w:pPr>
            <w:r>
              <w:t xml:space="preserve">0.0641</w:t>
            </w:r>
          </w:p>
        </w:tc>
        <w:tc>
          <w:tcPr>
            <w:tcW w:w="1350" w:type="dxa"/>
            <w:vAlign w:val="center"/>
          </w:tcPr>
          <w:p>
            <w:pPr>
              <w:pStyle w:val="TableNumber"/>
            </w:pPr>
            <w:r>
              <w:t xml:space="preserve">0.0536</w:t>
            </w:r>
          </w:p>
        </w:tc>
      </w:tr>
      <w:tr>
        <w:trPr>
          <w:cantSplit/>
        </w:trPr>
        <w:tc>
          <w:tcPr>
            <w:tcW w:w="650" w:type="dxa"/>
            <w:vAlign w:val="center"/>
          </w:tcPr>
          <w:p>
            <w:pPr>
              <w:pStyle w:val="TableNumber"/>
            </w:pPr>
            <w:r>
              <w:t xml:space="preserve">10</w:t>
            </w:r>
          </w:p>
        </w:tc>
        <w:tc>
          <w:tcPr>
            <w:tcW w:w="2800" w:type="dxa"/>
            <w:vAlign w:val="center"/>
          </w:tcPr>
          <w:p>
            <w:pPr>
              <w:pStyle w:val="TableText"/>
            </w:pPr>
            <w:r>
              <w:t xml:space="preserve">rsi</w:t>
            </w:r>
          </w:p>
        </w:tc>
        <w:tc>
          <w:tcPr>
            <w:tcW w:w="1900" w:type="dxa"/>
            <w:vAlign w:val="center"/>
          </w:tcPr>
          <w:p>
            <w:pPr>
              <w:pStyle w:val="TableNumber"/>
            </w:pPr>
            <w:r>
              <w:t xml:space="preserve">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 xml:space="preserve">-0.0255</w:t>
            </w:r>
          </w:p>
        </w:tc>
      </w:tr>
      <w:tr>
        <w:trPr>
          <w:cantSplit/>
        </w:trPr>
        <w:tc>
          <w:tcPr>
            <w:tcW w:w="650" w:type="dxa"/>
            <w:vAlign w:val="center"/>
          </w:tcPr>
          <w:p>
            <w:pPr>
              <w:pStyle w:val="TableNumber"/>
            </w:pPr>
            <w:r>
              <w:t xml:space="preserve">11</w:t>
            </w:r>
          </w:p>
        </w:tc>
        <w:tc>
          <w:tcPr>
            <w:tcW w:w="2800" w:type="dxa"/>
            <w:vAlign w:val="center"/>
          </w:tcPr>
          <w:p>
            <w:pPr>
              <w:pStyle w:val="TableText"/>
            </w:pPr>
            <w:r>
              <w:t xml:space="preserve">volatility_scaled</w:t>
            </w:r>
          </w:p>
        </w:tc>
        <w:tc>
          <w:tcPr>
            <w:tcW w:w="1900" w:type="dxa"/>
            <w:vAlign w:val="center"/>
          </w:tcPr>
          <w:p>
            <w:pPr>
              <w:pStyle w:val="TableNumber"/>
            </w:pPr>
            <w:r>
              <w:t xml:space="preserve">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 xml:space="preserve">0.0185</w:t>
            </w:r>
          </w:p>
        </w:tc>
      </w:tr>
      <w:tr>
        <w:trPr>
          <w:cantSplit/>
        </w:trPr>
        <w:tc>
          <w:tcPr>
            <w:tcW w:w="650" w:type="dxa"/>
            <w:vAlign w:val="center"/>
          </w:tcPr>
          <w:p>
            <w:pPr>
              <w:pStyle w:val="TableNumber"/>
            </w:pPr>
            <w:r>
              <w:t xml:space="preserve">12</w:t>
            </w:r>
          </w:p>
        </w:tc>
        <w:tc>
          <w:tcPr>
            <w:tcW w:w="2800" w:type="dxa"/>
            <w:vAlign w:val="center"/>
          </w:tcPr>
          <w:p>
            <w:pPr>
              <w:pStyle w:val="TableText"/>
            </w:pPr>
            <w:r>
              <w:t xml:space="preserve">momentum_5d</w:t>
            </w:r>
          </w:p>
        </w:tc>
        <w:tc>
          <w:tcPr>
            <w:tcW w:w="1900" w:type="dxa"/>
            <w:vAlign w:val="center"/>
          </w:tcPr>
          <w:p>
            <w:pPr>
              <w:pStyle w:val="TableNumber"/>
            </w:pPr>
            <w:r>
              <w:t xml:space="preserve">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r>
        <w:trPr>
          <w:cantSplit/>
        </w:trPr>
        <w:tc>
          <w:tcPr>
            <w:tcW w:w="650" w:type="dxa"/>
            <w:vAlign w:val="center"/>
          </w:tcPr>
          <w:p>
            <w:pPr>
              <w:pStyle w:val="TableNumber"/>
            </w:pPr>
            <w:r>
              <w:t xml:space="preserve">13</w:t>
            </w:r>
          </w:p>
        </w:tc>
        <w:tc>
          <w:tcPr>
            <w:tcW w:w="2800" w:type="dxa"/>
            <w:vAlign w:val="center"/>
          </w:tcPr>
          <w:p>
            <w:pPr>
              <w:pStyle w:val="TableText"/>
            </w:pPr>
            <w:r>
              <w:t xml:space="preserve">reversal_5d</w:t>
            </w:r>
          </w:p>
        </w:tc>
        <w:tc>
          <w:tcPr>
            <w:tcW w:w="1900" w:type="dxa"/>
            <w:vAlign w:val="center"/>
          </w:tcPr>
          <w:p>
            <w:pPr>
              <w:pStyle w:val="TableNumber"/>
            </w:pPr>
            <w:r>
              <w:t xml:space="preserve">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 xml:space="preserve">-0.0187</w:t>
            </w:r>
          </w:p>
        </w:tc>
      </w:tr>
    </w:tbl>
    <w:p>
      <w:pPr>
        <w:pStyle w:val="Note"/>
        <w:spacing w:before="160"/>
      </w:pPr>
      <w:r>
        <w:t xml:space="preserve">Learned baseline seeds=[42]; distribution ranking uses raw 14H N-pinball only. Coverage/correlation are equal-horizon means; mean correlation is not pooled correlation. Five-day RankIC is compatibility reference; complete horizons are in the body. Constant quantiles have no variation, so correlation is N/A; near-zero JSON values are not valid correlation estimates. Supervised and rule classifiers are tabulated separately.</w:t>
      </w:r>
    </w:p>
    <w:p>
      <w:pPr>
        <w:pStyle w:val="11"/>
      </w:pPr>
      <w:r>
        <w:t>Appendix B Reproducibility and evidence sources</w:t>
      </w:r>
    </w:p>
    <w:tbl>
      <w:tblPr>
        <w:tblStyle w:val="BenchmarkTable"/>
        <w:tblW w:w="9360" w:type="dxa"/>
        <w:tblLayout w:type="fixed"/>
      </w:tblPr>
      <w:tblGrid>
        <w:gridCol w:w="3000"/>
        <w:gridCol w:w="6360"/>
      </w:tblGrid>
      <w:tr>
        <w:trPr>
          <w:tblHeader/>
          <w:cantSplit/>
        </w:trPr>
        <w:tc>
          <w:tcPr>
            <w:tcW w:w="3000" w:type="dxa"/>
            <w:shd w:val="clear" w:fill="DCE6F1"/>
            <w:vAlign w:val="center"/>
          </w:tcPr>
          <w:p>
            <w:pPr>
              <w:pStyle w:val="TableHeader"/>
              <w:keepNext/>
            </w:pPr>
            <w:r>
              <w:t xml:space="preserve">Evidence</w:t>
            </w:r>
          </w:p>
        </w:tc>
        <w:tc>
          <w:tcPr>
            <w:tcW w:w="6360" w:type="dxa"/>
            <w:shd w:val="clear" w:fill="DCE6F1"/>
            <w:vAlign w:val="center"/>
          </w:tcPr>
          <w:p>
            <w:pPr>
              <w:pStyle w:val="TableHeader"/>
              <w:keepNext/>
            </w:pPr>
            <w:r>
              <w:t xml:space="preserve">Value / purpose</w:t>
            </w:r>
          </w:p>
        </w:tc>
      </w:tr>
      <w:tr>
        <w:trPr>
          <w:cantSplit/>
        </w:trPr>
        <w:tc>
          <w:tcPr>
            <w:tcW w:w="3000" w:type="dxa"/>
            <w:vAlign w:val="center"/>
          </w:tcPr>
          <w:p>
            <w:pPr>
              <w:pStyle w:val="TableText"/>
            </w:pPr>
            <w:r>
              <w:t xml:space="preserve">Run ID</w:t>
            </w:r>
          </w:p>
        </w:tc>
        <w:tc>
          <w:tcPr>
            <w:tcW w:w="6360" w:type="dxa"/>
            <w:vAlign w:val="center"/>
          </w:tcPr>
          <w:p>
            <w:pPr>
              <w:pStyle w:val="TableText"/>
            </w:pPr>
            <w:r>
              <w:t xml:space="preserve">run-20261010T112319Z-bb81bfdd1b4545f5</w:t>
            </w:r>
          </w:p>
        </w:tc>
      </w:tr>
      <w:tr>
        <w:trPr>
          <w:cantSplit/>
        </w:trPr>
        <w:tc>
          <w:tcPr>
            <w:tcW w:w="3000" w:type="dxa"/>
            <w:vAlign w:val="center"/>
          </w:tcPr>
          <w:p>
            <w:pPr>
              <w:pStyle w:val="TableText"/>
            </w:pPr>
            <w:r>
              <w:t xml:space="preserve">Best checkpoint</w:t>
            </w:r>
          </w:p>
        </w:tc>
        <w:tc>
          <w:tcPr>
            <w:tcW w:w="6360" w:type="dxa"/>
            <w:vAlign w:val="center"/>
          </w:tcPr>
          <w:p>
            <w:pPr>
              <w:pStyle w:val="TableText"/>
            </w:pPr>
            <w:r>
              <w:t xml:space="preserve">checkpoint-003680; validation monitor 0.671807729454; raw test pinball 0.294653995865</w:t>
            </w:r>
          </w:p>
        </w:tc>
      </w:tr>
      <w:tr>
        <w:trPr>
          <w:cantSplit/>
        </w:trPr>
        <w:tc>
          <w:tcPr>
            <w:tcW w:w="3000" w:type="dxa"/>
            <w:vAlign w:val="center"/>
          </w:tcPr>
          <w:p>
            <w:pPr>
              <w:pStyle w:val="TableText"/>
            </w:pPr>
            <w:r>
              <w:t xml:space="preserve">Model configuration</w:t>
            </w:r>
          </w:p>
        </w:tc>
        <w:tc>
          <w:tcPr>
            <w:tcW w:w="6360" w:type="dxa"/>
            <w:vAlign w:val="center"/>
          </w:tcPr>
          <w:p>
            <w:pPr>
              <w:pStyle w:val="TableText"/>
            </w:pPr>
            <w:r>
              <w:t xml:space="preserve">a-direction64; seed 44; LoRA rank=64 / alpha=128; 0 unfrozen blocks</w:t>
            </w:r>
          </w:p>
        </w:tc>
      </w:tr>
      <w:tr>
        <w:trPr>
          <w:cantSplit/>
        </w:trPr>
        <w:tc>
          <w:tcPr>
            <w:tcW w:w="3000" w:type="dxa"/>
            <w:vAlign w:val="center"/>
          </w:tcPr>
          <w:p>
            <w:pPr>
              <w:pStyle w:val="TableText"/>
            </w:pPr>
            <w:r>
              <w:t xml:space="preserve">Output contract</w:t>
            </w:r>
          </w:p>
        </w:tc>
        <w:tc>
          <w:tcPr>
            <w:tcW w:w="6360" w:type="dxa"/>
            <w:vAlign w:val="center"/>
          </w:tcPr>
          <w:p>
            <w:pPr>
              <w:pStyle w:val="TableText"/>
            </w:pPr>
            <w:r>
              <w:t xml:space="preserve">alpha_quantiles schema 5.0 [batch,14,3]; direction schema 1: absolute/alpha logits [batch,14,3]</w:t>
            </w:r>
          </w:p>
        </w:tc>
      </w:tr>
      <w:tr>
        <w:trPr>
          <w:cantSplit/>
        </w:trPr>
        <w:tc>
          <w:tcPr>
            <w:tcW w:w="3000" w:type="dxa"/>
            <w:vAlign w:val="center"/>
          </w:tcPr>
          <w:p>
            <w:pPr>
              <w:pStyle w:val="TableText"/>
            </w:pPr>
            <w:r>
              <w:t xml:space="preserve">Evaluation state</w:t>
            </w:r>
          </w:p>
        </w:tc>
        <w:tc>
          <w:tcPr>
            <w:tcW w:w="6360" w:type="dxa"/>
            <w:vAlign w:val="center"/>
          </w:tcPr>
          <w:p>
            <w:pPr>
              <w:pStyle w:val="TableText"/>
            </w:pPr>
            <w:r>
              <w:t xml:space="preserve">state=ready; split=test; test_unlocked=true; 534,327 windows / 112 dates</w:t>
            </w:r>
          </w:p>
        </w:tc>
      </w:tr>
      <w:tr>
        <w:trPr>
          <w:cantSplit/>
        </w:trPr>
        <w:tc>
          <w:tcPr>
            <w:tcW w:w="3000" w:type="dxa"/>
            <w:vAlign w:val="center"/>
          </w:tcPr>
          <w:p>
            <w:pPr>
              <w:pStyle w:val="TableText"/>
            </w:pPr>
            <w:r>
              <w:t xml:space="preserve">Completion</w:t>
            </w:r>
          </w:p>
        </w:tc>
        <w:tc>
          <w:tcPr>
            <w:tcW w:w="6360" w:type="dxa"/>
            <w:vAlign w:val="center"/>
          </w:tcPr>
          <w:p>
            <w:pPr>
              <w:pStyle w:val="TableText"/>
            </w:pPr>
            <w:r>
              <w:t xml:space="preserve">training/validation ready; exit_code=0; timed_out=false; completed=true</w:t>
            </w:r>
          </w:p>
        </w:tc>
      </w:tr>
      <w:tr>
        <w:trPr>
          <w:cantSplit/>
        </w:trPr>
        <w:tc>
          <w:tcPr>
            <w:tcW w:w="3000" w:type="dxa"/>
            <w:vAlign w:val="center"/>
          </w:tcPr>
          <w:p>
            <w:pPr>
              <w:pStyle w:val="TableText"/>
            </w:pPr>
            <w:r>
              <w:t xml:space="preserve">Model architecture SHA256</w:t>
            </w:r>
          </w:p>
        </w:tc>
        <w:tc>
          <w:tcPr>
            <w:tcW w:w="6360" w:type="dxa"/>
            <w:vAlign w:val="center"/>
          </w:tcPr>
          <w:p>
            <w:pPr>
              <w:pStyle w:val="TableText"/>
            </w:pPr>
            <w:r>
              <w:t xml:space="preserve">7784dcc0be2808802055a766f3cdf31fdd8ac840f84409d8ab8fd1346424ab80</w:t>
            </w:r>
          </w:p>
        </w:tc>
      </w:tr>
      <w:tr>
        <w:trPr>
          <w:cantSplit/>
        </w:trPr>
        <w:tc>
          <w:tcPr>
            <w:tcW w:w="3000" w:type="dxa"/>
            <w:vAlign w:val="center"/>
          </w:tcPr>
          <w:p>
            <w:pPr>
              <w:pStyle w:val="TableText"/>
            </w:pPr>
            <w:r>
              <w:t xml:space="preserve">Test membership SHA256</w:t>
            </w:r>
          </w:p>
        </w:tc>
        <w:tc>
          <w:tcPr>
            <w:tcW w:w="6360" w:type="dxa"/>
            <w:vAlign w:val="center"/>
          </w:tcPr>
          <w:p>
            <w:pPr>
              <w:pStyle w:val="TableText"/>
            </w:pPr>
            <w:r>
              <w:t xml:space="preserve">93e2e6a0b74edbdce616b82628aed180dad4d004a9bcd24292a78896c240bc0d</w:t>
            </w:r>
          </w:p>
        </w:tc>
      </w:tr>
      <w:tr>
        <w:trPr>
          <w:cantSplit/>
        </w:trPr>
        <w:tc>
          <w:tcPr>
            <w:tcW w:w="3000" w:type="dxa"/>
            <w:vAlign w:val="center"/>
          </w:tcPr>
          <w:p>
            <w:pPr>
              <w:pStyle w:val="TableText"/>
            </w:pPr>
            <w:r>
              <w:t xml:space="preserve">Baseline ID</w:t>
            </w:r>
          </w:p>
        </w:tc>
        <w:tc>
          <w:tcPr>
            <w:tcW w:w="6360" w:type="dxa"/>
            <w:vAlign w:val="center"/>
          </w:tcPr>
          <w:p>
            <w:pPr>
              <w:pStyle w:val="TableText"/>
            </w:pPr>
            <w:r>
              <w:t xml:space="preserve">baseline-8aa1da704f1821d72e43412fe7696bbffcd54c7f0b5e2f0c7463188872c00085</w:t>
            </w:r>
          </w:p>
        </w:tc>
      </w:tr>
    </w:tbl>
    <w:p>
      <w:pPr>
        <w:pStyle w:val="Note"/>
        <w:spacing w:before="160"/>
      </w:pPr>
      <w:r>
        <w:t xml:space="preserve">Local evidence root: artifacts/runpod/run-20261010T112319Z-bb81bfdd1b4545f5/. All three reuse one baseline_id with new direction semantics and seed-42 learned results, not previous-round baselines. Twenty-two completion/retained-checkpoint files per run match recorded sizes and SHA256; 66 files total, including full best weights, direction heads and trainer state.</w:t>
      </w:r>
    </w:p>
    <w:p>
      <w:pPr>
        <w:pStyle w:val="11"/>
      </w:pPr>
      <w:r>
        <w:t xml:space="preserve">Appendix C Metric sources and evidence gaps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keepNext/>
            </w:pPr>
            <w:r>
              <w:t xml:space="preserve">Item</w:t>
            </w:r>
          </w:p>
        </w:tc>
        <w:tc>
          <w:tcPr>
            <w:tcW w:w="6960" w:type="dxa"/>
            <w:shd w:fill="DCE6F1"/>
            <w:vAlign w:val="center"/>
          </w:tcPr>
          <w:p>
            <w:pPr>
              <w:pStyle w:val="TableHeader"/>
              <w:keepNext/>
            </w:pPr>
            <w:r>
              <w:t xml:space="preserve">Source field</w:t>
            </w:r>
          </w:p>
        </w:tc>
      </w:tr>
      <w:tr>
        <w:trPr>
          <w:cantSplit/>
        </w:trPr>
        <w:tc>
          <w:tcPr>
            <w:tcW w:w="2400" w:type="dxa"/>
            <w:shd w:fill="FFFFFF"/>
            <w:vAlign w:val="center"/>
          </w:tcPr>
          <w:p>
            <w:pPr>
              <w:pStyle w:val="TableText"/>
            </w:pPr>
            <w:r>
              <w:t xml:space="preserve">Experiment identity</w:t>
            </w:r>
          </w:p>
        </w:tc>
        <w:tc>
          <w:tcPr>
            <w:tcW w:w="6960" w:type="dxa"/>
            <w:shd w:fill="FFFFFF"/>
            <w:vAlign w:val="center"/>
          </w:tcPr>
          <w:p>
            <w:pPr>
              <w:pStyle w:val="TableText"/>
            </w:pPr>
            <w:r>
              <w:t xml:space="preserve">resolved-config.yaml experiment_name, training.seed; run-manifest.json training_resume_contract</w:t>
            </w:r>
          </w:p>
        </w:tc>
      </w:tr>
      <w:tr>
        <w:trPr>
          <w:cantSplit/>
        </w:trPr>
        <w:tc>
          <w:tcPr>
            <w:tcW w:w="2400" w:type="dxa"/>
            <w:shd w:fill="F7F9FC"/>
            <w:vAlign w:val="center"/>
          </w:tcPr>
          <w:p>
            <w:pPr>
              <w:pStyle w:val="TableText"/>
            </w:pPr>
            <w:r>
              <w:t xml:space="preserve">Raw distributions</w:t>
            </w:r>
          </w:p>
        </w:tc>
        <w:tc>
          <w:tcPr>
            <w:tcW w:w="6960" w:type="dxa"/>
            <w:shd w:fill="F7F9FC"/>
            <w:vAlign w:val="center"/>
          </w:tcPr>
          <w:p>
            <w:pPr>
              <w:pStyle w:val="TableText"/>
            </w:pPr>
            <w:r>
              <w:t xml:space="preserve">validation-benchmark.json models.kronos_full.metrics.aggregate / per_horizon</w:t>
            </w:r>
          </w:p>
        </w:tc>
      </w:tr>
      <w:tr>
        <w:trPr>
          <w:cantSplit/>
        </w:trPr>
        <w:tc>
          <w:tcPr>
            <w:tcW w:w="2400" w:type="dxa"/>
            <w:shd w:fill="FFFFFF"/>
            <w:vAlign w:val="center"/>
          </w:tcPr>
          <w:p>
            <w:pPr>
              <w:pStyle w:val="TableText"/>
            </w:pPr>
            <w:r>
              <w:t xml:space="preserve">Frozen calibrated distributions</w:t>
            </w:r>
          </w:p>
        </w:tc>
        <w:tc>
          <w:tcPr>
            <w:tcW w:w="6960" w:type="dxa"/>
            <w:shd w:fill="FFFFFF"/>
            <w:vAlign w:val="center"/>
          </w:tcPr>
          <w:p>
            <w:pPr>
              <w:pStyle w:val="TableText"/>
            </w:pPr>
            <w:r>
              <w:t xml:space="preserve">metrics.calibrated.aggregate / per_horizon / by_market / by_month / by_market_month</w:t>
            </w:r>
          </w:p>
        </w:tc>
      </w:tr>
      <w:tr>
        <w:trPr>
          <w:cantSplit/>
        </w:trPr>
        <w:tc>
          <w:tcPr>
            <w:tcW w:w="2400" w:type="dxa"/>
            <w:shd w:fill="F7F9FC"/>
            <w:vAlign w:val="center"/>
          </w:tcPr>
          <w:p>
            <w:pPr>
              <w:pStyle w:val="TableText"/>
            </w:pPr>
            <w:r>
              <w:t xml:space="preserve">Calibration fitting</w:t>
            </w:r>
          </w:p>
        </w:tc>
        <w:tc>
          <w:tcPr>
            <w:tcW w:w="6960" w:type="dxa"/>
            <w:shd w:fill="F7F9FC"/>
            <w:vAlign w:val="center"/>
          </w:tcPr>
          <w:p>
            <w:pPr>
              <w:pStyle w:val="TableText"/>
            </w:pPr>
            <w:r>
              <w:t xml:space="preserve">metrics.interval_calibration = interval-calibration.json; fit_split=validation; in_sample_fit=false</w:t>
            </w:r>
          </w:p>
        </w:tc>
      </w:tr>
      <w:tr>
        <w:trPr>
          <w:cantSplit/>
        </w:trPr>
        <w:tc>
          <w:tcPr>
            <w:tcW w:w="2400" w:type="dxa"/>
            <w:shd w:fill="FFFFFF"/>
            <w:vAlign w:val="center"/>
          </w:tcPr>
          <w:p>
            <w:pPr>
              <w:pStyle w:val="TableText"/>
            </w:pPr>
            <w:r>
              <w:t xml:space="preserve">Market raw</w:t>
            </w:r>
          </w:p>
        </w:tc>
        <w:tc>
          <w:tcPr>
            <w:tcW w:w="6960" w:type="dxa"/>
            <w:shd w:fill="FFFFFF"/>
            <w:vAlign w:val="center"/>
          </w:tcPr>
          <w:p>
            <w:pPr>
              <w:pStyle w:val="TableText"/>
            </w:pPr>
            <w:r>
              <w:t xml:space="preserve">metrics.subgroups.market.&lt;MARKET&gt;.aggregate / per_horizon</w:t>
            </w:r>
          </w:p>
        </w:tc>
      </w:tr>
      <w:tr>
        <w:trPr>
          <w:cantSplit/>
        </w:trPr>
        <w:tc>
          <w:tcPr>
            <w:tcW w:w="2400" w:type="dxa"/>
            <w:shd w:fill="F7F9FC"/>
            <w:vAlign w:val="center"/>
          </w:tcPr>
          <w:p>
            <w:pPr>
              <w:pStyle w:val="TableText"/>
            </w:pPr>
            <w:r>
              <w:t xml:space="preserve">q50 sorting</w:t>
            </w:r>
          </w:p>
        </w:tc>
        <w:tc>
          <w:tcPr>
            <w:tcW w:w="6960" w:type="dxa"/>
            <w:shd w:fill="F7F9FC"/>
            <w:vAlign w:val="center"/>
          </w:tcPr>
          <w:p>
            <w:pPr>
              <w:pStyle w:val="TableText"/>
            </w:pPr>
            <w:r>
              <w:t xml:space="preserve">metrics.cross_sectional_by_horizon.&lt;Hd&gt;; pooled US/TWSE/TPEX</w:t>
            </w:r>
          </w:p>
        </w:tc>
      </w:tr>
      <w:tr>
        <w:trPr>
          <w:cantSplit/>
        </w:trPr>
        <w:tc>
          <w:tcPr>
            <w:tcW w:w="2400" w:type="dxa"/>
            <w:shd w:fill="FFFFFF"/>
            <w:vAlign w:val="center"/>
          </w:tcPr>
          <w:p>
            <w:pPr>
              <w:pStyle w:val="TableText"/>
            </w:pPr>
            <w:r>
              <w:t xml:space="preserve">Independent ranking</w:t>
            </w:r>
          </w:p>
        </w:tc>
        <w:tc>
          <w:tcPr>
            <w:tcW w:w="6960" w:type="dxa"/>
            <w:shd w:fill="FFFFFF"/>
            <w:vAlign w:val="center"/>
          </w:tcPr>
          <w:p>
            <w:pPr>
              <w:pStyle w:val="TableText"/>
            </w:pPr>
            <w:r>
              <w:t xml:space="preserve">metrics.independent_ranking.by_market.&lt;MARKET&gt;.&lt;Hd&gt;.rank_ic_mean / rank_ic_ir / evaluated_dates</w:t>
            </w:r>
          </w:p>
        </w:tc>
      </w:tr>
      <w:tr>
        <w:trPr>
          <w:cantSplit/>
        </w:trPr>
        <w:tc>
          <w:tcPr>
            <w:tcW w:w="2400" w:type="dxa"/>
            <w:shd w:fill="F7F9FC"/>
            <w:vAlign w:val="center"/>
          </w:tcPr>
          <w:p>
            <w:pPr>
              <w:pStyle w:val="TableText"/>
            </w:pPr>
            <w:r>
              <w:t xml:space="preserve">q50 fixed distribution</w:t>
            </w:r>
          </w:p>
        </w:tc>
        <w:tc>
          <w:tcPr>
            <w:tcW w:w="6960" w:type="dxa"/>
            <w:shd w:fill="F7F9FC"/>
            <w:vAlign w:val="center"/>
          </w:tcPr>
          <w:p>
            <w:pPr>
              <w:pStyle w:val="TableText"/>
            </w:pPr>
            <w:r>
              <w:t xml:space="preserve">models.zero_return.metrics.per_horizon.&lt;Hd&gt;.median_direction_agreement; same alpha quantiles as always_buy</w:t>
            </w:r>
          </w:p>
        </w:tc>
      </w:tr>
      <w:tr>
        <w:trPr>
          <w:cantSplit/>
        </w:trPr>
        <w:tc>
          <w:tcPr>
            <w:tcW w:w="2400" w:type="dxa"/>
            <w:shd w:fill="FFFFFF"/>
            <w:vAlign w:val="center"/>
          </w:tcPr>
          <w:p>
            <w:pPr>
              <w:pStyle w:val="TableText"/>
            </w:pPr>
            <w:r>
              <w:t xml:space="preserve">Dual classifiers</w:t>
            </w:r>
          </w:p>
        </w:tc>
        <w:tc>
          <w:tcPr>
            <w:tcW w:w="6960" w:type="dxa"/>
            <w:shd w:fill="FFFFFF"/>
            <w:vAlign w:val="center"/>
          </w:tcPr>
          <w:p>
            <w:pPr>
              <w:pStyle w:val="TableText"/>
            </w:pPr>
            <w:r>
              <w:t xml:space="preserve">metrics.direction.overall.&lt;absolute|alpha&gt;.aggregate / horizons.&lt;H&gt;; market / month; overall.joint_up.&lt;H&gt;</w:t>
            </w:r>
          </w:p>
        </w:tc>
      </w:tr>
      <w:tr>
        <w:trPr>
          <w:cantSplit/>
        </w:trPr>
        <w:tc>
          <w:tcPr>
            <w:tcW w:w="2400" w:type="dxa"/>
            <w:shd w:fill="F7F9FC"/>
            <w:vAlign w:val="center"/>
          </w:tcPr>
          <w:p>
            <w:pPr>
              <w:pStyle w:val="TableText"/>
            </w:pPr>
            <w:r>
              <w:t xml:space="preserve">Classifier baselines</w:t>
            </w:r>
          </w:p>
        </w:tc>
        <w:tc>
          <w:tcPr>
            <w:tcW w:w="6960" w:type="dxa"/>
            <w:shd w:fill="F7F9FC"/>
            <w:vAlign w:val="center"/>
          </w:tcPr>
          <w:p>
            <w:pPr>
              <w:pStyle w:val="TableText"/>
            </w:pPr>
            <w:r>
              <w:t xml:space="preserve">comparison.direction.models.&lt;MODEL&gt;.&lt;42|single&gt;.overall.&lt;TASK&gt;; supervised vs deterministic_rule</w:t>
            </w:r>
          </w:p>
        </w:tc>
      </w:tr>
      <w:tr>
        <w:trPr>
          <w:cantSplit/>
        </w:trPr>
        <w:tc>
          <w:tcPr>
            <w:tcW w:w="2400" w:type="dxa"/>
            <w:shd w:fill="FFFFFF"/>
            <w:vAlign w:val="center"/>
          </w:tcPr>
          <w:p>
            <w:pPr>
              <w:pStyle w:val="TableText"/>
            </w:pPr>
            <w:r>
              <w:t xml:space="preserve">Checkpoint chronology</w:t>
            </w:r>
          </w:p>
        </w:tc>
        <w:tc>
          <w:tcPr>
            <w:tcW w:w="6960" w:type="dxa"/>
            <w:shd w:fill="FFFFFF"/>
            <w:vAlign w:val="center"/>
          </w:tcPr>
          <w:p>
            <w:pPr>
              <w:pStyle w:val="TableText"/>
            </w:pPr>
            <w:r>
              <w:t xml:space="preserve">metrics.jsonl validation/evaluation_index and step; best-checkpoint.json; checkpoint-leaderboard.json; trainer-state.json</w:t>
            </w:r>
          </w:p>
        </w:tc>
      </w:tr>
      <w:tr>
        <w:trPr>
          <w:cantSplit/>
        </w:trPr>
        <w:tc>
          <w:tcPr>
            <w:tcW w:w="2400" w:type="dxa"/>
            <w:shd w:fill="FFFFFF"/>
            <w:vAlign w:val="center"/>
          </w:tcPr>
          <w:p>
            <w:pPr>
              <w:pStyle w:val="TableText"/>
            </w:pPr>
            <w:r>
              <w:t xml:space="preserve">Legacy strategy warning</w:t>
            </w:r>
          </w:p>
        </w:tc>
        <w:tc>
          <w:tcPr>
            <w:tcW w:w="6960" w:type="dxa"/>
            <w:shd w:fill="FFFFFF"/>
            <w:vAlign w:val="center"/>
          </w:tcPr>
          <w:p>
            <w:pPr>
              <w:pStyle w:val="TableText"/>
            </w:pPr>
            <w:r>
              <w:t xml:space="preserve">src/stock_forecasting/metrics.py cross_sectional_metrics; weights ±0.5, gross unscaled</w:t>
            </w:r>
          </w:p>
        </w:tc>
      </w:tr>
      <w:tr>
        <w:trPr>
          <w:cantSplit/>
        </w:trPr>
        <w:tc>
          <w:tcPr>
            <w:tcW w:w="2400" w:type="dxa"/>
            <w:shd w:fill="FFFFFF"/>
            <w:vAlign w:val="center"/>
          </w:tcPr>
          <w:p>
            <w:pPr>
              <w:pStyle w:val="TableText"/>
            </w:pPr>
            <w:r>
              <w:t xml:space="preserve">Date-paired pinball evidence</w:t>
            </w:r>
          </w:p>
        </w:tc>
        <w:tc>
          <w:tcPr>
            <w:tcW w:w="6960" w:type="dxa"/>
            <w:shd w:fill="FFFFFF"/>
            <w:vAlign w:val="center"/>
          </w:tcPr>
          <w:p>
            <w:pPr>
              <w:pStyle w:val="TableText"/>
            </w:pPr>
            <w:r>
              <w:t xml:space="preserve">comparison.full_minus_baseline_date_paired.&lt;MODEL&gt;.&lt;42|single&gt;; 14-day circular block bootstrap</w:t>
            </w:r>
          </w:p>
        </w:tc>
      </w:tr>
    </w:tbl>
    <w:p>
      <w:pPr>
        <w:pStyle w:val="a"/>
        <w:spacing w:before="160"/>
      </w:pPr>
      <w:r>
        <w:t xml:space="preserve">Gaps: complete targets.npy, predictions.npy, membership.npy, ranking-scores.npy and per-row direction probabilities are not present locally. Aggregates cannot reconstruct trading sequences, direction intervals or probability calibration. JSON contains direction confusion/market/month data but no same-market same-date q50 ordering comparator, consistent-capital PnL, direction paired intervals or reliability/ECE. These are not computed/not downloaded, not zero or no improvement.</w:t>
      </w:r>
    </w:p>
    <w:p>
      <w:pPr>
        <w:pStyle w:val="21"/>
      </w:pPr>
      <w:r>
        <w:t xml:space="preserve">Calibration modes in this round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keepNext/>
            </w:pPr>
            <w:r>
              <w:t xml:space="preserve">Field</w:t>
            </w:r>
          </w:p>
        </w:tc>
        <w:tc>
          <w:tcPr>
            <w:tcW w:w="2300" w:type="dxa"/>
            <w:shd w:fill="DCE6F1"/>
            <w:vAlign w:val="center"/>
          </w:tcPr>
          <w:p>
            <w:pPr>
              <w:pStyle w:val="TableHeader"/>
              <w:keepNext/>
            </w:pPr>
            <w:r>
              <w:t xml:space="preserve">Status here</w:t>
            </w:r>
          </w:p>
        </w:tc>
        <w:tc>
          <w:tcPr>
            <w:tcW w:w="4460" w:type="dxa"/>
            <w:shd w:fill="DCE6F1"/>
            <w:vAlign w:val="center"/>
          </w:tcPr>
          <w:p>
            <w:pPr>
              <w:pStyle w:val="TableHeader"/>
              <w:keepNext/>
            </w:pPr>
            <w:r>
              <w:t xml:space="preserve">Interpretation</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Present</w:t>
            </w:r>
          </w:p>
        </w:tc>
        <w:tc>
          <w:tcPr>
            <w:tcW w:w="4460" w:type="dxa"/>
            <w:shd w:fill="FFFFFF"/>
            <w:vAlign w:val="center"/>
          </w:tcPr>
          <w:p>
            <w:pPr>
              <w:pStyle w:val="TableText"/>
            </w:pPr>
            <w:r>
              <w:t xml:space="preserve">14H N-pinball compares distributions; validation multitask loss selects checkpoints</w:t>
            </w:r>
          </w:p>
        </w:tc>
      </w:tr>
      <w:tr>
        <w:trPr>
          <w:cantSplit/>
        </w:trPr>
        <w:tc>
          <w:tcPr>
            <w:tcW w:w="2600" w:type="dxa"/>
            <w:shd w:fill="F7F9FC"/>
            <w:vAlign w:val="center"/>
          </w:tcPr>
          <w:p>
            <w:pPr>
              <w:pStyle w:val="TableText"/>
            </w:pPr>
            <w:r>
              <w:t xml:space="preserve">calibrated</w:t>
            </w:r>
          </w:p>
        </w:tc>
        <w:tc>
          <w:tcPr>
            <w:tcW w:w="2300" w:type="dxa"/>
            <w:shd w:fill="F7F9FC"/>
            <w:vAlign w:val="center"/>
          </w:tcPr>
          <w:p>
            <w:pPr>
              <w:pStyle w:val="TableText"/>
            </w:pPr>
            <w:r>
              <w:t xml:space="preserve">Present / frozen static</w:t>
            </w:r>
          </w:p>
        </w:tc>
        <w:tc>
          <w:tcPr>
            <w:tcW w:w="4460" w:type="dxa"/>
            <w:shd w:fill="F7F9FC"/>
            <w:vAlign w:val="center"/>
          </w:tcPr>
          <w:p>
            <w:pPr>
              <w:pStyle w:val="TableText"/>
            </w:pPr>
            <w:r>
              <w:t xml:space="preserve">Validation-fitted and frozen on test; q50 fixed</w:t>
            </w:r>
          </w:p>
        </w:tc>
      </w:tr>
      <w:tr>
        <w:trPr>
          <w:cantSplit/>
        </w:trPr>
        <w:tc>
          <w:tcPr>
            <w:tcW w:w="2600" w:type="dxa"/>
            <w:shd w:fill="FFFFFF"/>
            <w:vAlign w:val="center"/>
          </w:tcPr>
          <w:p>
            <w:pPr>
              <w:pStyle w:val="TableText"/>
            </w:pPr>
            <w:r>
              <w:t xml:space="preserve">calibrated_static</w:t>
            </w:r>
          </w:p>
        </w:tc>
        <w:tc>
          <w:tcPr>
            <w:tcW w:w="2300" w:type="dxa"/>
            <w:shd w:fill="FFFFFF"/>
            <w:vAlign w:val="center"/>
          </w:tcPr>
          <w:p>
            <w:pPr>
              <w:pStyle w:val="TableText"/>
            </w:pPr>
            <w:r>
              <w:t xml:space="preserve">N/A / no separate field</w:t>
            </w:r>
          </w:p>
        </w:tc>
        <w:tc>
          <w:tcPr>
            <w:tcW w:w="4460" w:type="dxa"/>
            <w:shd w:fill="FFFFFF"/>
            <w:vAlign w:val="center"/>
          </w:tcPr>
          <w:p>
            <w:pPr>
              <w:pStyle w:val="TableText"/>
            </w:pPr>
            <w:r>
              <w:t xml:space="preserve">No zero-filling or fabricated second mode</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N/A / absent</w:t>
            </w:r>
          </w:p>
        </w:tc>
        <w:tc>
          <w:tcPr>
            <w:tcW w:w="4460" w:type="dxa"/>
            <w:shd w:fill="F7F9FC"/>
            <w:vAlign w:val="center"/>
          </w:tcPr>
          <w:p>
            <w:pPr>
              <w:pStyle w:val="TableText"/>
            </w:pPr>
            <w:r>
              <w:t xml:space="preserve">No online feedback result in these runs</w:t>
            </w:r>
          </w:p>
        </w:tc>
      </w:tr>
    </w:tbl>
    <w:p>
      <w:pPr>
        <w:pStyle w:val="a"/>
        <w:spacing w:before="160"/>
      </w:pPr>
      <w:r>
        <w:t xml:space="preserve">Here calibrated is frozen market-horizon asymmetric-tail scaling, not the previous a-adaptive64 regime-adaptive/online mode. calibrated_static/calibrated_online are absent and N/A. Quantile interval calibration does not calibrate classifier probabilities.</w:t>
      </w:r>
    </w:p>
    <w:p>
      <w:pPr>
        <w:pStyle w:val="21"/>
      </w:pPr>
      <w:r>
        <w:t xml:space="preserve">Evidence file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6760"/>
      </w:tblGrid>
      <w:tr>
        <w:trPr>
          <w:cantSplit/>
          <w:tblHeader/>
        </w:trPr>
        <w:tc>
          <w:tcPr>
            <w:tcW w:w="2600" w:type="dxa"/>
            <w:shd w:fill="DCE6F1"/>
            <w:vAlign w:val="center"/>
          </w:tcPr>
          <w:p>
            <w:pPr>
              <w:pStyle w:val="TableHeader"/>
              <w:keepNext/>
            </w:pPr>
            <w:r>
              <w:t xml:space="preserve">File</w:t>
            </w:r>
          </w:p>
        </w:tc>
        <w:tc>
          <w:tcPr>
            <w:tcW w:w="6760" w:type="dxa"/>
            <w:shd w:fill="DCE6F1"/>
            <w:vAlign w:val="center"/>
          </w:tcPr>
          <w:p>
            <w:pPr>
              <w:pStyle w:val="TableHeader"/>
              <w:keepNext/>
            </w:pPr>
            <w:r>
              <w:t xml:space="preserve">SHA256</w:t>
            </w:r>
          </w:p>
        </w:tc>
      </w:tr>
      <w:tr>
        <w:trPr>
          <w:cantSplit/>
        </w:trPr>
        <w:tc>
          <w:tcPr>
            <w:tcW w:w="2600" w:type="dxa"/>
            <w:shd w:fill="FFFFFF"/>
            <w:vAlign w:val="center"/>
          </w:tcPr>
          <w:p>
            <w:pPr>
              <w:pStyle w:val="TableText"/>
            </w:pPr>
            <w:r>
              <w:t xml:space="preserve">resolved-config.yaml</w:t>
            </w:r>
          </w:p>
        </w:tc>
        <w:tc>
          <w:tcPr>
            <w:tcW w:w="6760" w:type="dxa"/>
            <w:shd w:fill="FFFFFF"/>
            <w:vAlign w:val="center"/>
          </w:tcPr>
          <w:p>
            <w:pPr>
              <w:pStyle w:val="TableText"/>
            </w:pPr>
            <w:r>
              <w:t xml:space="preserve">c355e5ca18b32991dac6bfef01e9ab72d0f05668638298f1414a0dec15001724</w:t>
            </w:r>
          </w:p>
        </w:tc>
      </w:tr>
      <w:tr>
        <w:trPr>
          <w:cantSplit/>
        </w:trPr>
        <w:tc>
          <w:tcPr>
            <w:tcW w:w="2600" w:type="dxa"/>
            <w:shd w:fill="F7F9FC"/>
            <w:vAlign w:val="center"/>
          </w:tcPr>
          <w:p>
            <w:pPr>
              <w:pStyle w:val="TableText"/>
            </w:pPr>
            <w:r>
              <w:t xml:space="preserve">run-manifest.json</w:t>
            </w:r>
          </w:p>
        </w:tc>
        <w:tc>
          <w:tcPr>
            <w:tcW w:w="6760" w:type="dxa"/>
            <w:shd w:fill="F7F9FC"/>
            <w:vAlign w:val="center"/>
          </w:tcPr>
          <w:p>
            <w:pPr>
              <w:pStyle w:val="TableText"/>
            </w:pPr>
            <w:r>
              <w:t xml:space="preserve">5fd2be65853a9b97f3d2cceee77afce319c8d861defd10534f5e2daa845d4132</w:t>
            </w:r>
          </w:p>
        </w:tc>
      </w:tr>
      <w:tr>
        <w:trPr>
          <w:cantSplit/>
        </w:trPr>
        <w:tc>
          <w:tcPr>
            <w:tcW w:w="2600" w:type="dxa"/>
            <w:shd w:fill="FFFFFF"/>
            <w:vAlign w:val="center"/>
          </w:tcPr>
          <w:p>
            <w:pPr>
              <w:pStyle w:val="TableText"/>
            </w:pPr>
            <w:r>
              <w:t xml:space="preserve">validation-benchmark.json</w:t>
            </w:r>
          </w:p>
        </w:tc>
        <w:tc>
          <w:tcPr>
            <w:tcW w:w="6760" w:type="dxa"/>
            <w:shd w:fill="FFFFFF"/>
            <w:vAlign w:val="center"/>
          </w:tcPr>
          <w:p>
            <w:pPr>
              <w:pStyle w:val="TableText"/>
            </w:pPr>
            <w:r>
              <w:t xml:space="preserve">fe4446ccb871274f04b03a87a64e5fa030721988376d1578a1d06d2de0d03e05</w:t>
            </w:r>
          </w:p>
        </w:tc>
      </w:tr>
      <w:tr>
        <w:trPr>
          <w:cantSplit/>
        </w:trPr>
        <w:tc>
          <w:tcPr>
            <w:tcW w:w="2600" w:type="dxa"/>
            <w:shd w:fill="F7F9FC"/>
            <w:vAlign w:val="center"/>
          </w:tcPr>
          <w:p>
            <w:pPr>
              <w:pStyle w:val="TableText"/>
            </w:pPr>
            <w:r>
              <w:t xml:space="preserve">interval-calibration.json</w:t>
            </w:r>
          </w:p>
        </w:tc>
        <w:tc>
          <w:tcPr>
            <w:tcW w:w="6760" w:type="dxa"/>
            <w:shd w:fill="F7F9FC"/>
            <w:vAlign w:val="center"/>
          </w:tcPr>
          <w:p>
            <w:pPr>
              <w:pStyle w:val="TableText"/>
            </w:pPr>
            <w:r>
              <w:t xml:space="preserve">ab01e8dcfe0e7d6007fea17de938e210b0e4e6e88c794de67d34459f8affc557</w:t>
            </w:r>
          </w:p>
        </w:tc>
      </w:tr>
      <w:tr>
        <w:trPr>
          <w:cantSplit/>
        </w:trPr>
        <w:tc>
          <w:tcPr>
            <w:tcW w:w="2600" w:type="dxa"/>
            <w:shd w:fill="FFFFFF"/>
            <w:vAlign w:val="center"/>
          </w:tcPr>
          <w:p>
            <w:pPr>
              <w:pStyle w:val="TableText"/>
            </w:pPr>
            <w:r>
              <w:t xml:space="preserve">best-checkpoint.json</w:t>
            </w:r>
          </w:p>
        </w:tc>
        <w:tc>
          <w:tcPr>
            <w:tcW w:w="6760" w:type="dxa"/>
            <w:shd w:fill="FFFFFF"/>
            <w:vAlign w:val="center"/>
          </w:tcPr>
          <w:p>
            <w:pPr>
              <w:pStyle w:val="TableText"/>
            </w:pPr>
            <w:r>
              <w:t xml:space="preserve">74cf9d92a81ef61e047a3dbc4f4f3bea53780c4455f215885d051e8444386392</w:t>
            </w:r>
          </w:p>
        </w:tc>
      </w:tr>
      <w:tr>
        <w:trPr>
          <w:cantSplit/>
        </w:trPr>
        <w:tc>
          <w:tcPr>
            <w:tcW w:w="2600" w:type="dxa"/>
            <w:shd w:fill="FFFFFF"/>
            <w:vAlign w:val="center"/>
          </w:tcPr>
          <w:p>
            <w:pPr>
              <w:pStyle w:val="TableText"/>
            </w:pPr>
            <w:r>
              <w:t xml:space="preserve">checkpoint-leaderboard.json</w:t>
            </w:r>
          </w:p>
        </w:tc>
        <w:tc>
          <w:tcPr>
            <w:tcW w:w="6760" w:type="dxa"/>
            <w:shd w:fill="FFFFFF"/>
            <w:vAlign w:val="center"/>
          </w:tcPr>
          <w:p>
            <w:pPr>
              <w:pStyle w:val="TableText"/>
            </w:pPr>
            <w:r>
              <w:t xml:space="preserve">8718eb54ef742bb8a7143e809a86fb8419dd7e613953d990bb5de1be095f9966</w:t>
            </w:r>
          </w:p>
        </w:tc>
      </w:tr>
      <w:tr>
        <w:trPr>
          <w:cantSplit/>
        </w:trPr>
        <w:tc>
          <w:tcPr>
            <w:tcW w:w="2600" w:type="dxa"/>
            <w:shd w:fill="FFFFFF"/>
            <w:vAlign w:val="center"/>
          </w:tcPr>
          <w:p>
            <w:pPr>
              <w:pStyle w:val="TableText"/>
            </w:pPr>
            <w:r>
              <w:t xml:space="preserve">summary.json</w:t>
            </w:r>
          </w:p>
        </w:tc>
        <w:tc>
          <w:tcPr>
            <w:tcW w:w="6760" w:type="dxa"/>
            <w:shd w:fill="FFFFFF"/>
            <w:vAlign w:val="center"/>
          </w:tcPr>
          <w:p>
            <w:pPr>
              <w:pStyle w:val="TableText"/>
            </w:pPr>
            <w:r>
              <w:t xml:space="preserve">c87b77057da5f26f3f92c7800e587b88b5072d2dac4ef4971189186722e785df</w:t>
            </w:r>
          </w:p>
        </w:tc>
      </w:tr>
      <w:tr>
        <w:trPr>
          <w:cantSplit/>
        </w:trPr>
        <w:tc>
          <w:tcPr>
            <w:tcW w:w="2600" w:type="dxa"/>
            <w:shd w:fill="FFFFFF"/>
            <w:vAlign w:val="center"/>
          </w:tcPr>
          <w:p>
            <w:pPr>
              <w:pStyle w:val="TableText"/>
            </w:pPr>
            <w:r>
              <w:t xml:space="preserve">metrics.jsonl</w:t>
            </w:r>
          </w:p>
        </w:tc>
        <w:tc>
          <w:tcPr>
            <w:tcW w:w="6760" w:type="dxa"/>
            <w:shd w:fill="FFFFFF"/>
            <w:vAlign w:val="center"/>
          </w:tcPr>
          <w:p>
            <w:pPr>
              <w:pStyle w:val="TableText"/>
            </w:pPr>
            <w:r>
              <w:t xml:space="preserve">b1a2304c500a3ab66d0ec230f1128cf1efb5872ca2b3cf1b1ba0deac953ae330</w:t>
            </w:r>
          </w:p>
        </w:tc>
      </w:tr>
      <w:tr>
        <w:trPr>
          <w:cantSplit/>
        </w:trPr>
        <w:tc>
          <w:tcPr>
            <w:tcW w:w="2600" w:type="dxa"/>
            <w:shd w:fill="FFFFFF"/>
            <w:vAlign w:val="center"/>
          </w:tcPr>
          <w:p>
            <w:pPr>
              <w:pStyle w:val="TableText"/>
            </w:pPr>
            <w:r>
              <w:t xml:space="preserve">completion-result/training-result.json</w:t>
            </w:r>
          </w:p>
        </w:tc>
        <w:tc>
          <w:tcPr>
            <w:tcW w:w="6760" w:type="dxa"/>
            <w:shd w:fill="FFFFFF"/>
            <w:vAlign w:val="center"/>
          </w:tcPr>
          <w:p>
            <w:pPr>
              <w:pStyle w:val="TableText"/>
            </w:pPr>
            <w:r>
              <w:t xml:space="preserve">96c3fe33af0c6ce2e3127dc72885831ace875a602f27c5b86516f2fd3482d455</w:t>
            </w:r>
          </w:p>
        </w:tc>
      </w:tr>
    </w:tbl>
    <w:p>
      <w:pPr>
        <w:pStyle w:val="11"/>
      </w:pPr>
      <w:r>
        <w:t xml:space="preserve">Appendix D Three-seed comparison of the same architecture</w:t>
      </w:r>
    </w:p>
    <w:p>
      <w:pPr>
        <w:pStyle w:val="21"/>
      </w:pPr>
      <w:r>
        <w:t xml:space="preserve">Completed-run identities and task-specific results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00"/>
        <w:gridCol w:w="6860"/>
      </w:tblGrid>
      <w:tr>
        <w:trPr>
          <w:cantSplit/>
          <w:tblHeader/>
        </w:trPr>
        <w:tc>
          <w:tcPr>
            <w:tcW w:w="2500" w:type="dxa"/>
            <w:shd w:fill="DCE6F1"/>
            <w:vAlign w:val="center"/>
          </w:tcPr>
          <w:p>
            <w:pPr>
              <w:pStyle w:val="TableHeader"/>
              <w:keepNext/>
            </w:pPr>
            <w:r>
              <w:t xml:space="preserve">Seed / identity</w:t>
            </w:r>
          </w:p>
        </w:tc>
        <w:tc>
          <w:tcPr>
            <w:tcW w:w="6860" w:type="dxa"/>
            <w:shd w:fill="DCE6F1"/>
            <w:vAlign w:val="center"/>
          </w:tcPr>
          <w:p>
            <w:pPr>
              <w:pStyle w:val="TableHeader"/>
              <w:keepNext/>
            </w:pPr>
            <w:r>
              <w:t xml:space="preserve">Result / limitation</w:t>
            </w:r>
          </w:p>
        </w:tc>
      </w:tr>
      <w:tr>
        <w:trPr>
          <w:cantSplit/>
        </w:trPr>
        <w:tc>
          <w:tcPr>
            <w:tcW w:w="2500" w:type="dxa"/>
            <w:shd w:fill="FFFFFF"/>
            <w:vAlign w:val="center"/>
          </w:tcPr>
          <w:p>
            <w:pPr>
              <w:pStyle w:val="TableText"/>
            </w:pPr>
            <w:r>
              <w:t xml:space="preserve">42</w:t>
              <w:br/>
              <w:t xml:space="preserve">run-20261010T112317Z-a2128baabec94c55</w:t>
              <w:br/>
              <w:t xml:space="preserve">checkpoint-003680</w:t>
            </w:r>
          </w:p>
        </w:tc>
        <w:tc>
          <w:tcPr>
            <w:tcW w:w="6860" w:type="dxa"/>
            <w:shd w:fill="FFFFFF"/>
            <w:vAlign w:val="center"/>
          </w:tcPr>
          <w:p>
            <w:pPr>
              <w:pStyle w:val="TableText"/>
            </w:pPr>
            <w:r>
              <w:t xml:space="preserve">Validation eval 1/7; epoch 0.2000</w:t>
              <w:br/>
              <w:t xml:space="preserve">Raw / calibrated pinball 0.297410 / 0.295864</w:t>
              <w:br/>
              <w:t xml:space="preserve">Coverage 74.1990% / 76.9714%</w:t>
              <w:br/>
              <w:t xml:space="preserve">Absolute / alpha macro-F1 0.3632 / 0.3171</w:t>
            </w:r>
          </w:p>
        </w:tc>
      </w:tr>
      <w:tr>
        <w:trPr>
          <w:cantSplit/>
        </w:trPr>
        <w:tc>
          <w:tcPr>
            <w:tcW w:w="2500" w:type="dxa"/>
            <w:shd w:fill="F7F9FC"/>
            <w:vAlign w:val="center"/>
          </w:tcPr>
          <w:p>
            <w:pPr>
              <w:pStyle w:val="TableText"/>
            </w:pPr>
            <w:r>
              <w:t xml:space="preserve">43</w:t>
              <w:br/>
              <w:t xml:space="preserve">run-20261010T112320Z-1531ef3bf22949ad</w:t>
              <w:br/>
              <w:t xml:space="preserve">checkpoint-007360</w:t>
            </w:r>
          </w:p>
        </w:tc>
        <w:tc>
          <w:tcPr>
            <w:tcW w:w="6860" w:type="dxa"/>
            <w:shd w:fill="F7F9FC"/>
            <w:vAlign w:val="center"/>
          </w:tcPr>
          <w:p>
            <w:pPr>
              <w:pStyle w:val="TableText"/>
            </w:pPr>
            <w:r>
              <w:t xml:space="preserve">Validation eval 2/8; epoch 0.4000</w:t>
              <w:br/>
              <w:t xml:space="preserve">Raw / calibrated pinball 0.294903 / 0.293303</w:t>
              <w:br/>
              <w:t xml:space="preserve">Coverage 73.3175% / 76.5518%</w:t>
              <w:br/>
              <w:t xml:space="preserve">Absolute / alpha macro-F1 0.3859 / 0.3473</w:t>
            </w:r>
          </w:p>
        </w:tc>
      </w:tr>
      <w:tr>
        <w:trPr>
          <w:cantSplit/>
        </w:trPr>
        <w:tc>
          <w:tcPr>
            <w:tcW w:w="2500" w:type="dxa"/>
            <w:shd w:fill="FFFFFF"/>
            <w:vAlign w:val="center"/>
          </w:tcPr>
          <w:p>
            <w:pPr>
              <w:pStyle w:val="TableText"/>
            </w:pPr>
            <w:r>
              <w:t xml:space="preserve">44</w:t>
              <w:br/>
              <w:t xml:space="preserve">run-20261010T112319Z-bb81bfdd1b4545f5</w:t>
              <w:br/>
              <w:t xml:space="preserve">checkpoint-003680</w:t>
            </w:r>
          </w:p>
        </w:tc>
        <w:tc>
          <w:tcPr>
            <w:tcW w:w="6860" w:type="dxa"/>
            <w:shd w:fill="FFFFFF"/>
            <w:vAlign w:val="center"/>
          </w:tcPr>
          <w:p>
            <w:pPr>
              <w:pStyle w:val="TableText"/>
            </w:pPr>
            <w:r>
              <w:t xml:space="preserve">Validation eval 1/7; epoch 0.2000</w:t>
              <w:br/>
              <w:t xml:space="preserve">Raw / calibrated pinball 0.294654 / 0.293850</w:t>
              <w:br/>
              <w:t xml:space="preserve">Coverage 75.3482% / 78.5832%</w:t>
              <w:br/>
              <w:t xml:space="preserve">Absolute / alpha macro-F1 0.3775 / 0.3413</w:t>
            </w:r>
          </w:p>
        </w:tc>
      </w:tr>
      <w:tr>
        <w:trPr>
          <w:cantSplit/>
        </w:trPr>
        <w:tc>
          <w:tcPr>
            <w:tcW w:w="2500" w:type="dxa"/>
            <w:shd w:fill="F7F9FC"/>
            <w:vAlign w:val="center"/>
          </w:tcPr>
          <w:p>
            <w:pPr>
              <w:pStyle w:val="TableText"/>
            </w:pPr>
            <w:r>
              <w:t xml:space="preserve">Matched population</w:t>
            </w:r>
          </w:p>
        </w:tc>
        <w:tc>
          <w:tcPr>
            <w:tcW w:w="6860" w:type="dxa"/>
            <w:shd w:fill="F7F9FC"/>
            <w:vAlign w:val="center"/>
          </w:tcPr>
          <w:p>
            <w:pPr>
              <w:pStyle w:val="TableText"/>
            </w:pPr>
            <w:r>
              <w:t xml:space="preserve">Same 534,327 windows / 112 dates / ordered membership; same architecture</w:t>
            </w:r>
          </w:p>
        </w:tc>
      </w:tr>
      <w:tr>
        <w:trPr>
          <w:cantSplit/>
        </w:trPr>
        <w:tc>
          <w:tcPr>
            <w:tcW w:w="2500" w:type="dxa"/>
            <w:shd w:fill="FFFFFF"/>
            <w:vAlign w:val="center"/>
          </w:tcPr>
          <w:p>
            <w:pPr>
              <w:pStyle w:val="TableText"/>
            </w:pPr>
            <w:r>
              <w:t xml:space="preserve">Baseline boundary</w:t>
            </w:r>
          </w:p>
        </w:tc>
        <w:tc>
          <w:tcPr>
            <w:tcW w:w="6860" w:type="dxa"/>
            <w:shd w:fill="FFFFFF"/>
            <w:vAlign w:val="center"/>
          </w:tcPr>
          <w:p>
            <w:pPr>
              <w:pStyle w:val="TableText"/>
            </w:pPr>
            <w:r>
              <w:t xml:space="preserve">learned baseline seed 42 only; not three seed-matched baselines</w:t>
            </w:r>
          </w:p>
        </w:tc>
      </w:tr>
      <w:tr>
        <w:trPr>
          <w:cantSplit/>
        </w:trPr>
        <w:tc>
          <w:tcPr>
            <w:tcW w:w="2500" w:type="dxa"/>
            <w:shd w:fill="F7F9FC"/>
            <w:vAlign w:val="center"/>
          </w:tcPr>
          <w:p>
            <w:pPr>
              <w:pStyle w:val="TableText"/>
            </w:pPr>
            <w:r>
              <w:t xml:space="preserve">Checkpoint monitor</w:t>
            </w:r>
          </w:p>
        </w:tc>
        <w:tc>
          <w:tcPr>
            <w:tcW w:w="6860" w:type="dxa"/>
            <w:shd w:fill="F7F9FC"/>
            <w:vAlign w:val="center"/>
          </w:tcPr>
          <w:p>
            <w:pPr>
              <w:pStyle w:val="TableText"/>
            </w:pPr>
            <w:r>
              <w:t xml:space="preserve">Seed-specific frozen loss references; do not rank seeds by weighted selection_loss</w:t>
            </w:r>
          </w:p>
        </w:tc>
      </w:tr>
      <w:tr>
        <w:trPr>
          <w:cantSplit/>
        </w:trPr>
        <w:tc>
          <w:tcPr>
            <w:tcW w:w="2500" w:type="dxa"/>
            <w:shd w:fill="FFFFFF"/>
            <w:vAlign w:val="center"/>
          </w:tcPr>
          <w:p>
            <w:pPr>
              <w:pStyle w:val="TableText"/>
            </w:pPr>
            <w:r>
              <w:t xml:space="preserve">Strategy limitation</w:t>
            </w:r>
          </w:p>
        </w:tc>
        <w:tc>
          <w:tcPr>
            <w:tcW w:w="6860" w:type="dxa"/>
            <w:shd w:fill="FFFFFF"/>
            <w:vAlign w:val="center"/>
          </w:tcPr>
          <w:p>
            <w:pPr>
              <w:pStyle w:val="TableText"/>
            </w:pPr>
            <w:r>
              <w:t xml:space="preserve">Legacy capital/cost scales and overlapping alpha remain uncorrected</w:t>
            </w:r>
          </w:p>
        </w:tc>
      </w:tr>
    </w:tbl>
    <w:p>
      <w:pPr>
        <w:pStyle w:val="a"/>
        <w:spacing w:before="160"/>
      </w:pPr>
      <w:r>
        <w:t xml:space="preserve">Seed 43 has the highest absolute/alpha macro-F1 and lowest frozen-calibrated pinball among these seeds. Seed 44 has the lowest raw pinball and calibrated coverage closest to 80%. No seed is best on every task. This descriptive same-holdout comparison neither reselects checkpoints on test nor treats seeds as independent test samples.</w:t>
      </w:r>
    </w:p>
    <w:p>
      <w:pPr>
        <w:pStyle w:val="21"/>
      </w:pPr>
      <w:r>
        <w:t xml:space="preserve">Across-seed dispersion (SD in original fraction/score units)</w:t>
      </w:r>
    </w:p>
    <w:tbl>
      <w:tblPr>
        <w:tblStyle w:val="BenchmarkTable"/>
        <w:tblW w:w="9360" w:type="dxa"/>
        <w:tblLayout w:type="fixed"/>
      </w:tblPr>
      <w:tblGrid>
        <w:gridCol w:w="1802"/>
        <w:gridCol w:w="1163"/>
        <w:gridCol w:w="1163"/>
        <w:gridCol w:w="1163"/>
        <w:gridCol w:w="1163"/>
        <w:gridCol w:w="1163"/>
        <w:gridCol w:w="1743"/>
      </w:tblGrid>
      <w:tr>
        <w:trPr>
          <w:tblHeader/>
          <w:cantSplit/>
        </w:trPr>
        <w:tc>
          <w:tcPr>
            <w:tcW w:w="1802" w:type="dxa"/>
            <w:shd w:val="clear" w:fill="DCE6F1"/>
            <w:vAlign w:val="center"/>
          </w:tcPr>
          <w:p>
            <w:pPr>
              <w:pStyle w:val="TableHeader"/>
              <w:keepNext/>
            </w:pPr>
            <w:r>
              <w:t xml:space="preserve">Metric</w:t>
            </w:r>
          </w:p>
        </w:tc>
        <w:tc>
          <w:tcPr>
            <w:tcW w:w="1163" w:type="dxa"/>
            <w:shd w:val="clear" w:fill="DCE6F1"/>
            <w:vAlign w:val="center"/>
          </w:tcPr>
          <w:p>
            <w:pPr>
              <w:pStyle w:val="TableHeader"/>
              <w:keepNext/>
            </w:pPr>
            <w:r>
              <w:t xml:space="preserve">Seed42</w:t>
            </w:r>
          </w:p>
        </w:tc>
        <w:tc>
          <w:tcPr>
            <w:tcW w:w="1163" w:type="dxa"/>
            <w:shd w:val="clear" w:fill="DCE6F1"/>
            <w:vAlign w:val="center"/>
          </w:tcPr>
          <w:p>
            <w:pPr>
              <w:pStyle w:val="TableHeader"/>
              <w:keepNext/>
            </w:pPr>
            <w:r>
              <w:t xml:space="preserve">Seed43</w:t>
            </w:r>
          </w:p>
        </w:tc>
        <w:tc>
          <w:tcPr>
            <w:tcW w:w="1163" w:type="dxa"/>
            <w:shd w:val="clear" w:fill="DCE6F1"/>
            <w:vAlign w:val="center"/>
          </w:tcPr>
          <w:p>
            <w:pPr>
              <w:pStyle w:val="TableHeader"/>
              <w:keepNext/>
            </w:pPr>
            <w:r>
              <w:t xml:space="preserve">Seed44</w:t>
            </w:r>
          </w:p>
        </w:tc>
        <w:tc>
          <w:tcPr>
            <w:tcW w:w="1163" w:type="dxa"/>
            <w:shd w:val="clear" w:fill="DCE6F1"/>
            <w:vAlign w:val="center"/>
          </w:tcPr>
          <w:p>
            <w:pPr>
              <w:pStyle w:val="TableHeader"/>
              <w:keepNext/>
            </w:pPr>
            <w:r>
              <w:t xml:space="preserve">Median</w:t>
            </w:r>
          </w:p>
        </w:tc>
        <w:tc>
          <w:tcPr>
            <w:tcW w:w="1163" w:type="dxa"/>
            <w:shd w:val="clear" w:fill="DCE6F1"/>
            <w:vAlign w:val="center"/>
          </w:tcPr>
          <w:p>
            <w:pPr>
              <w:pStyle w:val="TableHeader"/>
              <w:keepNext/>
            </w:pPr>
            <w:r>
              <w:t xml:space="preserve">Sample SD</w:t>
            </w:r>
          </w:p>
        </w:tc>
        <w:tc>
          <w:tcPr>
            <w:tcW w:w="1743" w:type="dxa"/>
            <w:shd w:val="clear" w:fill="DCE6F1"/>
            <w:vAlign w:val="center"/>
          </w:tcPr>
          <w:p>
            <w:pPr>
              <w:pStyle w:val="TableHeader"/>
              <w:keepNext/>
            </w:pPr>
            <w:r>
              <w:t xml:space="preserve">Min–max</w:t>
            </w:r>
          </w:p>
        </w:tc>
      </w:tr>
      <w:tr>
        <w:trPr>
          <w:cantSplit/>
        </w:trPr>
        <w:tc>
          <w:tcPr>
            <w:tcW w:w="1802" w:type="dxa"/>
            <w:vAlign w:val="center"/>
          </w:tcPr>
          <w:p>
            <w:pPr>
              <w:pStyle w:val="TableText"/>
            </w:pPr>
            <w:r>
              <w:t xml:space="preserve">Raw N-pinball</w:t>
            </w:r>
          </w:p>
        </w:tc>
        <w:tc>
          <w:tcPr>
            <w:tcW w:w="1163" w:type="dxa"/>
            <w:vAlign w:val="center"/>
          </w:tcPr>
          <w:p>
            <w:pPr>
              <w:pStyle w:val="TableNumber"/>
            </w:pPr>
            <w:r>
              <w:t xml:space="preserve">0.297410</w:t>
            </w:r>
          </w:p>
        </w:tc>
        <w:tc>
          <w:tcPr>
            <w:tcW w:w="1163" w:type="dxa"/>
            <w:vAlign w:val="center"/>
          </w:tcPr>
          <w:p>
            <w:pPr>
              <w:pStyle w:val="TableNumber"/>
            </w:pPr>
            <w:r>
              <w:t xml:space="preserve">0.294903</w:t>
            </w:r>
          </w:p>
        </w:tc>
        <w:tc>
          <w:tcPr>
            <w:tcW w:w="1163" w:type="dxa"/>
            <w:vAlign w:val="center"/>
          </w:tcPr>
          <w:p>
            <w:pPr>
              <w:pStyle w:val="TableNumber"/>
            </w:pPr>
            <w:r>
              <w:t xml:space="preserve">0.294654</w:t>
            </w:r>
          </w:p>
        </w:tc>
        <w:tc>
          <w:tcPr>
            <w:tcW w:w="1163" w:type="dxa"/>
            <w:vAlign w:val="center"/>
          </w:tcPr>
          <w:p>
            <w:pPr>
              <w:pStyle w:val="TableNumber"/>
            </w:pPr>
            <w:r>
              <w:t xml:space="preserve">0.294903</w:t>
            </w:r>
          </w:p>
        </w:tc>
        <w:tc>
          <w:tcPr>
            <w:tcW w:w="1163" w:type="dxa"/>
            <w:vAlign w:val="center"/>
          </w:tcPr>
          <w:p>
            <w:pPr>
              <w:pStyle w:val="TableNumber"/>
            </w:pPr>
            <w:r>
              <w:t xml:space="preserve">0.001524</w:t>
            </w:r>
          </w:p>
        </w:tc>
        <w:tc>
          <w:tcPr>
            <w:tcW w:w="1743" w:type="dxa"/>
            <w:vAlign w:val="center"/>
          </w:tcPr>
          <w:p>
            <w:pPr>
              <w:pStyle w:val="TableNumber"/>
            </w:pPr>
            <w:r>
              <w:t xml:space="preserve">0.294654–0.297410</w:t>
            </w:r>
          </w:p>
        </w:tc>
      </w:tr>
      <w:tr>
        <w:trPr>
          <w:cantSplit/>
        </w:trPr>
        <w:tc>
          <w:tcPr>
            <w:tcW w:w="1802" w:type="dxa"/>
            <w:vAlign w:val="center"/>
            <w:shd w:fill="F5F7FA"/>
          </w:tcPr>
          <w:p>
            <w:pPr>
              <w:pStyle w:val="TableText"/>
            </w:pPr>
            <w:r>
              <w:t xml:space="preserve">Calibrated N-pinball</w:t>
            </w:r>
          </w:p>
        </w:tc>
        <w:tc>
          <w:tcPr>
            <w:tcW w:w="1163" w:type="dxa"/>
            <w:vAlign w:val="center"/>
            <w:shd w:fill="F5F7FA"/>
          </w:tcPr>
          <w:p>
            <w:pPr>
              <w:pStyle w:val="TableNumber"/>
            </w:pPr>
            <w:r>
              <w:t xml:space="preserve">0.295864</w:t>
            </w:r>
          </w:p>
        </w:tc>
        <w:tc>
          <w:tcPr>
            <w:tcW w:w="1163" w:type="dxa"/>
            <w:vAlign w:val="center"/>
            <w:shd w:fill="F5F7FA"/>
          </w:tcPr>
          <w:p>
            <w:pPr>
              <w:pStyle w:val="TableNumber"/>
            </w:pPr>
            <w:r>
              <w:t xml:space="preserve">0.293303</w:t>
            </w:r>
          </w:p>
        </w:tc>
        <w:tc>
          <w:tcPr>
            <w:tcW w:w="1163" w:type="dxa"/>
            <w:vAlign w:val="center"/>
            <w:shd w:fill="F5F7FA"/>
          </w:tcPr>
          <w:p>
            <w:pPr>
              <w:pStyle w:val="TableNumber"/>
            </w:pPr>
            <w:r>
              <w:t xml:space="preserve">0.293850</w:t>
            </w:r>
          </w:p>
        </w:tc>
        <w:tc>
          <w:tcPr>
            <w:tcW w:w="1163" w:type="dxa"/>
            <w:vAlign w:val="center"/>
            <w:shd w:fill="F5F7FA"/>
          </w:tcPr>
          <w:p>
            <w:pPr>
              <w:pStyle w:val="TableNumber"/>
            </w:pPr>
            <w:r>
              <w:t xml:space="preserve">0.293850</w:t>
            </w:r>
          </w:p>
        </w:tc>
        <w:tc>
          <w:tcPr>
            <w:tcW w:w="1163" w:type="dxa"/>
            <w:vAlign w:val="center"/>
            <w:shd w:fill="F5F7FA"/>
          </w:tcPr>
          <w:p>
            <w:pPr>
              <w:pStyle w:val="TableNumber"/>
            </w:pPr>
            <w:r>
              <w:t xml:space="preserve">0.001348</w:t>
            </w:r>
          </w:p>
        </w:tc>
        <w:tc>
          <w:tcPr>
            <w:tcW w:w="1743" w:type="dxa"/>
            <w:vAlign w:val="center"/>
            <w:shd w:fill="F5F7FA"/>
          </w:tcPr>
          <w:p>
            <w:pPr>
              <w:pStyle w:val="TableNumber"/>
            </w:pPr>
            <w:r>
              <w:t xml:space="preserve">0.293303–0.295864</w:t>
            </w:r>
          </w:p>
        </w:tc>
      </w:tr>
      <w:tr>
        <w:trPr>
          <w:cantSplit/>
        </w:trPr>
        <w:tc>
          <w:tcPr>
            <w:tcW w:w="1802" w:type="dxa"/>
            <w:vAlign w:val="center"/>
          </w:tcPr>
          <w:p>
            <w:pPr>
              <w:pStyle w:val="TableText"/>
            </w:pPr>
            <w:r>
              <w:t xml:space="preserve">Calibrated coverage</w:t>
            </w:r>
          </w:p>
        </w:tc>
        <w:tc>
          <w:tcPr>
            <w:tcW w:w="1163" w:type="dxa"/>
            <w:vAlign w:val="center"/>
          </w:tcPr>
          <w:p>
            <w:pPr>
              <w:pStyle w:val="TableNumber"/>
            </w:pPr>
            <w:r>
              <w:t xml:space="preserve">76.97%</w:t>
            </w:r>
          </w:p>
        </w:tc>
        <w:tc>
          <w:tcPr>
            <w:tcW w:w="1163" w:type="dxa"/>
            <w:vAlign w:val="center"/>
          </w:tcPr>
          <w:p>
            <w:pPr>
              <w:pStyle w:val="TableNumber"/>
            </w:pPr>
            <w:r>
              <w:t xml:space="preserve">76.55%</w:t>
            </w:r>
          </w:p>
        </w:tc>
        <w:tc>
          <w:tcPr>
            <w:tcW w:w="1163" w:type="dxa"/>
            <w:vAlign w:val="center"/>
          </w:tcPr>
          <w:p>
            <w:pPr>
              <w:pStyle w:val="TableNumber"/>
            </w:pPr>
            <w:r>
              <w:t xml:space="preserve">78.58%</w:t>
            </w:r>
          </w:p>
        </w:tc>
        <w:tc>
          <w:tcPr>
            <w:tcW w:w="1163" w:type="dxa"/>
            <w:vAlign w:val="center"/>
          </w:tcPr>
          <w:p>
            <w:pPr>
              <w:pStyle w:val="TableNumber"/>
            </w:pPr>
            <w:r>
              <w:t xml:space="preserve">76.97%</w:t>
            </w:r>
          </w:p>
        </w:tc>
        <w:tc>
          <w:tcPr>
            <w:tcW w:w="1163" w:type="dxa"/>
            <w:vAlign w:val="center"/>
          </w:tcPr>
          <w:p>
            <w:pPr>
              <w:pStyle w:val="TableNumber"/>
            </w:pPr>
            <w:r>
              <w:t xml:space="preserve">0.010724</w:t>
            </w:r>
          </w:p>
        </w:tc>
        <w:tc>
          <w:tcPr>
            <w:tcW w:w="1743" w:type="dxa"/>
            <w:vAlign w:val="center"/>
          </w:tcPr>
          <w:p>
            <w:pPr>
              <w:pStyle w:val="TableNumber"/>
            </w:pPr>
            <w:r>
              <w:t xml:space="preserve">76.55%–78.58%</w:t>
            </w:r>
          </w:p>
        </w:tc>
      </w:tr>
      <w:tr>
        <w:trPr>
          <w:cantSplit/>
        </w:trPr>
        <w:tc>
          <w:tcPr>
            <w:tcW w:w="1802" w:type="dxa"/>
            <w:vAlign w:val="center"/>
            <w:shd w:fill="F5F7FA"/>
          </w:tcPr>
          <w:p>
            <w:pPr>
              <w:pStyle w:val="TableText"/>
            </w:pPr>
            <w:r>
              <w:t xml:space="preserve">Absolute BA</w:t>
            </w:r>
          </w:p>
        </w:tc>
        <w:tc>
          <w:tcPr>
            <w:tcW w:w="1163" w:type="dxa"/>
            <w:vAlign w:val="center"/>
            <w:shd w:fill="F5F7FA"/>
          </w:tcPr>
          <w:p>
            <w:pPr>
              <w:pStyle w:val="TableNumber"/>
            </w:pPr>
            <w:r>
              <w:t xml:space="preserve">0.354936</w:t>
            </w:r>
          </w:p>
        </w:tc>
        <w:tc>
          <w:tcPr>
            <w:tcW w:w="1163" w:type="dxa"/>
            <w:vAlign w:val="center"/>
            <w:shd w:fill="F5F7FA"/>
          </w:tcPr>
          <w:p>
            <w:pPr>
              <w:pStyle w:val="TableNumber"/>
            </w:pPr>
            <w:r>
              <w:t xml:space="preserve">0.386490</w:t>
            </w:r>
          </w:p>
        </w:tc>
        <w:tc>
          <w:tcPr>
            <w:tcW w:w="1163" w:type="dxa"/>
            <w:vAlign w:val="center"/>
            <w:shd w:fill="F5F7FA"/>
          </w:tcPr>
          <w:p>
            <w:pPr>
              <w:pStyle w:val="TableNumber"/>
            </w:pPr>
            <w:r>
              <w:t xml:space="preserve">0.375318</w:t>
            </w:r>
          </w:p>
        </w:tc>
        <w:tc>
          <w:tcPr>
            <w:tcW w:w="1163" w:type="dxa"/>
            <w:vAlign w:val="center"/>
            <w:shd w:fill="F5F7FA"/>
          </w:tcPr>
          <w:p>
            <w:pPr>
              <w:pStyle w:val="TableNumber"/>
            </w:pPr>
            <w:r>
              <w:t xml:space="preserve">0.375318</w:t>
            </w:r>
          </w:p>
        </w:tc>
        <w:tc>
          <w:tcPr>
            <w:tcW w:w="1163" w:type="dxa"/>
            <w:vAlign w:val="center"/>
            <w:shd w:fill="F5F7FA"/>
          </w:tcPr>
          <w:p>
            <w:pPr>
              <w:pStyle w:val="TableNumber"/>
            </w:pPr>
            <w:r>
              <w:t xml:space="preserve">0.015999</w:t>
            </w:r>
          </w:p>
        </w:tc>
        <w:tc>
          <w:tcPr>
            <w:tcW w:w="1743" w:type="dxa"/>
            <w:vAlign w:val="center"/>
            <w:shd w:fill="F5F7FA"/>
          </w:tcPr>
          <w:p>
            <w:pPr>
              <w:pStyle w:val="TableNumber"/>
            </w:pPr>
            <w:r>
              <w:t xml:space="preserve">0.354936–0.386490</w:t>
            </w:r>
          </w:p>
        </w:tc>
      </w:tr>
      <w:tr>
        <w:trPr>
          <w:cantSplit/>
        </w:trPr>
        <w:tc>
          <w:tcPr>
            <w:tcW w:w="1802" w:type="dxa"/>
            <w:vAlign w:val="center"/>
          </w:tcPr>
          <w:p>
            <w:pPr>
              <w:pStyle w:val="TableText"/>
            </w:pPr>
            <w:r>
              <w:t xml:space="preserve">Absolute macro-F1</w:t>
            </w:r>
          </w:p>
        </w:tc>
        <w:tc>
          <w:tcPr>
            <w:tcW w:w="1163" w:type="dxa"/>
            <w:vAlign w:val="center"/>
          </w:tcPr>
          <w:p>
            <w:pPr>
              <w:pStyle w:val="TableNumber"/>
            </w:pPr>
            <w:r>
              <w:t xml:space="preserve">0.363167</w:t>
            </w:r>
          </w:p>
        </w:tc>
        <w:tc>
          <w:tcPr>
            <w:tcW w:w="1163" w:type="dxa"/>
            <w:vAlign w:val="center"/>
          </w:tcPr>
          <w:p>
            <w:pPr>
              <w:pStyle w:val="TableNumber"/>
            </w:pPr>
            <w:r>
              <w:t xml:space="preserve">0.385903</w:t>
            </w:r>
          </w:p>
        </w:tc>
        <w:tc>
          <w:tcPr>
            <w:tcW w:w="1163" w:type="dxa"/>
            <w:vAlign w:val="center"/>
          </w:tcPr>
          <w:p>
            <w:pPr>
              <w:pStyle w:val="TableNumber"/>
            </w:pPr>
            <w:r>
              <w:t xml:space="preserve">0.377463</w:t>
            </w:r>
          </w:p>
        </w:tc>
        <w:tc>
          <w:tcPr>
            <w:tcW w:w="1163" w:type="dxa"/>
            <w:vAlign w:val="center"/>
          </w:tcPr>
          <w:p>
            <w:pPr>
              <w:pStyle w:val="TableNumber"/>
            </w:pPr>
            <w:r>
              <w:t xml:space="preserve">0.377463</w:t>
            </w:r>
          </w:p>
        </w:tc>
        <w:tc>
          <w:tcPr>
            <w:tcW w:w="1163" w:type="dxa"/>
            <w:vAlign w:val="center"/>
          </w:tcPr>
          <w:p>
            <w:pPr>
              <w:pStyle w:val="TableNumber"/>
            </w:pPr>
            <w:r>
              <w:t xml:space="preserve">0.011493</w:t>
            </w:r>
          </w:p>
        </w:tc>
        <w:tc>
          <w:tcPr>
            <w:tcW w:w="1743" w:type="dxa"/>
            <w:vAlign w:val="center"/>
          </w:tcPr>
          <w:p>
            <w:pPr>
              <w:pStyle w:val="TableNumber"/>
            </w:pPr>
            <w:r>
              <w:t xml:space="preserve">0.363167–0.385903</w:t>
            </w:r>
          </w:p>
        </w:tc>
      </w:tr>
      <w:tr>
        <w:trPr>
          <w:cantSplit/>
        </w:trPr>
        <w:tc>
          <w:tcPr>
            <w:tcW w:w="1802" w:type="dxa"/>
            <w:vAlign w:val="center"/>
            <w:shd w:fill="F5F7FA"/>
          </w:tcPr>
          <w:p>
            <w:pPr>
              <w:pStyle w:val="TableText"/>
            </w:pPr>
            <w:r>
              <w:t xml:space="preserve">Alpha BA</w:t>
            </w:r>
          </w:p>
        </w:tc>
        <w:tc>
          <w:tcPr>
            <w:tcW w:w="1163" w:type="dxa"/>
            <w:vAlign w:val="center"/>
            <w:shd w:fill="F5F7FA"/>
          </w:tcPr>
          <w:p>
            <w:pPr>
              <w:pStyle w:val="TableNumber"/>
            </w:pPr>
            <w:r>
              <w:t xml:space="preserve">0.347118</w:t>
            </w:r>
          </w:p>
        </w:tc>
        <w:tc>
          <w:tcPr>
            <w:tcW w:w="1163" w:type="dxa"/>
            <w:vAlign w:val="center"/>
            <w:shd w:fill="F5F7FA"/>
          </w:tcPr>
          <w:p>
            <w:pPr>
              <w:pStyle w:val="TableNumber"/>
            </w:pPr>
            <w:r>
              <w:t xml:space="preserve">0.353172</w:t>
            </w:r>
          </w:p>
        </w:tc>
        <w:tc>
          <w:tcPr>
            <w:tcW w:w="1163" w:type="dxa"/>
            <w:vAlign w:val="center"/>
            <w:shd w:fill="F5F7FA"/>
          </w:tcPr>
          <w:p>
            <w:pPr>
              <w:pStyle w:val="TableNumber"/>
            </w:pPr>
            <w:r>
              <w:t xml:space="preserve">0.353076</w:t>
            </w:r>
          </w:p>
        </w:tc>
        <w:tc>
          <w:tcPr>
            <w:tcW w:w="1163" w:type="dxa"/>
            <w:vAlign w:val="center"/>
            <w:shd w:fill="F5F7FA"/>
          </w:tcPr>
          <w:p>
            <w:pPr>
              <w:pStyle w:val="TableNumber"/>
            </w:pPr>
            <w:r>
              <w:t xml:space="preserve">0.353076</w:t>
            </w:r>
          </w:p>
        </w:tc>
        <w:tc>
          <w:tcPr>
            <w:tcW w:w="1163" w:type="dxa"/>
            <w:vAlign w:val="center"/>
            <w:shd w:fill="F5F7FA"/>
          </w:tcPr>
          <w:p>
            <w:pPr>
              <w:pStyle w:val="TableNumber"/>
            </w:pPr>
            <w:r>
              <w:t xml:space="preserve">0.003468</w:t>
            </w:r>
          </w:p>
        </w:tc>
        <w:tc>
          <w:tcPr>
            <w:tcW w:w="1743" w:type="dxa"/>
            <w:vAlign w:val="center"/>
            <w:shd w:fill="F5F7FA"/>
          </w:tcPr>
          <w:p>
            <w:pPr>
              <w:pStyle w:val="TableNumber"/>
            </w:pPr>
            <w:r>
              <w:t xml:space="preserve">0.347118–0.353172</w:t>
            </w:r>
          </w:p>
        </w:tc>
      </w:tr>
      <w:tr>
        <w:trPr>
          <w:cantSplit/>
        </w:trPr>
        <w:tc>
          <w:tcPr>
            <w:tcW w:w="1802" w:type="dxa"/>
            <w:vAlign w:val="center"/>
          </w:tcPr>
          <w:p>
            <w:pPr>
              <w:pStyle w:val="TableText"/>
            </w:pPr>
            <w:r>
              <w:t xml:space="preserve">Alpha macro-F1</w:t>
            </w:r>
          </w:p>
        </w:tc>
        <w:tc>
          <w:tcPr>
            <w:tcW w:w="1163" w:type="dxa"/>
            <w:vAlign w:val="center"/>
          </w:tcPr>
          <w:p>
            <w:pPr>
              <w:pStyle w:val="TableNumber"/>
            </w:pPr>
            <w:r>
              <w:t xml:space="preserve">0.317105</w:t>
            </w:r>
          </w:p>
        </w:tc>
        <w:tc>
          <w:tcPr>
            <w:tcW w:w="1163" w:type="dxa"/>
            <w:vAlign w:val="center"/>
          </w:tcPr>
          <w:p>
            <w:pPr>
              <w:pStyle w:val="TableNumber"/>
            </w:pPr>
            <w:r>
              <w:t xml:space="preserve">0.347311</w:t>
            </w:r>
          </w:p>
        </w:tc>
        <w:tc>
          <w:tcPr>
            <w:tcW w:w="1163" w:type="dxa"/>
            <w:vAlign w:val="center"/>
          </w:tcPr>
          <w:p>
            <w:pPr>
              <w:pStyle w:val="TableNumber"/>
            </w:pPr>
            <w:r>
              <w:t xml:space="preserve">0.341276</w:t>
            </w:r>
          </w:p>
        </w:tc>
        <w:tc>
          <w:tcPr>
            <w:tcW w:w="1163" w:type="dxa"/>
            <w:vAlign w:val="center"/>
          </w:tcPr>
          <w:p>
            <w:pPr>
              <w:pStyle w:val="TableNumber"/>
            </w:pPr>
            <w:r>
              <w:t xml:space="preserve">0.341276</w:t>
            </w:r>
          </w:p>
        </w:tc>
        <w:tc>
          <w:tcPr>
            <w:tcW w:w="1163" w:type="dxa"/>
            <w:vAlign w:val="center"/>
          </w:tcPr>
          <w:p>
            <w:pPr>
              <w:pStyle w:val="TableNumber"/>
            </w:pPr>
            <w:r>
              <w:t xml:space="preserve">0.015985</w:t>
            </w:r>
          </w:p>
        </w:tc>
        <w:tc>
          <w:tcPr>
            <w:tcW w:w="1743" w:type="dxa"/>
            <w:vAlign w:val="center"/>
          </w:tcPr>
          <w:p>
            <w:pPr>
              <w:pStyle w:val="TableNumber"/>
            </w:pPr>
            <w:r>
              <w:t xml:space="preserve">0.317105–0.347311</w:t>
            </w:r>
          </w:p>
        </w:tc>
      </w:tr>
    </w:tbl>
    <w:p>
      <w:pPr>
        <w:pStyle w:val="a"/>
      </w:pPr>
      <w:r>
        <w:t xml:space="preserve">Sample SD=sqrt(sum squared deviations/(3−1)); median is the middle of the three sorted values. Three seeds on one holdout do not provide a generalization confidence interval. Coverage SD uses fractions (0.01=1pp). Lower pinball is better; higher F1/BA is better. Worst-case direction differs by metric and must not be collapsed to one ranking.</w:t>
      </w:r>
    </w:p>
    <w:p>
      <w:pPr>
        <w:pStyle w:val="11"/>
      </w:pPr>
      <w:r>
        <w:t xml:space="preserve">Appendix E Date-paired distribution-error evidence</w:t>
      </w:r>
    </w:p>
    <w:p>
      <w:pPr>
        <w:pStyle w:val="a"/>
      </w:pPr>
      <w:r>
        <w:t xml:space="preserve">Existing bootstrap computes each forecast-date mean normalized-pinball difference (main−baseline), then estimates95% intervals with14-day circular moving blocks and1,000 replicates. Negative favors lower main-model distribution error. This differs from the stock-weighted aggregate gap. There are112 dates, not534,327 independent observations. Intervals are unadjusted for multiple comparisons and are not classifier F1/accuracy intervals.</w:t>
      </w:r>
    </w:p>
    <w:tbl>
      <w:tblPr>
        <w:tblStyle w:val="BenchmarkTable"/>
        <w:tblW w:w="9360" w:type="dxa"/>
        <w:tblLayout w:type="fixed"/>
      </w:tblPr>
      <w:tblGrid>
        <w:gridCol w:w="2160"/>
        <w:gridCol w:w="1152"/>
        <w:gridCol w:w="1440"/>
        <w:gridCol w:w="1440"/>
        <w:gridCol w:w="1440"/>
        <w:gridCol w:w="1728"/>
      </w:tblGrid>
      <w:tr>
        <w:trPr>
          <w:tblHeader/>
          <w:cantSplit/>
        </w:trPr>
        <w:tc>
          <w:tcPr>
            <w:tcW w:w="2160" w:type="dxa"/>
            <w:shd w:val="clear" w:fill="DCE6F1"/>
            <w:vAlign w:val="center"/>
          </w:tcPr>
          <w:p>
            <w:pPr>
              <w:pStyle w:val="TableHeader"/>
              <w:keepNext/>
            </w:pPr>
            <w:r>
              <w:t xml:space="preserve">Baseline</w:t>
            </w:r>
          </w:p>
        </w:tc>
        <w:tc>
          <w:tcPr>
            <w:tcW w:w="1152" w:type="dxa"/>
            <w:shd w:val="clear" w:fill="DCE6F1"/>
            <w:vAlign w:val="center"/>
          </w:tcPr>
          <w:p>
            <w:pPr>
              <w:pStyle w:val="TableHeader"/>
              <w:keepNext/>
            </w:pPr>
            <w:r>
              <w:t xml:space="preserve">Seed / source</w:t>
            </w:r>
          </w:p>
        </w:tc>
        <w:tc>
          <w:tcPr>
            <w:tcW w:w="1440" w:type="dxa"/>
            <w:shd w:val="clear" w:fill="DCE6F1"/>
            <w:vAlign w:val="center"/>
          </w:tcPr>
          <w:p>
            <w:pPr>
              <w:pStyle w:val="TableHeader"/>
              <w:keepNext/>
            </w:pPr>
            <w:r>
              <w:t xml:space="preserve">Daily mean gap</w:t>
            </w:r>
          </w:p>
        </w:tc>
        <w:tc>
          <w:tcPr>
            <w:tcW w:w="1440" w:type="dxa"/>
            <w:shd w:val="clear" w:fill="DCE6F1"/>
            <w:vAlign w:val="center"/>
          </w:tcPr>
          <w:p>
            <w:pPr>
              <w:pStyle w:val="TableHeader"/>
              <w:keepNext/>
            </w:pPr>
            <w:r>
              <w:t xml:space="preserve">95% lower</w:t>
            </w:r>
          </w:p>
        </w:tc>
        <w:tc>
          <w:tcPr>
            <w:tcW w:w="1440" w:type="dxa"/>
            <w:shd w:val="clear" w:fill="DCE6F1"/>
            <w:vAlign w:val="center"/>
          </w:tcPr>
          <w:p>
            <w:pPr>
              <w:pStyle w:val="TableHeader"/>
              <w:keepNext/>
            </w:pPr>
            <w:r>
              <w:t xml:space="preserve">95% upper</w:t>
            </w:r>
          </w:p>
        </w:tc>
        <w:tc>
          <w:tcPr>
            <w:tcW w:w="1728" w:type="dxa"/>
            <w:shd w:val="clear" w:fill="DCE6F1"/>
            <w:vAlign w:val="center"/>
          </w:tcPr>
          <w:p>
            <w:pPr>
              <w:pStyle w:val="TableHeader"/>
              <w:keepNext/>
            </w:pPr>
            <w:r>
              <w:t xml:space="preserve">Interpretation</w:t>
            </w:r>
          </w:p>
        </w:tc>
      </w:tr>
      <w:tr>
        <w:trPr>
          <w:cantSplit/>
        </w:trPr>
        <w:tc>
          <w:tcPr>
            <w:tcW w:w="2160" w:type="dxa"/>
            <w:vAlign w:val="center"/>
          </w:tcPr>
          <w:p>
            <w:pPr>
              <w:pStyle w:val="TableText"/>
            </w:pPr>
            <w:r>
              <w:t xml:space="preserve">always_buy</w:t>
            </w:r>
          </w:p>
        </w:tc>
        <w:tc>
          <w:tcPr>
            <w:tcW w:w="1152" w:type="dxa"/>
            <w:vAlign w:val="center"/>
          </w:tcPr>
          <w:p>
            <w:pPr>
              <w:pStyle w:val="TableNumber"/>
            </w:pPr>
            <w:r>
              <w:t xml:space="preserve">single</w:t>
            </w:r>
          </w:p>
        </w:tc>
        <w:tc>
          <w:tcPr>
            <w:tcW w:w="1440" w:type="dxa"/>
            <w:vAlign w:val="center"/>
          </w:tcPr>
          <w:p>
            <w:pPr>
              <w:pStyle w:val="TableNumber"/>
            </w:pPr>
            <w:r>
              <w:t xml:space="preserve">-0.014763</w:t>
            </w:r>
          </w:p>
        </w:tc>
        <w:tc>
          <w:tcPr>
            <w:tcW w:w="1440" w:type="dxa"/>
            <w:vAlign w:val="center"/>
          </w:tcPr>
          <w:p>
            <w:pPr>
              <w:pStyle w:val="TableNumber"/>
            </w:pPr>
            <w:r>
              <w:t xml:space="preserve">-0.018333</w:t>
            </w:r>
          </w:p>
        </w:tc>
        <w:tc>
          <w:tcPr>
            <w:tcW w:w="1440" w:type="dxa"/>
            <w:vAlign w:val="center"/>
          </w:tcPr>
          <w:p>
            <w:pPr>
              <w:pStyle w:val="TableNumber"/>
            </w:pPr>
            <w:r>
              <w:t xml:space="preserve">-0.011472</w:t>
            </w:r>
          </w:p>
        </w:tc>
        <w:tc>
          <w:tcPr>
            <w:tcW w:w="1728" w:type="dxa"/>
            <w:vAlign w:val="center"/>
          </w:tcPr>
          <w:p>
            <w:pPr>
              <w:pStyle w:val="TableNumber"/>
            </w:pPr>
            <w:r>
              <w:t xml:space="preserve">Favors main</w:t>
            </w:r>
          </w:p>
        </w:tc>
      </w:tr>
      <w:tr>
        <w:trPr>
          <w:cantSplit/>
        </w:trPr>
        <w:tc>
          <w:tcPr>
            <w:tcW w:w="2160" w:type="dxa"/>
            <w:vAlign w:val="center"/>
            <w:shd w:fill="F5F7FA"/>
          </w:tcPr>
          <w:p>
            <w:pPr>
              <w:pStyle w:val="TableText"/>
            </w:pPr>
            <w:r>
              <w:t xml:space="preserve">dlinear</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-0.051078</w:t>
            </w:r>
          </w:p>
        </w:tc>
        <w:tc>
          <w:tcPr>
            <w:tcW w:w="1440" w:type="dxa"/>
            <w:vAlign w:val="center"/>
            <w:shd w:fill="F5F7FA"/>
          </w:tcPr>
          <w:p>
            <w:pPr>
              <w:pStyle w:val="TableNumber"/>
            </w:pPr>
            <w:r>
              <w:t xml:space="preserve">-0.057460</w:t>
            </w:r>
          </w:p>
        </w:tc>
        <w:tc>
          <w:tcPr>
            <w:tcW w:w="1440" w:type="dxa"/>
            <w:vAlign w:val="center"/>
            <w:shd w:fill="F5F7FA"/>
          </w:tcPr>
          <w:p>
            <w:pPr>
              <w:pStyle w:val="TableNumber"/>
            </w:pPr>
            <w:r>
              <w:t xml:space="preserve">-0.045890</w:t>
            </w:r>
          </w:p>
        </w:tc>
        <w:tc>
          <w:tcPr>
            <w:tcW w:w="1728" w:type="dxa"/>
            <w:vAlign w:val="center"/>
            <w:shd w:fill="F5F7FA"/>
          </w:tcPr>
          <w:p>
            <w:pPr>
              <w:pStyle w:val="TableNumber"/>
            </w:pPr>
            <w:r>
              <w:t xml:space="preserve">Favors main</w:t>
            </w:r>
          </w:p>
        </w:tc>
      </w:tr>
      <w:tr>
        <w:trPr>
          <w:cantSplit/>
        </w:trPr>
        <w:tc>
          <w:tcPr>
            <w:tcW w:w="2160" w:type="dxa"/>
            <w:vAlign w:val="center"/>
          </w:tcPr>
          <w:p>
            <w:pPr>
              <w:pStyle w:val="TableText"/>
            </w:pPr>
            <w:r>
              <w:t xml:space="preserve">gbdt</w:t>
            </w:r>
          </w:p>
        </w:tc>
        <w:tc>
          <w:tcPr>
            <w:tcW w:w="1152" w:type="dxa"/>
            <w:vAlign w:val="center"/>
          </w:tcPr>
          <w:p>
            <w:pPr>
              <w:pStyle w:val="TableNumber"/>
            </w:pPr>
            <w:r>
              <w:t xml:space="preserve">42</w:t>
            </w:r>
          </w:p>
        </w:tc>
        <w:tc>
          <w:tcPr>
            <w:tcW w:w="1440" w:type="dxa"/>
            <w:vAlign w:val="center"/>
          </w:tcPr>
          <w:p>
            <w:pPr>
              <w:pStyle w:val="TableNumber"/>
            </w:pPr>
            <w:r>
              <w:t xml:space="preserve">-0.000003</w:t>
            </w:r>
          </w:p>
        </w:tc>
        <w:tc>
          <w:tcPr>
            <w:tcW w:w="1440" w:type="dxa"/>
            <w:vAlign w:val="center"/>
          </w:tcPr>
          <w:p>
            <w:pPr>
              <w:pStyle w:val="TableNumber"/>
            </w:pPr>
            <w:r>
              <w:t xml:space="preserve">-0.001542</w:t>
            </w:r>
          </w:p>
        </w:tc>
        <w:tc>
          <w:tcPr>
            <w:tcW w:w="1440" w:type="dxa"/>
            <w:vAlign w:val="center"/>
          </w:tcPr>
          <w:p>
            <w:pPr>
              <w:pStyle w:val="TableNumber"/>
            </w:pPr>
            <w:r>
              <w:t xml:space="preserve">0.001647</w:t>
            </w:r>
          </w:p>
        </w:tc>
        <w:tc>
          <w:tcPr>
            <w:tcW w:w="1728" w:type="dxa"/>
            <w:vAlign w:val="center"/>
          </w:tcPr>
          <w:p>
            <w:pPr>
              <w:pStyle w:val="TableNumber"/>
            </w:pPr>
            <w:r>
              <w:t xml:space="preserve">Crosses zero</w:t>
            </w:r>
          </w:p>
        </w:tc>
      </w:tr>
      <w:tr>
        <w:trPr>
          <w:cantSplit/>
        </w:trPr>
        <w:tc>
          <w:tcPr>
            <w:tcW w:w="2160" w:type="dxa"/>
            <w:vAlign w:val="center"/>
            <w:shd w:fill="F5F7FA"/>
          </w:tcPr>
          <w:p>
            <w:pPr>
              <w:pStyle w:val="TableText"/>
            </w:pPr>
            <w:r>
              <w:t xml:space="preserve">gru</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-0.004547</w:t>
            </w:r>
          </w:p>
        </w:tc>
        <w:tc>
          <w:tcPr>
            <w:tcW w:w="1440" w:type="dxa"/>
            <w:vAlign w:val="center"/>
            <w:shd w:fill="F5F7FA"/>
          </w:tcPr>
          <w:p>
            <w:pPr>
              <w:pStyle w:val="TableNumber"/>
            </w:pPr>
            <w:r>
              <w:t xml:space="preserve">-0.006585</w:t>
            </w:r>
          </w:p>
        </w:tc>
        <w:tc>
          <w:tcPr>
            <w:tcW w:w="1440" w:type="dxa"/>
            <w:vAlign w:val="center"/>
            <w:shd w:fill="F5F7FA"/>
          </w:tcPr>
          <w:p>
            <w:pPr>
              <w:pStyle w:val="TableNumber"/>
            </w:pPr>
            <w:r>
              <w:t xml:space="preserve">-0.002632</w:t>
            </w:r>
          </w:p>
        </w:tc>
        <w:tc>
          <w:tcPr>
            <w:tcW w:w="1728" w:type="dxa"/>
            <w:vAlign w:val="center"/>
            <w:shd w:fill="F5F7FA"/>
          </w:tcPr>
          <w:p>
            <w:pPr>
              <w:pStyle w:val="TableNumber"/>
            </w:pPr>
            <w:r>
              <w:t xml:space="preserve">Favors main</w:t>
            </w:r>
          </w:p>
        </w:tc>
      </w:tr>
      <w:tr>
        <w:trPr>
          <w:cantSplit/>
        </w:trPr>
        <w:tc>
          <w:tcPr>
            <w:tcW w:w="2160" w:type="dxa"/>
            <w:vAlign w:val="center"/>
          </w:tcPr>
          <w:p>
            <w:pPr>
              <w:pStyle w:val="TableText"/>
            </w:pPr>
            <w:r>
              <w:t xml:space="preserve">ma_crossover</w:t>
            </w:r>
          </w:p>
        </w:tc>
        <w:tc>
          <w:tcPr>
            <w:tcW w:w="1152" w:type="dxa"/>
            <w:vAlign w:val="center"/>
          </w:tcPr>
          <w:p>
            <w:pPr>
              <w:pStyle w:val="TableNumber"/>
            </w:pPr>
            <w:r>
              <w:t xml:space="preserve">single</w:t>
            </w:r>
          </w:p>
        </w:tc>
        <w:tc>
          <w:tcPr>
            <w:tcW w:w="1440" w:type="dxa"/>
            <w:vAlign w:val="center"/>
          </w:tcPr>
          <w:p>
            <w:pPr>
              <w:pStyle w:val="TableNumber"/>
            </w:pPr>
            <w:r>
              <w:t xml:space="preserve">-0.036578</w:t>
            </w:r>
          </w:p>
        </w:tc>
        <w:tc>
          <w:tcPr>
            <w:tcW w:w="1440" w:type="dxa"/>
            <w:vAlign w:val="center"/>
          </w:tcPr>
          <w:p>
            <w:pPr>
              <w:pStyle w:val="TableNumber"/>
            </w:pPr>
            <w:r>
              <w:t xml:space="preserve">-0.042737</w:t>
            </w:r>
          </w:p>
        </w:tc>
        <w:tc>
          <w:tcPr>
            <w:tcW w:w="1440" w:type="dxa"/>
            <w:vAlign w:val="center"/>
          </w:tcPr>
          <w:p>
            <w:pPr>
              <w:pStyle w:val="TableNumber"/>
            </w:pPr>
            <w:r>
              <w:t xml:space="preserve">-0.031382</w:t>
            </w:r>
          </w:p>
        </w:tc>
        <w:tc>
          <w:tcPr>
            <w:tcW w:w="1728" w:type="dxa"/>
            <w:vAlign w:val="center"/>
          </w:tcPr>
          <w:p>
            <w:pPr>
              <w:pStyle w:val="TableNumber"/>
            </w:pPr>
            <w:r>
              <w:t xml:space="preserve">Favors main</w:t>
            </w:r>
          </w:p>
        </w:tc>
      </w:tr>
      <w:tr>
        <w:trPr>
          <w:cantSplit/>
        </w:trPr>
        <w:tc>
          <w:tcPr>
            <w:tcW w:w="2160" w:type="dxa"/>
            <w:vAlign w:val="center"/>
            <w:shd w:fill="F5F7FA"/>
          </w:tcPr>
          <w:p>
            <w:pPr>
              <w:pStyle w:val="TableText"/>
            </w:pPr>
            <w:r>
              <w:t xml:space="preserve">macd</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-0.016374</w:t>
            </w:r>
          </w:p>
        </w:tc>
        <w:tc>
          <w:tcPr>
            <w:tcW w:w="1440" w:type="dxa"/>
            <w:vAlign w:val="center"/>
            <w:shd w:fill="F5F7FA"/>
          </w:tcPr>
          <w:p>
            <w:pPr>
              <w:pStyle w:val="TableNumber"/>
            </w:pPr>
            <w:r>
              <w:t xml:space="preserve">-0.019768</w:t>
            </w:r>
          </w:p>
        </w:tc>
        <w:tc>
          <w:tcPr>
            <w:tcW w:w="1440" w:type="dxa"/>
            <w:vAlign w:val="center"/>
            <w:shd w:fill="F5F7FA"/>
          </w:tcPr>
          <w:p>
            <w:pPr>
              <w:pStyle w:val="TableNumber"/>
            </w:pPr>
            <w:r>
              <w:t xml:space="preserve">-0.013145</w:t>
            </w:r>
          </w:p>
        </w:tc>
        <w:tc>
          <w:tcPr>
            <w:tcW w:w="1728" w:type="dxa"/>
            <w:vAlign w:val="center"/>
            <w:shd w:fill="F5F7FA"/>
          </w:tcPr>
          <w:p>
            <w:pPr>
              <w:pStyle w:val="TableNumber"/>
            </w:pPr>
            <w:r>
              <w:t xml:space="preserve">Favors main</w:t>
            </w:r>
          </w:p>
        </w:tc>
      </w:tr>
      <w:tr>
        <w:trPr>
          <w:cantSplit/>
        </w:trPr>
        <w:tc>
          <w:tcPr>
            <w:tcW w:w="2160" w:type="dxa"/>
            <w:vAlign w:val="center"/>
          </w:tcPr>
          <w:p>
            <w:pPr>
              <w:pStyle w:val="TableText"/>
            </w:pPr>
            <w:r>
              <w:t xml:space="preserve">momentum_5d</w:t>
            </w:r>
          </w:p>
        </w:tc>
        <w:tc>
          <w:tcPr>
            <w:tcW w:w="1152" w:type="dxa"/>
            <w:vAlign w:val="center"/>
          </w:tcPr>
          <w:p>
            <w:pPr>
              <w:pStyle w:val="TableNumber"/>
            </w:pPr>
            <w:r>
              <w:t xml:space="preserve">single</w:t>
            </w:r>
          </w:p>
        </w:tc>
        <w:tc>
          <w:tcPr>
            <w:tcW w:w="1440" w:type="dxa"/>
            <w:vAlign w:val="center"/>
          </w:tcPr>
          <w:p>
            <w:pPr>
              <w:pStyle w:val="TableNumber"/>
            </w:pPr>
            <w:r>
              <w:t xml:space="preserve">-0.185669</w:t>
            </w:r>
          </w:p>
        </w:tc>
        <w:tc>
          <w:tcPr>
            <w:tcW w:w="1440" w:type="dxa"/>
            <w:vAlign w:val="center"/>
          </w:tcPr>
          <w:p>
            <w:pPr>
              <w:pStyle w:val="TableNumber"/>
            </w:pPr>
            <w:r>
              <w:t xml:space="preserve">-0.195782</w:t>
            </w:r>
          </w:p>
        </w:tc>
        <w:tc>
          <w:tcPr>
            <w:tcW w:w="1440" w:type="dxa"/>
            <w:vAlign w:val="center"/>
          </w:tcPr>
          <w:p>
            <w:pPr>
              <w:pStyle w:val="TableNumber"/>
            </w:pPr>
            <w:r>
              <w:t xml:space="preserve">-0.174346</w:t>
            </w:r>
          </w:p>
        </w:tc>
        <w:tc>
          <w:tcPr>
            <w:tcW w:w="1728" w:type="dxa"/>
            <w:vAlign w:val="center"/>
          </w:tcPr>
          <w:p>
            <w:pPr>
              <w:pStyle w:val="TableNumber"/>
            </w:pPr>
            <w:r>
              <w:t xml:space="preserve">Favors main</w:t>
            </w:r>
          </w:p>
        </w:tc>
      </w:tr>
      <w:tr>
        <w:trPr>
          <w:cantSplit/>
        </w:trPr>
        <w:tc>
          <w:tcPr>
            <w:tcW w:w="2160" w:type="dxa"/>
            <w:vAlign w:val="center"/>
            <w:shd w:fill="F5F7FA"/>
          </w:tcPr>
          <w:p>
            <w:pPr>
              <w:pStyle w:val="TableText"/>
            </w:pPr>
            <w:r>
              <w:t xml:space="preserve">patchtst</w:t>
            </w:r>
          </w:p>
        </w:tc>
        <w:tc>
          <w:tcPr>
            <w:tcW w:w="1152" w:type="dxa"/>
            <w:vAlign w:val="center"/>
            <w:shd w:fill="F5F7FA"/>
          </w:tcPr>
          <w:p>
            <w:pPr>
              <w:pStyle w:val="TableNumber"/>
            </w:pPr>
            <w:r>
              <w:t xml:space="preserve">42</w:t>
            </w:r>
          </w:p>
        </w:tc>
        <w:tc>
          <w:tcPr>
            <w:tcW w:w="1440" w:type="dxa"/>
            <w:vAlign w:val="center"/>
            <w:shd w:fill="F5F7FA"/>
          </w:tcPr>
          <w:p>
            <w:pPr>
              <w:pStyle w:val="TableNumber"/>
            </w:pPr>
            <w:r>
              <w:t xml:space="preserve">-0.009602</w:t>
            </w:r>
          </w:p>
        </w:tc>
        <w:tc>
          <w:tcPr>
            <w:tcW w:w="1440" w:type="dxa"/>
            <w:vAlign w:val="center"/>
            <w:shd w:fill="F5F7FA"/>
          </w:tcPr>
          <w:p>
            <w:pPr>
              <w:pStyle w:val="TableNumber"/>
            </w:pPr>
            <w:r>
              <w:t xml:space="preserve">-0.011401</w:t>
            </w:r>
          </w:p>
        </w:tc>
        <w:tc>
          <w:tcPr>
            <w:tcW w:w="1440" w:type="dxa"/>
            <w:vAlign w:val="center"/>
            <w:shd w:fill="F5F7FA"/>
          </w:tcPr>
          <w:p>
            <w:pPr>
              <w:pStyle w:val="TableNumber"/>
            </w:pPr>
            <w:r>
              <w:t xml:space="preserve">-0.007691</w:t>
            </w:r>
          </w:p>
        </w:tc>
        <w:tc>
          <w:tcPr>
            <w:tcW w:w="1728" w:type="dxa"/>
            <w:vAlign w:val="center"/>
            <w:shd w:fill="F5F7FA"/>
          </w:tcPr>
          <w:p>
            <w:pPr>
              <w:pStyle w:val="TableNumber"/>
            </w:pPr>
            <w:r>
              <w:t xml:space="preserve">Favors main</w:t>
            </w:r>
          </w:p>
        </w:tc>
      </w:tr>
      <w:tr>
        <w:trPr>
          <w:cantSplit/>
        </w:trPr>
        <w:tc>
          <w:tcPr>
            <w:tcW w:w="2160" w:type="dxa"/>
            <w:vAlign w:val="center"/>
          </w:tcPr>
          <w:p>
            <w:pPr>
              <w:pStyle w:val="TableText"/>
            </w:pPr>
            <w:r>
              <w:t xml:space="preserve">reversal_5d</w:t>
            </w:r>
          </w:p>
        </w:tc>
        <w:tc>
          <w:tcPr>
            <w:tcW w:w="1152" w:type="dxa"/>
            <w:vAlign w:val="center"/>
          </w:tcPr>
          <w:p>
            <w:pPr>
              <w:pStyle w:val="TableNumber"/>
            </w:pPr>
            <w:r>
              <w:t xml:space="preserve">single</w:t>
            </w:r>
          </w:p>
        </w:tc>
        <w:tc>
          <w:tcPr>
            <w:tcW w:w="1440" w:type="dxa"/>
            <w:vAlign w:val="center"/>
          </w:tcPr>
          <w:p>
            <w:pPr>
              <w:pStyle w:val="TableNumber"/>
            </w:pPr>
            <w:r>
              <w:t xml:space="preserve">-0.195243</w:t>
            </w:r>
          </w:p>
        </w:tc>
        <w:tc>
          <w:tcPr>
            <w:tcW w:w="1440" w:type="dxa"/>
            <w:vAlign w:val="center"/>
          </w:tcPr>
          <w:p>
            <w:pPr>
              <w:pStyle w:val="TableNumber"/>
            </w:pPr>
            <w:r>
              <w:t xml:space="preserve">-0.210862</w:t>
            </w:r>
          </w:p>
        </w:tc>
        <w:tc>
          <w:tcPr>
            <w:tcW w:w="1440" w:type="dxa"/>
            <w:vAlign w:val="center"/>
          </w:tcPr>
          <w:p>
            <w:pPr>
              <w:pStyle w:val="TableNumber"/>
            </w:pPr>
            <w:r>
              <w:t xml:space="preserve">-0.179923</w:t>
            </w:r>
          </w:p>
        </w:tc>
        <w:tc>
          <w:tcPr>
            <w:tcW w:w="1728" w:type="dxa"/>
            <w:vAlign w:val="center"/>
          </w:tcPr>
          <w:p>
            <w:pPr>
              <w:pStyle w:val="TableNumber"/>
            </w:pPr>
            <w:r>
              <w:t xml:space="preserve">Favors main</w:t>
            </w:r>
          </w:p>
        </w:tc>
      </w:tr>
      <w:tr>
        <w:trPr>
          <w:cantSplit/>
        </w:trPr>
        <w:tc>
          <w:tcPr>
            <w:tcW w:w="2160" w:type="dxa"/>
            <w:vAlign w:val="center"/>
            <w:shd w:fill="F5F7FA"/>
          </w:tcPr>
          <w:p>
            <w:pPr>
              <w:pStyle w:val="TableText"/>
            </w:pPr>
            <w:r>
              <w:t xml:space="preserve">rsi</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-0.072348</w:t>
            </w:r>
          </w:p>
        </w:tc>
        <w:tc>
          <w:tcPr>
            <w:tcW w:w="1440" w:type="dxa"/>
            <w:vAlign w:val="center"/>
            <w:shd w:fill="F5F7FA"/>
          </w:tcPr>
          <w:p>
            <w:pPr>
              <w:pStyle w:val="TableNumber"/>
            </w:pPr>
            <w:r>
              <w:t xml:space="preserve">-0.087075</w:t>
            </w:r>
          </w:p>
        </w:tc>
        <w:tc>
          <w:tcPr>
            <w:tcW w:w="1440" w:type="dxa"/>
            <w:vAlign w:val="center"/>
            <w:shd w:fill="F5F7FA"/>
          </w:tcPr>
          <w:p>
            <w:pPr>
              <w:pStyle w:val="TableNumber"/>
            </w:pPr>
            <w:r>
              <w:t xml:space="preserve">-0.059460</w:t>
            </w:r>
          </w:p>
        </w:tc>
        <w:tc>
          <w:tcPr>
            <w:tcW w:w="1728" w:type="dxa"/>
            <w:vAlign w:val="center"/>
            <w:shd w:fill="F5F7FA"/>
          </w:tcPr>
          <w:p>
            <w:pPr>
              <w:pStyle w:val="TableNumber"/>
            </w:pPr>
            <w:r>
              <w:t xml:space="preserve">Favors main</w:t>
            </w:r>
          </w:p>
        </w:tc>
      </w:tr>
      <w:tr>
        <w:trPr>
          <w:cantSplit/>
        </w:trPr>
        <w:tc>
          <w:tcPr>
            <w:tcW w:w="2160" w:type="dxa"/>
            <w:vAlign w:val="center"/>
          </w:tcPr>
          <w:p>
            <w:pPr>
              <w:pStyle w:val="TableText"/>
            </w:pPr>
            <w:r>
              <w:t xml:space="preserve">volatility_scaled</w:t>
            </w:r>
          </w:p>
        </w:tc>
        <w:tc>
          <w:tcPr>
            <w:tcW w:w="1152" w:type="dxa"/>
            <w:vAlign w:val="center"/>
          </w:tcPr>
          <w:p>
            <w:pPr>
              <w:pStyle w:val="TableNumber"/>
            </w:pPr>
            <w:r>
              <w:t xml:space="preserve">single</w:t>
            </w:r>
          </w:p>
        </w:tc>
        <w:tc>
          <w:tcPr>
            <w:tcW w:w="1440" w:type="dxa"/>
            <w:vAlign w:val="center"/>
          </w:tcPr>
          <w:p>
            <w:pPr>
              <w:pStyle w:val="TableNumber"/>
            </w:pPr>
            <w:r>
              <w:t xml:space="preserve">-0.163981</w:t>
            </w:r>
          </w:p>
        </w:tc>
        <w:tc>
          <w:tcPr>
            <w:tcW w:w="1440" w:type="dxa"/>
            <w:vAlign w:val="center"/>
          </w:tcPr>
          <w:p>
            <w:pPr>
              <w:pStyle w:val="TableNumber"/>
            </w:pPr>
            <w:r>
              <w:t xml:space="preserve">-0.173188</w:t>
            </w:r>
          </w:p>
        </w:tc>
        <w:tc>
          <w:tcPr>
            <w:tcW w:w="1440" w:type="dxa"/>
            <w:vAlign w:val="center"/>
          </w:tcPr>
          <w:p>
            <w:pPr>
              <w:pStyle w:val="TableNumber"/>
            </w:pPr>
            <w:r>
              <w:t xml:space="preserve">-0.153640</w:t>
            </w:r>
          </w:p>
        </w:tc>
        <w:tc>
          <w:tcPr>
            <w:tcW w:w="1728" w:type="dxa"/>
            <w:vAlign w:val="center"/>
          </w:tcPr>
          <w:p>
            <w:pPr>
              <w:pStyle w:val="TableNumber"/>
            </w:pPr>
            <w:r>
              <w:t xml:space="preserve">Favors main</w:t>
            </w:r>
          </w:p>
        </w:tc>
      </w:tr>
      <w:tr>
        <w:trPr>
          <w:cantSplit/>
        </w:trPr>
        <w:tc>
          <w:tcPr>
            <w:tcW w:w="2160" w:type="dxa"/>
            <w:vAlign w:val="center"/>
            <w:shd w:fill="F5F7FA"/>
          </w:tcPr>
          <w:p>
            <w:pPr>
              <w:pStyle w:val="TableText"/>
            </w:pPr>
            <w:r>
              <w:t xml:space="preserve">zero_return</w:t>
            </w:r>
          </w:p>
        </w:tc>
        <w:tc>
          <w:tcPr>
            <w:tcW w:w="1152" w:type="dxa"/>
            <w:vAlign w:val="center"/>
            <w:shd w:fill="F5F7FA"/>
          </w:tcPr>
          <w:p>
            <w:pPr>
              <w:pStyle w:val="TableNumber"/>
            </w:pPr>
            <w:r>
              <w:t xml:space="preserve">single</w:t>
            </w:r>
          </w:p>
        </w:tc>
        <w:tc>
          <w:tcPr>
            <w:tcW w:w="1440" w:type="dxa"/>
            <w:vAlign w:val="center"/>
            <w:shd w:fill="F5F7FA"/>
          </w:tcPr>
          <w:p>
            <w:pPr>
              <w:pStyle w:val="TableNumber"/>
            </w:pPr>
            <w:r>
              <w:t xml:space="preserve">-0.014763</w:t>
            </w:r>
          </w:p>
        </w:tc>
        <w:tc>
          <w:tcPr>
            <w:tcW w:w="1440" w:type="dxa"/>
            <w:vAlign w:val="center"/>
            <w:shd w:fill="F5F7FA"/>
          </w:tcPr>
          <w:p>
            <w:pPr>
              <w:pStyle w:val="TableNumber"/>
            </w:pPr>
            <w:r>
              <w:t xml:space="preserve">-0.018333</w:t>
            </w:r>
          </w:p>
        </w:tc>
        <w:tc>
          <w:tcPr>
            <w:tcW w:w="1440" w:type="dxa"/>
            <w:vAlign w:val="center"/>
            <w:shd w:fill="F5F7FA"/>
          </w:tcPr>
          <w:p>
            <w:pPr>
              <w:pStyle w:val="TableNumber"/>
            </w:pPr>
            <w:r>
              <w:t xml:space="preserve">-0.011472</w:t>
            </w:r>
          </w:p>
        </w:tc>
        <w:tc>
          <w:tcPr>
            <w:tcW w:w="1728" w:type="dxa"/>
            <w:vAlign w:val="center"/>
            <w:shd w:fill="F5F7FA"/>
          </w:tcPr>
          <w:p>
            <w:pPr>
              <w:pStyle w:val="TableNumber"/>
            </w:pPr>
            <w:r>
              <w:t xml:space="preserve">Favors main</w:t>
            </w:r>
          </w:p>
        </w:tc>
      </w:tr>
    </w:tbl>
    <w:sectPr w:rsidR="00A97D95">
      <w:footerReference ns1: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A-direction64 | Holdout Test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 w:type="paragraph" w:customStyle="1" w:styleId="Title">
    <w:name w:val="Title"/>
    <w:basedOn w:val="ReportTitle"/>
    <w:rPr>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A-direction64 seed 44 model performance report</dc:title>
  <dc:subject>run-20261010T112319Z-bb81bfdd1b4545f5</dc:subject>
  <dc:creator>stock_forecasting project</dc:creator>
  <ns0:keywords>holdout test; dual direction; 1-14 horizons; bilingual</ns0:keywords>
  <dc:description>Bilingual Stage 2 model performance evaluation based on immutable run artifacts.</dc:description>
  <ns0:lastModifiedBy>鷹揚 牧野</ns0:lastModifiedBy>
  <ns0:revision>4</ns0:revision>
  <dcterms:created xsi:type="dcterms:W3CDTF">2026-07-17T00:00:00Z</dcterms:created>
  <dcterms:modified xsi:type="dcterms:W3CDTF">2026-10-09T00:00:00Z</dcterms:modified>
</ns0:coreProperties>
</file>