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E68F7" w14:textId="35F0DB11" w:rsidR="005D00C2" w:rsidRPr="001C4AEB" w:rsidRDefault="005D00C2">
      <w:pPr>
        <w:rPr>
          <w:b/>
          <w:sz w:val="22"/>
          <w:szCs w:val="22"/>
        </w:rPr>
      </w:pPr>
      <w:r w:rsidRPr="001C4AEB">
        <w:rPr>
          <w:b/>
          <w:sz w:val="22"/>
          <w:szCs w:val="22"/>
        </w:rPr>
        <w:t xml:space="preserve">BIOS6643 </w:t>
      </w:r>
      <w:r w:rsidRPr="001C4AEB">
        <w:rPr>
          <w:b/>
          <w:sz w:val="22"/>
          <w:szCs w:val="22"/>
        </w:rPr>
        <w:tab/>
      </w:r>
      <w:r w:rsidRPr="001C4AEB">
        <w:rPr>
          <w:b/>
          <w:sz w:val="22"/>
          <w:szCs w:val="22"/>
        </w:rPr>
        <w:tab/>
      </w:r>
      <w:r w:rsidR="0079592D" w:rsidRPr="001C4AEB">
        <w:rPr>
          <w:b/>
          <w:sz w:val="22"/>
          <w:szCs w:val="22"/>
        </w:rPr>
        <w:tab/>
      </w:r>
      <w:r w:rsidRPr="001C4AEB">
        <w:rPr>
          <w:b/>
          <w:sz w:val="22"/>
          <w:szCs w:val="22"/>
        </w:rPr>
        <w:t xml:space="preserve">Homework </w:t>
      </w:r>
      <w:r w:rsidR="00292740" w:rsidRPr="001C4AEB">
        <w:rPr>
          <w:b/>
          <w:sz w:val="22"/>
          <w:szCs w:val="22"/>
        </w:rPr>
        <w:t>6</w:t>
      </w:r>
      <w:r w:rsidR="00C37D2F" w:rsidRPr="001C4AEB">
        <w:rPr>
          <w:b/>
          <w:sz w:val="22"/>
          <w:szCs w:val="22"/>
        </w:rPr>
        <w:t xml:space="preserve">, Due Nov. </w:t>
      </w:r>
      <w:r w:rsidR="00292740" w:rsidRPr="001C4AEB">
        <w:rPr>
          <w:b/>
          <w:sz w:val="22"/>
          <w:szCs w:val="22"/>
        </w:rPr>
        <w:t>11</w:t>
      </w:r>
      <w:r w:rsidR="00C37D2F" w:rsidRPr="001C4AEB">
        <w:rPr>
          <w:b/>
          <w:sz w:val="22"/>
          <w:szCs w:val="22"/>
        </w:rPr>
        <w:t xml:space="preserve"> at 5pm</w:t>
      </w:r>
      <w:r w:rsidR="0097594E" w:rsidRPr="001C4AEB">
        <w:rPr>
          <w:b/>
          <w:sz w:val="22"/>
          <w:szCs w:val="22"/>
        </w:rPr>
        <w:tab/>
      </w:r>
      <w:r w:rsidR="0097594E" w:rsidRPr="001C4AEB">
        <w:rPr>
          <w:b/>
          <w:sz w:val="22"/>
          <w:szCs w:val="22"/>
        </w:rPr>
        <w:tab/>
      </w:r>
      <w:r w:rsidR="0097594E" w:rsidRPr="001C4AEB">
        <w:rPr>
          <w:b/>
          <w:sz w:val="22"/>
          <w:szCs w:val="22"/>
        </w:rPr>
        <w:tab/>
      </w:r>
      <w:r w:rsidR="0097594E" w:rsidRPr="001C4AEB">
        <w:rPr>
          <w:b/>
          <w:sz w:val="22"/>
          <w:szCs w:val="22"/>
        </w:rPr>
        <w:tab/>
      </w:r>
      <w:r w:rsidR="0079592D" w:rsidRPr="001C4AEB">
        <w:rPr>
          <w:b/>
          <w:sz w:val="22"/>
          <w:szCs w:val="22"/>
        </w:rPr>
        <w:t>Trent Hawkins</w:t>
      </w:r>
    </w:p>
    <w:p w14:paraId="68C14311" w14:textId="77777777" w:rsidR="006604F8" w:rsidRPr="001C4AEB" w:rsidRDefault="006604F8" w:rsidP="00B31E9D">
      <w:pPr>
        <w:rPr>
          <w:sz w:val="22"/>
          <w:szCs w:val="22"/>
        </w:rPr>
      </w:pPr>
    </w:p>
    <w:p w14:paraId="5936CFF8" w14:textId="166E6E18" w:rsidR="009954E1" w:rsidRPr="001C4AEB" w:rsidRDefault="006604F8" w:rsidP="009954E1">
      <w:pPr>
        <w:pStyle w:val="ListParagraph"/>
        <w:numPr>
          <w:ilvl w:val="0"/>
          <w:numId w:val="27"/>
        </w:numPr>
        <w:rPr>
          <w:b/>
          <w:bCs/>
          <w:i/>
          <w:iCs/>
          <w:sz w:val="22"/>
          <w:szCs w:val="22"/>
        </w:rPr>
      </w:pPr>
      <w:r w:rsidRPr="001C4AEB">
        <w:rPr>
          <w:b/>
          <w:bCs/>
          <w:i/>
          <w:iCs/>
          <w:sz w:val="22"/>
          <w:szCs w:val="22"/>
        </w:rPr>
        <w:t xml:space="preserve">Fit the data using GEE, using </w:t>
      </w:r>
      <w:r w:rsidR="009954E1" w:rsidRPr="001C4AEB">
        <w:rPr>
          <w:b/>
          <w:bCs/>
          <w:i/>
          <w:iCs/>
          <w:sz w:val="22"/>
          <w:szCs w:val="22"/>
        </w:rPr>
        <w:t>the negative binomial</w:t>
      </w:r>
      <w:r w:rsidRPr="001C4AEB">
        <w:rPr>
          <w:b/>
          <w:bCs/>
          <w:i/>
          <w:iCs/>
          <w:sz w:val="22"/>
          <w:szCs w:val="22"/>
        </w:rPr>
        <w:t xml:space="preserve"> distribution</w:t>
      </w:r>
      <w:r w:rsidR="00AC5E7E" w:rsidRPr="001C4AEB">
        <w:rPr>
          <w:b/>
          <w:bCs/>
          <w:i/>
          <w:iCs/>
          <w:sz w:val="22"/>
          <w:szCs w:val="22"/>
        </w:rPr>
        <w:t xml:space="preserve"> and </w:t>
      </w:r>
      <w:proofErr w:type="gramStart"/>
      <w:r w:rsidR="009954E1" w:rsidRPr="001C4AEB">
        <w:rPr>
          <w:b/>
          <w:bCs/>
          <w:i/>
          <w:iCs/>
          <w:sz w:val="22"/>
          <w:szCs w:val="22"/>
        </w:rPr>
        <w:t>AR(</w:t>
      </w:r>
      <w:proofErr w:type="gramEnd"/>
      <w:r w:rsidR="009954E1" w:rsidRPr="001C4AEB">
        <w:rPr>
          <w:b/>
          <w:bCs/>
          <w:i/>
          <w:iCs/>
          <w:sz w:val="22"/>
          <w:szCs w:val="22"/>
        </w:rPr>
        <w:t xml:space="preserve">1) </w:t>
      </w:r>
      <w:r w:rsidR="00AC5E7E" w:rsidRPr="001C4AEB">
        <w:rPr>
          <w:b/>
          <w:bCs/>
          <w:i/>
          <w:iCs/>
          <w:sz w:val="22"/>
          <w:szCs w:val="22"/>
        </w:rPr>
        <w:t>working covariance structure</w:t>
      </w:r>
      <w:r w:rsidRPr="001C4AEB">
        <w:rPr>
          <w:b/>
          <w:bCs/>
          <w:i/>
          <w:iCs/>
          <w:sz w:val="22"/>
          <w:szCs w:val="22"/>
        </w:rPr>
        <w:t>.  In one or two sentences describe strengths and limita</w:t>
      </w:r>
      <w:r w:rsidR="00AC5E7E" w:rsidRPr="001C4AEB">
        <w:rPr>
          <w:b/>
          <w:bCs/>
          <w:i/>
          <w:iCs/>
          <w:sz w:val="22"/>
          <w:szCs w:val="22"/>
        </w:rPr>
        <w:t>tions of this modeling approach in terms of accounting for correlated data.</w:t>
      </w:r>
    </w:p>
    <w:p w14:paraId="66688A06" w14:textId="77777777" w:rsidR="004228F4" w:rsidRPr="001C4AEB" w:rsidRDefault="004228F4" w:rsidP="004228F4">
      <w:pPr>
        <w:rPr>
          <w:sz w:val="22"/>
          <w:szCs w:val="22"/>
        </w:rPr>
      </w:pPr>
    </w:p>
    <w:p w14:paraId="25823CF4" w14:textId="029F183A" w:rsidR="00822D3D" w:rsidRPr="001C4AEB" w:rsidRDefault="004228F4" w:rsidP="0079592D">
      <w:pPr>
        <w:ind w:left="360"/>
        <w:rPr>
          <w:sz w:val="22"/>
          <w:szCs w:val="22"/>
        </w:rPr>
      </w:pPr>
      <w:r w:rsidRPr="001C4AEB">
        <w:rPr>
          <w:sz w:val="22"/>
          <w:szCs w:val="22"/>
        </w:rPr>
        <w:t>Perhaps the largest weakness of GEEs is the inability to specify random effect</w:t>
      </w:r>
      <w:r w:rsidR="00A43ABB">
        <w:rPr>
          <w:sz w:val="22"/>
          <w:szCs w:val="22"/>
        </w:rPr>
        <w:t>s</w:t>
      </w:r>
      <w:r w:rsidRPr="001C4AEB">
        <w:rPr>
          <w:sz w:val="22"/>
          <w:szCs w:val="22"/>
        </w:rPr>
        <w:t>. The benefit is that it is</w:t>
      </w:r>
      <w:r w:rsidR="0079592D" w:rsidRPr="001C4AEB">
        <w:rPr>
          <w:sz w:val="22"/>
          <w:szCs w:val="22"/>
        </w:rPr>
        <w:t xml:space="preserve"> </w:t>
      </w:r>
      <w:r w:rsidRPr="001C4AEB">
        <w:rPr>
          <w:sz w:val="22"/>
          <w:szCs w:val="22"/>
        </w:rPr>
        <w:t xml:space="preserve">a computationally easy method to work with. </w:t>
      </w:r>
      <w:r w:rsidR="00A43ABB">
        <w:rPr>
          <w:sz w:val="22"/>
          <w:szCs w:val="22"/>
        </w:rPr>
        <w:t xml:space="preserve">Something worth noting that could be viewed as a benefit or disadvantage is that this model has a population-level interpretation. </w:t>
      </w:r>
    </w:p>
    <w:p w14:paraId="30D5A878" w14:textId="77777777" w:rsidR="004228F4" w:rsidRPr="001C4AEB" w:rsidRDefault="004228F4" w:rsidP="00822D3D">
      <w:pPr>
        <w:pStyle w:val="ListParagraph"/>
        <w:rPr>
          <w:sz w:val="22"/>
          <w:szCs w:val="22"/>
        </w:rPr>
      </w:pPr>
    </w:p>
    <w:p w14:paraId="26D55368" w14:textId="5DC4277C" w:rsidR="009954E1" w:rsidRPr="001C4AEB" w:rsidRDefault="009954E1" w:rsidP="009954E1">
      <w:pPr>
        <w:pStyle w:val="ListParagraph"/>
        <w:numPr>
          <w:ilvl w:val="0"/>
          <w:numId w:val="27"/>
        </w:numPr>
        <w:rPr>
          <w:b/>
          <w:bCs/>
          <w:i/>
          <w:iCs/>
          <w:sz w:val="22"/>
          <w:szCs w:val="22"/>
        </w:rPr>
      </w:pPr>
      <w:r w:rsidRPr="001C4AEB">
        <w:rPr>
          <w:b/>
          <w:bCs/>
          <w:i/>
          <w:iCs/>
          <w:sz w:val="22"/>
          <w:szCs w:val="22"/>
        </w:rPr>
        <w:t xml:space="preserve">If we had alternatively </w:t>
      </w:r>
      <w:r w:rsidR="0094241E" w:rsidRPr="001C4AEB">
        <w:rPr>
          <w:b/>
          <w:bCs/>
          <w:i/>
          <w:iCs/>
          <w:sz w:val="22"/>
          <w:szCs w:val="22"/>
        </w:rPr>
        <w:t xml:space="preserve">used </w:t>
      </w:r>
      <w:r w:rsidRPr="001C4AEB">
        <w:rPr>
          <w:b/>
          <w:bCs/>
          <w:i/>
          <w:iCs/>
          <w:sz w:val="22"/>
          <w:szCs w:val="22"/>
        </w:rPr>
        <w:t>a Poisson distribution</w:t>
      </w:r>
      <w:r w:rsidR="0094241E" w:rsidRPr="001C4AEB">
        <w:rPr>
          <w:b/>
          <w:bCs/>
          <w:i/>
          <w:iCs/>
          <w:sz w:val="22"/>
          <w:szCs w:val="22"/>
        </w:rPr>
        <w:t xml:space="preserve"> in (1)</w:t>
      </w:r>
      <w:r w:rsidRPr="001C4AEB">
        <w:rPr>
          <w:b/>
          <w:bCs/>
          <w:i/>
          <w:iCs/>
          <w:sz w:val="22"/>
          <w:szCs w:val="22"/>
        </w:rPr>
        <w:t xml:space="preserve"> and set the dispersion parameter to 1 (i.e., not include a dispersion parameter), how would results </w:t>
      </w:r>
      <w:r w:rsidR="0094241E" w:rsidRPr="001C4AEB">
        <w:rPr>
          <w:b/>
          <w:bCs/>
          <w:i/>
          <w:iCs/>
          <w:sz w:val="22"/>
          <w:szCs w:val="22"/>
        </w:rPr>
        <w:t>have been</w:t>
      </w:r>
      <w:r w:rsidRPr="001C4AEB">
        <w:rPr>
          <w:b/>
          <w:bCs/>
          <w:i/>
          <w:iCs/>
          <w:sz w:val="22"/>
          <w:szCs w:val="22"/>
        </w:rPr>
        <w:t xml:space="preserve"> impacted?</w:t>
      </w:r>
      <w:r w:rsidR="00CD136F" w:rsidRPr="001C4AEB">
        <w:rPr>
          <w:b/>
          <w:bCs/>
          <w:i/>
          <w:iCs/>
          <w:sz w:val="22"/>
          <w:szCs w:val="22"/>
        </w:rPr>
        <w:t xml:space="preserve">  (You could also fit the Poisson but include a dispersion parameter, for comparison.)</w:t>
      </w:r>
    </w:p>
    <w:p w14:paraId="492BBB74" w14:textId="13E5EFE0" w:rsidR="004228F4" w:rsidRPr="001C4AEB" w:rsidRDefault="004228F4" w:rsidP="004228F4">
      <w:pPr>
        <w:pStyle w:val="ListParagraph"/>
        <w:ind w:left="360"/>
        <w:rPr>
          <w:sz w:val="22"/>
          <w:szCs w:val="22"/>
        </w:rPr>
      </w:pPr>
    </w:p>
    <w:p w14:paraId="77302B54" w14:textId="3831C58A" w:rsidR="004228F4" w:rsidRPr="001C4AEB" w:rsidRDefault="004228F4" w:rsidP="004228F4">
      <w:pPr>
        <w:pStyle w:val="ListParagraph"/>
        <w:ind w:left="360"/>
        <w:rPr>
          <w:sz w:val="22"/>
          <w:szCs w:val="22"/>
        </w:rPr>
      </w:pPr>
      <w:r w:rsidRPr="001C4AEB">
        <w:rPr>
          <w:sz w:val="22"/>
          <w:szCs w:val="22"/>
        </w:rPr>
        <w:t>If we had u</w:t>
      </w:r>
      <w:r w:rsidR="0079592D" w:rsidRPr="001C4AEB">
        <w:rPr>
          <w:sz w:val="22"/>
          <w:szCs w:val="22"/>
        </w:rPr>
        <w:t>sed</w:t>
      </w:r>
      <w:r w:rsidRPr="001C4AEB">
        <w:rPr>
          <w:sz w:val="22"/>
          <w:szCs w:val="22"/>
        </w:rPr>
        <w:t xml:space="preserve"> a </w:t>
      </w:r>
      <w:r w:rsidR="0079592D" w:rsidRPr="001C4AEB">
        <w:rPr>
          <w:sz w:val="22"/>
          <w:szCs w:val="22"/>
        </w:rPr>
        <w:t>P</w:t>
      </w:r>
      <w:r w:rsidRPr="001C4AEB">
        <w:rPr>
          <w:sz w:val="22"/>
          <w:szCs w:val="22"/>
        </w:rPr>
        <w:t xml:space="preserve">oisson distribution, we would not have properly accounted for the overdispersion present in this dataset (see HW 5). Standard Errors would be underestimated, and confidence intervals would be misleadingly narrow. </w:t>
      </w:r>
    </w:p>
    <w:p w14:paraId="3443461F" w14:textId="77777777" w:rsidR="004228F4" w:rsidRPr="001C4AEB" w:rsidRDefault="004228F4" w:rsidP="004228F4">
      <w:pPr>
        <w:pStyle w:val="ListParagraph"/>
        <w:ind w:left="360"/>
        <w:rPr>
          <w:sz w:val="22"/>
          <w:szCs w:val="22"/>
        </w:rPr>
      </w:pPr>
    </w:p>
    <w:p w14:paraId="60ED8F5A" w14:textId="64E31FCD" w:rsidR="009F504D" w:rsidRPr="001C4AEB" w:rsidRDefault="009F504D" w:rsidP="009F504D">
      <w:pPr>
        <w:pStyle w:val="ListParagraph"/>
        <w:numPr>
          <w:ilvl w:val="0"/>
          <w:numId w:val="27"/>
        </w:numPr>
        <w:rPr>
          <w:b/>
          <w:bCs/>
          <w:i/>
          <w:iCs/>
          <w:sz w:val="22"/>
          <w:szCs w:val="22"/>
        </w:rPr>
      </w:pPr>
      <w:r w:rsidRPr="001C4AEB">
        <w:rPr>
          <w:b/>
          <w:bCs/>
          <w:i/>
          <w:iCs/>
          <w:sz w:val="22"/>
          <w:szCs w:val="22"/>
        </w:rPr>
        <w:t xml:space="preserve">Fit the data using </w:t>
      </w:r>
      <w:proofErr w:type="spellStart"/>
      <w:r w:rsidRPr="001C4AEB">
        <w:rPr>
          <w:b/>
          <w:bCs/>
          <w:i/>
          <w:iCs/>
          <w:sz w:val="22"/>
          <w:szCs w:val="22"/>
        </w:rPr>
        <w:t>GzLMM</w:t>
      </w:r>
      <w:proofErr w:type="spellEnd"/>
      <w:r w:rsidRPr="001C4AEB">
        <w:rPr>
          <w:b/>
          <w:bCs/>
          <w:i/>
          <w:iCs/>
          <w:sz w:val="22"/>
          <w:szCs w:val="22"/>
        </w:rPr>
        <w:t xml:space="preserve"> with quadrature methods with the negative binomial distribution and a random intercept for families. In one or two sentences describe strengths and limitations of this modeling approach.</w:t>
      </w:r>
    </w:p>
    <w:p w14:paraId="7847F1B5" w14:textId="7B109EB7" w:rsidR="004228F4" w:rsidRPr="001C4AEB" w:rsidRDefault="004228F4" w:rsidP="004228F4">
      <w:pPr>
        <w:pStyle w:val="ListParagraph"/>
        <w:ind w:left="360"/>
        <w:rPr>
          <w:b/>
          <w:bCs/>
          <w:i/>
          <w:iCs/>
          <w:sz w:val="22"/>
          <w:szCs w:val="22"/>
        </w:rPr>
      </w:pPr>
    </w:p>
    <w:p w14:paraId="47A5DD53" w14:textId="7E3FF570" w:rsidR="004228F4" w:rsidRPr="001C4AEB" w:rsidRDefault="0079592D" w:rsidP="004228F4">
      <w:pPr>
        <w:pStyle w:val="ListParagraph"/>
        <w:ind w:left="360"/>
        <w:rPr>
          <w:sz w:val="22"/>
          <w:szCs w:val="22"/>
        </w:rPr>
      </w:pPr>
      <w:r w:rsidRPr="001C4AEB">
        <w:rPr>
          <w:sz w:val="22"/>
          <w:szCs w:val="22"/>
        </w:rPr>
        <w:t>The primary benefit of quadrature methods is that one may obtain a true likelihood interpretation. The most major limitation is the inability to apply a more complex structure for the ‘R’ covariance matrix (</w:t>
      </w:r>
      <w:proofErr w:type="gramStart"/>
      <w:r w:rsidRPr="001C4AEB">
        <w:rPr>
          <w:sz w:val="22"/>
          <w:szCs w:val="22"/>
        </w:rPr>
        <w:t>i.e.</w:t>
      </w:r>
      <w:proofErr w:type="gramEnd"/>
      <w:r w:rsidRPr="001C4AEB">
        <w:rPr>
          <w:sz w:val="22"/>
          <w:szCs w:val="22"/>
        </w:rPr>
        <w:t xml:space="preserve"> repeated effects). </w:t>
      </w:r>
    </w:p>
    <w:p w14:paraId="4A34C79F" w14:textId="77777777" w:rsidR="004228F4" w:rsidRPr="001C4AEB" w:rsidRDefault="004228F4" w:rsidP="004228F4">
      <w:pPr>
        <w:pStyle w:val="ListParagraph"/>
        <w:ind w:left="360"/>
        <w:rPr>
          <w:b/>
          <w:bCs/>
          <w:i/>
          <w:iCs/>
          <w:sz w:val="22"/>
          <w:szCs w:val="22"/>
        </w:rPr>
      </w:pPr>
    </w:p>
    <w:p w14:paraId="14A14FFB" w14:textId="4D045E77" w:rsidR="006604F8" w:rsidRPr="001C4AEB" w:rsidRDefault="006604F8" w:rsidP="006604F8">
      <w:pPr>
        <w:pStyle w:val="ListParagraph"/>
        <w:numPr>
          <w:ilvl w:val="0"/>
          <w:numId w:val="27"/>
        </w:numPr>
        <w:rPr>
          <w:b/>
          <w:bCs/>
          <w:i/>
          <w:iCs/>
          <w:sz w:val="22"/>
          <w:szCs w:val="22"/>
        </w:rPr>
      </w:pPr>
      <w:r w:rsidRPr="001C4AEB">
        <w:rPr>
          <w:b/>
          <w:bCs/>
          <w:i/>
          <w:iCs/>
          <w:sz w:val="22"/>
          <w:szCs w:val="22"/>
        </w:rPr>
        <w:t xml:space="preserve">Fit the data using the </w:t>
      </w:r>
      <w:proofErr w:type="spellStart"/>
      <w:r w:rsidRPr="001C4AEB">
        <w:rPr>
          <w:b/>
          <w:bCs/>
          <w:i/>
          <w:iCs/>
          <w:sz w:val="22"/>
          <w:szCs w:val="22"/>
        </w:rPr>
        <w:t>GzLMM</w:t>
      </w:r>
      <w:proofErr w:type="spellEnd"/>
      <w:r w:rsidRPr="001C4AEB">
        <w:rPr>
          <w:b/>
          <w:bCs/>
          <w:i/>
          <w:iCs/>
          <w:sz w:val="22"/>
          <w:szCs w:val="22"/>
        </w:rPr>
        <w:t xml:space="preserve"> with pseudo-likelihood methods</w:t>
      </w:r>
      <w:r w:rsidR="009954E1" w:rsidRPr="001C4AEB">
        <w:rPr>
          <w:b/>
          <w:bCs/>
          <w:i/>
          <w:iCs/>
          <w:sz w:val="22"/>
          <w:szCs w:val="22"/>
        </w:rPr>
        <w:t xml:space="preserve"> with </w:t>
      </w:r>
      <w:r w:rsidR="001C642C" w:rsidRPr="001C4AEB">
        <w:rPr>
          <w:b/>
          <w:bCs/>
          <w:i/>
          <w:iCs/>
          <w:sz w:val="22"/>
          <w:szCs w:val="22"/>
        </w:rPr>
        <w:t>the negative binomial</w:t>
      </w:r>
      <w:r w:rsidR="009954E1" w:rsidRPr="001C4AEB">
        <w:rPr>
          <w:b/>
          <w:bCs/>
          <w:i/>
          <w:iCs/>
          <w:sz w:val="22"/>
          <w:szCs w:val="22"/>
        </w:rPr>
        <w:t xml:space="preserve"> distribution and </w:t>
      </w:r>
      <w:proofErr w:type="gramStart"/>
      <w:r w:rsidR="001C642C" w:rsidRPr="001C4AEB">
        <w:rPr>
          <w:b/>
          <w:bCs/>
          <w:i/>
          <w:iCs/>
          <w:sz w:val="22"/>
          <w:szCs w:val="22"/>
        </w:rPr>
        <w:t>AR(</w:t>
      </w:r>
      <w:proofErr w:type="gramEnd"/>
      <w:r w:rsidR="001C642C" w:rsidRPr="001C4AEB">
        <w:rPr>
          <w:b/>
          <w:bCs/>
          <w:i/>
          <w:iCs/>
          <w:sz w:val="22"/>
          <w:szCs w:val="22"/>
        </w:rPr>
        <w:t xml:space="preserve">1) </w:t>
      </w:r>
      <w:r w:rsidR="009954E1" w:rsidRPr="001C4AEB">
        <w:rPr>
          <w:b/>
          <w:bCs/>
          <w:i/>
          <w:iCs/>
          <w:sz w:val="22"/>
          <w:szCs w:val="22"/>
        </w:rPr>
        <w:t>covarian</w:t>
      </w:r>
      <w:r w:rsidR="001C642C" w:rsidRPr="001C4AEB">
        <w:rPr>
          <w:b/>
          <w:bCs/>
          <w:i/>
          <w:iCs/>
          <w:sz w:val="22"/>
          <w:szCs w:val="22"/>
        </w:rPr>
        <w:t>ce structure for repeated measures, plus a random intercept for families</w:t>
      </w:r>
      <w:r w:rsidRPr="001C4AEB">
        <w:rPr>
          <w:b/>
          <w:bCs/>
          <w:i/>
          <w:iCs/>
          <w:sz w:val="22"/>
          <w:szCs w:val="22"/>
        </w:rPr>
        <w:t>.  In one or two sentences describe strengths and limitations of this modeling approach.</w:t>
      </w:r>
    </w:p>
    <w:p w14:paraId="3BA8DAC4" w14:textId="57DD5B62" w:rsidR="00AF4533" w:rsidRPr="001C4AEB" w:rsidRDefault="00AF4533" w:rsidP="00AF4533">
      <w:pPr>
        <w:pStyle w:val="ListParagraph"/>
        <w:ind w:left="360"/>
        <w:rPr>
          <w:b/>
          <w:bCs/>
          <w:i/>
          <w:iCs/>
          <w:sz w:val="22"/>
          <w:szCs w:val="22"/>
        </w:rPr>
      </w:pPr>
    </w:p>
    <w:p w14:paraId="27AA8380" w14:textId="4EA91EAD" w:rsidR="00AF4533" w:rsidRPr="001C4AEB" w:rsidRDefault="0079592D" w:rsidP="001C4AEB">
      <w:pPr>
        <w:pStyle w:val="ListParagraph"/>
        <w:ind w:left="360"/>
        <w:rPr>
          <w:sz w:val="22"/>
          <w:szCs w:val="22"/>
        </w:rPr>
      </w:pPr>
      <w:r w:rsidRPr="001C4AEB">
        <w:rPr>
          <w:sz w:val="22"/>
          <w:szCs w:val="22"/>
        </w:rPr>
        <w:t xml:space="preserve">The primary benefit of the pseudo-likelihood methods is the ability to specify both random and repeated effects. The largest drawback of this method is that it does not have a true likelihood interpretation, and therefore, it can be difficult to compare to other models. </w:t>
      </w:r>
    </w:p>
    <w:p w14:paraId="25A57EAE" w14:textId="77777777" w:rsidR="00AF4533" w:rsidRPr="001C4AEB" w:rsidRDefault="00AF4533" w:rsidP="001C4AEB">
      <w:pPr>
        <w:rPr>
          <w:b/>
          <w:bCs/>
          <w:i/>
          <w:iCs/>
          <w:sz w:val="22"/>
          <w:szCs w:val="22"/>
        </w:rPr>
      </w:pPr>
    </w:p>
    <w:p w14:paraId="0B861353" w14:textId="335E300C" w:rsidR="006604F8" w:rsidRPr="001C4AEB" w:rsidRDefault="006604F8" w:rsidP="006604F8">
      <w:pPr>
        <w:pStyle w:val="ListParagraph"/>
        <w:numPr>
          <w:ilvl w:val="0"/>
          <w:numId w:val="27"/>
        </w:numPr>
        <w:rPr>
          <w:b/>
          <w:bCs/>
          <w:i/>
          <w:iCs/>
          <w:sz w:val="22"/>
          <w:szCs w:val="22"/>
        </w:rPr>
      </w:pPr>
      <w:r w:rsidRPr="001C4AEB">
        <w:rPr>
          <w:b/>
          <w:bCs/>
          <w:i/>
          <w:iCs/>
          <w:sz w:val="22"/>
          <w:szCs w:val="22"/>
        </w:rPr>
        <w:t>Create a table to compare results for the fixed effects in the model (see below).</w:t>
      </w:r>
      <w:r w:rsidR="003E2977" w:rsidRPr="001C4AEB">
        <w:rPr>
          <w:b/>
          <w:bCs/>
          <w:i/>
          <w:iCs/>
          <w:sz w:val="22"/>
          <w:szCs w:val="22"/>
        </w:rPr>
        <w:t xml:space="preserve">  Make sure models use the same reference group.</w:t>
      </w:r>
      <w:r w:rsidR="0012789A" w:rsidRPr="001C4AEB">
        <w:rPr>
          <w:b/>
          <w:bCs/>
          <w:i/>
          <w:iCs/>
          <w:sz w:val="22"/>
          <w:szCs w:val="22"/>
        </w:rPr>
        <w:t xml:space="preserve">  NOTE:  you will not have entries for covariance parameters for some modeling approaches (e.g., GEE does not have </w:t>
      </w:r>
      <w:r w:rsidR="00C5690D" w:rsidRPr="001C4AEB">
        <w:rPr>
          <w:b/>
          <w:bCs/>
          <w:i/>
          <w:iCs/>
          <w:sz w:val="22"/>
          <w:szCs w:val="22"/>
        </w:rPr>
        <w:t>subject or residual variance terms</w:t>
      </w:r>
      <w:r w:rsidR="0012789A" w:rsidRPr="001C4AEB">
        <w:rPr>
          <w:b/>
          <w:bCs/>
          <w:i/>
          <w:iCs/>
          <w:sz w:val="22"/>
          <w:szCs w:val="22"/>
        </w:rPr>
        <w:t>).</w:t>
      </w:r>
    </w:p>
    <w:p w14:paraId="31A0010A" w14:textId="5ED976CE" w:rsidR="006604F8" w:rsidRPr="001C4AEB" w:rsidRDefault="006604F8" w:rsidP="006B26EC">
      <w:pPr>
        <w:rPr>
          <w:b/>
          <w:bCs/>
          <w:i/>
          <w:iCs/>
          <w:sz w:val="22"/>
          <w:szCs w:val="22"/>
        </w:rPr>
      </w:pPr>
    </w:p>
    <w:p w14:paraId="417FC5BD" w14:textId="137AE7C8" w:rsidR="006B26EC" w:rsidRPr="001C4AEB" w:rsidRDefault="006B26EC" w:rsidP="006B26EC">
      <w:pPr>
        <w:rPr>
          <w:i/>
          <w:iCs/>
          <w:sz w:val="22"/>
          <w:szCs w:val="22"/>
        </w:rPr>
      </w:pPr>
      <w:r w:rsidRPr="001C4AEB">
        <w:rPr>
          <w:i/>
          <w:iCs/>
          <w:sz w:val="22"/>
          <w:szCs w:val="22"/>
        </w:rPr>
        <w:t>All results reported as log (OR)</w:t>
      </w:r>
    </w:p>
    <w:tbl>
      <w:tblPr>
        <w:tblW w:w="9778"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4"/>
        <w:gridCol w:w="1056"/>
        <w:gridCol w:w="909"/>
        <w:gridCol w:w="1056"/>
        <w:gridCol w:w="1052"/>
        <w:gridCol w:w="1056"/>
        <w:gridCol w:w="1045"/>
      </w:tblGrid>
      <w:tr w:rsidR="006B26EC" w:rsidRPr="001C4AEB" w14:paraId="3DA0941B" w14:textId="77777777" w:rsidTr="00A43ABB">
        <w:trPr>
          <w:trHeight w:val="288"/>
        </w:trPr>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14:paraId="6254A4B6" w14:textId="77777777" w:rsidR="006604F8" w:rsidRPr="001C4AEB" w:rsidRDefault="00B87081" w:rsidP="006B26EC">
            <w:pPr>
              <w:rPr>
                <w:b/>
                <w:sz w:val="22"/>
                <w:szCs w:val="22"/>
              </w:rPr>
            </w:pPr>
            <w:r w:rsidRPr="001C4AEB">
              <w:rPr>
                <w:b/>
                <w:sz w:val="22"/>
                <w:szCs w:val="22"/>
              </w:rPr>
              <w:t>Parameter</w:t>
            </w:r>
          </w:p>
        </w:tc>
        <w:tc>
          <w:tcPr>
            <w:tcW w:w="19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3FD047" w14:textId="77777777" w:rsidR="006604F8" w:rsidRPr="001C4AEB" w:rsidRDefault="006604F8" w:rsidP="006B26EC">
            <w:pPr>
              <w:rPr>
                <w:b/>
                <w:sz w:val="22"/>
                <w:szCs w:val="22"/>
              </w:rPr>
            </w:pPr>
            <w:r w:rsidRPr="001C4AEB">
              <w:rPr>
                <w:b/>
                <w:sz w:val="22"/>
                <w:szCs w:val="22"/>
              </w:rPr>
              <w:t>GEE</w:t>
            </w:r>
          </w:p>
        </w:tc>
        <w:tc>
          <w:tcPr>
            <w:tcW w:w="210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261EC9" w14:textId="2AB192E9" w:rsidR="006604F8" w:rsidRPr="001C4AEB" w:rsidRDefault="006604F8" w:rsidP="006B26EC">
            <w:pPr>
              <w:rPr>
                <w:b/>
                <w:sz w:val="22"/>
                <w:szCs w:val="22"/>
              </w:rPr>
            </w:pPr>
            <w:proofErr w:type="spellStart"/>
            <w:r w:rsidRPr="001C4AEB">
              <w:rPr>
                <w:b/>
                <w:sz w:val="22"/>
                <w:szCs w:val="22"/>
              </w:rPr>
              <w:t>GzLMM</w:t>
            </w:r>
            <w:proofErr w:type="spellEnd"/>
            <w:r w:rsidRPr="001C4AEB">
              <w:rPr>
                <w:b/>
                <w:sz w:val="22"/>
                <w:szCs w:val="22"/>
              </w:rPr>
              <w:t xml:space="preserve"> (</w:t>
            </w:r>
            <w:r w:rsidR="000B6D9F" w:rsidRPr="001C4AEB">
              <w:rPr>
                <w:b/>
                <w:sz w:val="22"/>
                <w:szCs w:val="22"/>
              </w:rPr>
              <w:t>Quad</w:t>
            </w:r>
            <w:r w:rsidRPr="001C4AEB">
              <w:rPr>
                <w:b/>
                <w:sz w:val="22"/>
                <w:szCs w:val="22"/>
              </w:rPr>
              <w:t>)</w:t>
            </w:r>
          </w:p>
        </w:tc>
        <w:tc>
          <w:tcPr>
            <w:tcW w:w="20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7813E8" w14:textId="44E3D8D3" w:rsidR="006604F8" w:rsidRPr="001C4AEB" w:rsidRDefault="006604F8" w:rsidP="006B26EC">
            <w:pPr>
              <w:rPr>
                <w:b/>
                <w:sz w:val="22"/>
                <w:szCs w:val="22"/>
              </w:rPr>
            </w:pPr>
            <w:proofErr w:type="spellStart"/>
            <w:r w:rsidRPr="001C4AEB">
              <w:rPr>
                <w:b/>
                <w:sz w:val="22"/>
                <w:szCs w:val="22"/>
              </w:rPr>
              <w:t>GzLMM</w:t>
            </w:r>
            <w:proofErr w:type="spellEnd"/>
            <w:r w:rsidRPr="001C4AEB">
              <w:rPr>
                <w:b/>
                <w:sz w:val="22"/>
                <w:szCs w:val="22"/>
              </w:rPr>
              <w:t xml:space="preserve"> (</w:t>
            </w:r>
            <w:r w:rsidR="000B6D9F" w:rsidRPr="001C4AEB">
              <w:rPr>
                <w:b/>
                <w:sz w:val="22"/>
                <w:szCs w:val="22"/>
              </w:rPr>
              <w:t>PL</w:t>
            </w:r>
            <w:r w:rsidRPr="001C4AEB">
              <w:rPr>
                <w:b/>
                <w:sz w:val="22"/>
                <w:szCs w:val="22"/>
              </w:rPr>
              <w:t>)</w:t>
            </w:r>
          </w:p>
        </w:tc>
      </w:tr>
      <w:tr w:rsidR="000B6D9F" w:rsidRPr="001C4AEB" w14:paraId="3D51135D" w14:textId="77777777" w:rsidTr="00A43ABB">
        <w:trPr>
          <w:trHeight w:val="288"/>
        </w:trPr>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14:paraId="545EAE24" w14:textId="77777777" w:rsidR="000B6D9F" w:rsidRPr="001C4AEB" w:rsidRDefault="000B6D9F" w:rsidP="006B26EC">
            <w:pPr>
              <w:rPr>
                <w:b/>
                <w:sz w:val="22"/>
                <w:szCs w:val="22"/>
              </w:rPr>
            </w:pPr>
            <w:r w:rsidRPr="001C4AEB">
              <w:rPr>
                <w:b/>
                <w:sz w:val="22"/>
                <w:szCs w:val="22"/>
              </w:rPr>
              <w:t>Fixed effects</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42F33A19" w14:textId="3706944D" w:rsidR="000B6D9F" w:rsidRPr="001C4AEB" w:rsidRDefault="000B6D9F" w:rsidP="006B26EC">
            <w:pPr>
              <w:rPr>
                <w:sz w:val="22"/>
                <w:szCs w:val="22"/>
              </w:rPr>
            </w:pPr>
            <w:r w:rsidRPr="001C4AEB">
              <w:rPr>
                <w:sz w:val="22"/>
                <w:szCs w:val="22"/>
              </w:rPr>
              <w:t>Estimate</w:t>
            </w:r>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14:paraId="4F4B8F37" w14:textId="098A91E2" w:rsidR="000B6D9F" w:rsidRPr="001C4AEB" w:rsidRDefault="000B6D9F" w:rsidP="006B26EC">
            <w:pPr>
              <w:rPr>
                <w:sz w:val="22"/>
                <w:szCs w:val="22"/>
              </w:rPr>
            </w:pPr>
            <w:r w:rsidRPr="001C4AEB">
              <w:rPr>
                <w:sz w:val="22"/>
                <w:szCs w:val="22"/>
              </w:rPr>
              <w:t>SE</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0F8A6FA1" w14:textId="41A3619A" w:rsidR="000B6D9F" w:rsidRPr="001C4AEB" w:rsidRDefault="000B6D9F" w:rsidP="006B26EC">
            <w:pPr>
              <w:rPr>
                <w:sz w:val="22"/>
                <w:szCs w:val="22"/>
              </w:rPr>
            </w:pPr>
            <w:r w:rsidRPr="001C4AEB">
              <w:rPr>
                <w:sz w:val="22"/>
                <w:szCs w:val="22"/>
              </w:rPr>
              <w:t>Estimate</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14:paraId="20C21FA7" w14:textId="33E4253E" w:rsidR="000B6D9F" w:rsidRPr="001C4AEB" w:rsidRDefault="000B6D9F" w:rsidP="006B26EC">
            <w:pPr>
              <w:rPr>
                <w:sz w:val="22"/>
                <w:szCs w:val="22"/>
              </w:rPr>
            </w:pPr>
            <w:r w:rsidRPr="001C4AEB">
              <w:rPr>
                <w:sz w:val="22"/>
                <w:szCs w:val="22"/>
              </w:rPr>
              <w:t>SE</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7CFF0DDD" w14:textId="2711E466" w:rsidR="000B6D9F" w:rsidRPr="001C4AEB" w:rsidRDefault="000B6D9F" w:rsidP="006B26EC">
            <w:pPr>
              <w:rPr>
                <w:sz w:val="22"/>
                <w:szCs w:val="22"/>
              </w:rPr>
            </w:pPr>
            <w:r w:rsidRPr="001C4AEB">
              <w:rPr>
                <w:sz w:val="22"/>
                <w:szCs w:val="22"/>
              </w:rPr>
              <w:t>Estimate</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tcPr>
          <w:p w14:paraId="52450802" w14:textId="7473E19C" w:rsidR="000B6D9F" w:rsidRPr="001C4AEB" w:rsidRDefault="000B6D9F" w:rsidP="006B26EC">
            <w:pPr>
              <w:rPr>
                <w:sz w:val="22"/>
                <w:szCs w:val="22"/>
              </w:rPr>
            </w:pPr>
            <w:r w:rsidRPr="001C4AEB">
              <w:rPr>
                <w:sz w:val="22"/>
                <w:szCs w:val="22"/>
              </w:rPr>
              <w:t>SE</w:t>
            </w:r>
          </w:p>
        </w:tc>
      </w:tr>
      <w:tr w:rsidR="006B26EC" w:rsidRPr="001C4AEB" w14:paraId="7937A754" w14:textId="77777777" w:rsidTr="00A43ABB">
        <w:trPr>
          <w:trHeight w:val="288"/>
        </w:trPr>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14:paraId="6A609A12" w14:textId="7D4AECBD" w:rsidR="006B26EC" w:rsidRPr="001C4AEB" w:rsidRDefault="006B26EC" w:rsidP="006B26EC">
            <w:pPr>
              <w:rPr>
                <w:i/>
                <w:iCs/>
                <w:color w:val="000000" w:themeColor="text1"/>
                <w:sz w:val="22"/>
                <w:szCs w:val="22"/>
              </w:rPr>
            </w:pPr>
            <w:r w:rsidRPr="001C4AEB">
              <w:rPr>
                <w:i/>
                <w:iCs/>
                <w:color w:val="000000" w:themeColor="text1"/>
                <w:sz w:val="22"/>
                <w:szCs w:val="22"/>
              </w:rPr>
              <w:t>Intercept</w:t>
            </w:r>
          </w:p>
        </w:tc>
        <w:tc>
          <w:tcPr>
            <w:tcW w:w="1056" w:type="dxa"/>
            <w:tcBorders>
              <w:top w:val="single" w:sz="4" w:space="0" w:color="auto"/>
              <w:left w:val="single" w:sz="4" w:space="0" w:color="auto"/>
              <w:right w:val="single" w:sz="4" w:space="0" w:color="auto"/>
            </w:tcBorders>
            <w:shd w:val="clear" w:color="auto" w:fill="auto"/>
            <w:vAlign w:val="center"/>
          </w:tcPr>
          <w:p w14:paraId="6E915EEA" w14:textId="13C19EB9" w:rsidR="006B26EC" w:rsidRPr="001C4AEB" w:rsidRDefault="006B26EC" w:rsidP="006B26EC">
            <w:pPr>
              <w:rPr>
                <w:sz w:val="22"/>
                <w:szCs w:val="22"/>
              </w:rPr>
            </w:pPr>
            <w:r w:rsidRPr="001C4AEB">
              <w:rPr>
                <w:color w:val="000000"/>
                <w:sz w:val="22"/>
                <w:szCs w:val="22"/>
              </w:rPr>
              <w:t>1.4531</w:t>
            </w:r>
          </w:p>
        </w:tc>
        <w:tc>
          <w:tcPr>
            <w:tcW w:w="908" w:type="dxa"/>
            <w:tcBorders>
              <w:top w:val="single" w:sz="4" w:space="0" w:color="auto"/>
              <w:left w:val="single" w:sz="4" w:space="0" w:color="auto"/>
              <w:right w:val="single" w:sz="4" w:space="0" w:color="auto"/>
            </w:tcBorders>
            <w:shd w:val="clear" w:color="auto" w:fill="auto"/>
            <w:vAlign w:val="center"/>
          </w:tcPr>
          <w:p w14:paraId="170382BA" w14:textId="0747964C" w:rsidR="006B26EC" w:rsidRPr="001C4AEB" w:rsidRDefault="006B26EC" w:rsidP="006B26EC">
            <w:pPr>
              <w:rPr>
                <w:sz w:val="22"/>
                <w:szCs w:val="22"/>
              </w:rPr>
            </w:pPr>
            <w:r w:rsidRPr="001C4AEB">
              <w:rPr>
                <w:color w:val="000000"/>
                <w:sz w:val="22"/>
                <w:szCs w:val="22"/>
              </w:rPr>
              <w:t>0.1640</w:t>
            </w:r>
          </w:p>
        </w:tc>
        <w:tc>
          <w:tcPr>
            <w:tcW w:w="1056" w:type="dxa"/>
            <w:tcBorders>
              <w:top w:val="single" w:sz="4" w:space="0" w:color="auto"/>
              <w:left w:val="single" w:sz="4" w:space="0" w:color="auto"/>
              <w:right w:val="single" w:sz="4" w:space="0" w:color="auto"/>
            </w:tcBorders>
            <w:shd w:val="clear" w:color="auto" w:fill="auto"/>
            <w:vAlign w:val="center"/>
          </w:tcPr>
          <w:p w14:paraId="560AFC0A" w14:textId="750DEA4F" w:rsidR="006B26EC" w:rsidRPr="001C4AEB" w:rsidRDefault="006B26EC" w:rsidP="006B26EC">
            <w:pPr>
              <w:rPr>
                <w:sz w:val="22"/>
                <w:szCs w:val="22"/>
              </w:rPr>
            </w:pPr>
            <w:r w:rsidRPr="001C4AEB">
              <w:rPr>
                <w:color w:val="000000"/>
                <w:sz w:val="22"/>
                <w:szCs w:val="22"/>
              </w:rPr>
              <w:t>1.0874</w:t>
            </w:r>
          </w:p>
        </w:tc>
        <w:tc>
          <w:tcPr>
            <w:tcW w:w="1051" w:type="dxa"/>
            <w:tcBorders>
              <w:top w:val="single" w:sz="4" w:space="0" w:color="auto"/>
              <w:left w:val="single" w:sz="4" w:space="0" w:color="auto"/>
              <w:right w:val="single" w:sz="4" w:space="0" w:color="auto"/>
            </w:tcBorders>
            <w:shd w:val="clear" w:color="auto" w:fill="auto"/>
            <w:vAlign w:val="center"/>
          </w:tcPr>
          <w:p w14:paraId="7CBAD968" w14:textId="3A0882A9" w:rsidR="006B26EC" w:rsidRPr="001C4AEB" w:rsidRDefault="006B26EC" w:rsidP="006B26EC">
            <w:pPr>
              <w:rPr>
                <w:sz w:val="22"/>
                <w:szCs w:val="22"/>
              </w:rPr>
            </w:pPr>
            <w:r w:rsidRPr="001C4AEB">
              <w:rPr>
                <w:color w:val="000000"/>
                <w:sz w:val="22"/>
                <w:szCs w:val="22"/>
              </w:rPr>
              <w:t>0.1416</w:t>
            </w:r>
          </w:p>
        </w:tc>
        <w:tc>
          <w:tcPr>
            <w:tcW w:w="1056" w:type="dxa"/>
            <w:tcBorders>
              <w:top w:val="single" w:sz="4" w:space="0" w:color="auto"/>
              <w:left w:val="single" w:sz="4" w:space="0" w:color="auto"/>
              <w:right w:val="single" w:sz="4" w:space="0" w:color="auto"/>
            </w:tcBorders>
            <w:shd w:val="clear" w:color="auto" w:fill="auto"/>
            <w:vAlign w:val="center"/>
          </w:tcPr>
          <w:p w14:paraId="2DCA8977" w14:textId="5177F205" w:rsidR="006B26EC" w:rsidRPr="001C4AEB" w:rsidRDefault="006B26EC" w:rsidP="006B26EC">
            <w:pPr>
              <w:rPr>
                <w:sz w:val="22"/>
                <w:szCs w:val="22"/>
              </w:rPr>
            </w:pPr>
            <w:r w:rsidRPr="001C4AEB">
              <w:rPr>
                <w:sz w:val="22"/>
                <w:szCs w:val="22"/>
              </w:rPr>
              <w:t>1.2059</w:t>
            </w:r>
          </w:p>
        </w:tc>
        <w:tc>
          <w:tcPr>
            <w:tcW w:w="1041" w:type="dxa"/>
            <w:tcBorders>
              <w:top w:val="single" w:sz="4" w:space="0" w:color="auto"/>
              <w:left w:val="single" w:sz="4" w:space="0" w:color="auto"/>
              <w:right w:val="single" w:sz="4" w:space="0" w:color="auto"/>
            </w:tcBorders>
            <w:shd w:val="clear" w:color="auto" w:fill="auto"/>
            <w:vAlign w:val="center"/>
          </w:tcPr>
          <w:p w14:paraId="273361B2" w14:textId="2AEDE5F0" w:rsidR="006B26EC" w:rsidRPr="001C4AEB" w:rsidRDefault="006B26EC" w:rsidP="006B26EC">
            <w:pPr>
              <w:rPr>
                <w:sz w:val="22"/>
                <w:szCs w:val="22"/>
              </w:rPr>
            </w:pPr>
            <w:r w:rsidRPr="001C4AEB">
              <w:rPr>
                <w:sz w:val="22"/>
                <w:szCs w:val="22"/>
              </w:rPr>
              <w:t>0.1397</w:t>
            </w:r>
          </w:p>
        </w:tc>
      </w:tr>
      <w:tr w:rsidR="006B26EC" w:rsidRPr="001C4AEB" w14:paraId="5CA30B03" w14:textId="77777777" w:rsidTr="00A43ABB">
        <w:trPr>
          <w:trHeight w:val="288"/>
        </w:trPr>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14:paraId="671B2E29" w14:textId="2560DF70" w:rsidR="006B26EC" w:rsidRPr="001C4AEB" w:rsidRDefault="006B26EC" w:rsidP="006B26EC">
            <w:pPr>
              <w:rPr>
                <w:i/>
                <w:iCs/>
                <w:color w:val="000000" w:themeColor="text1"/>
                <w:sz w:val="22"/>
                <w:szCs w:val="22"/>
              </w:rPr>
            </w:pPr>
            <w:r w:rsidRPr="001C4AEB">
              <w:rPr>
                <w:i/>
                <w:iCs/>
                <w:color w:val="000000" w:themeColor="text1"/>
                <w:sz w:val="22"/>
                <w:szCs w:val="22"/>
              </w:rPr>
              <w:t>Week (Control)</w:t>
            </w:r>
          </w:p>
        </w:tc>
        <w:tc>
          <w:tcPr>
            <w:tcW w:w="1056" w:type="dxa"/>
            <w:tcBorders>
              <w:left w:val="single" w:sz="4" w:space="0" w:color="auto"/>
              <w:right w:val="single" w:sz="4" w:space="0" w:color="auto"/>
            </w:tcBorders>
            <w:shd w:val="clear" w:color="auto" w:fill="auto"/>
            <w:vAlign w:val="center"/>
          </w:tcPr>
          <w:p w14:paraId="31F0EA14" w14:textId="05F2D828" w:rsidR="006B26EC" w:rsidRPr="001C4AEB" w:rsidRDefault="006B26EC" w:rsidP="006B26EC">
            <w:pPr>
              <w:rPr>
                <w:sz w:val="22"/>
                <w:szCs w:val="22"/>
              </w:rPr>
            </w:pPr>
            <w:r w:rsidRPr="001C4AEB">
              <w:rPr>
                <w:color w:val="000000"/>
                <w:sz w:val="22"/>
                <w:szCs w:val="22"/>
              </w:rPr>
              <w:t>0.0136</w:t>
            </w:r>
          </w:p>
        </w:tc>
        <w:tc>
          <w:tcPr>
            <w:tcW w:w="908" w:type="dxa"/>
            <w:tcBorders>
              <w:left w:val="single" w:sz="4" w:space="0" w:color="auto"/>
              <w:right w:val="single" w:sz="4" w:space="0" w:color="auto"/>
            </w:tcBorders>
            <w:shd w:val="clear" w:color="auto" w:fill="auto"/>
            <w:vAlign w:val="center"/>
          </w:tcPr>
          <w:p w14:paraId="18C6C36C" w14:textId="605D9396" w:rsidR="006B26EC" w:rsidRPr="001C4AEB" w:rsidRDefault="006B26EC" w:rsidP="006B26EC">
            <w:pPr>
              <w:rPr>
                <w:sz w:val="22"/>
                <w:szCs w:val="22"/>
              </w:rPr>
            </w:pPr>
            <w:r w:rsidRPr="001C4AEB">
              <w:rPr>
                <w:color w:val="000000"/>
                <w:sz w:val="22"/>
                <w:szCs w:val="22"/>
              </w:rPr>
              <w:t>0.0087</w:t>
            </w:r>
          </w:p>
        </w:tc>
        <w:tc>
          <w:tcPr>
            <w:tcW w:w="1056" w:type="dxa"/>
            <w:tcBorders>
              <w:left w:val="single" w:sz="4" w:space="0" w:color="auto"/>
              <w:right w:val="single" w:sz="4" w:space="0" w:color="auto"/>
            </w:tcBorders>
            <w:shd w:val="clear" w:color="auto" w:fill="auto"/>
            <w:vAlign w:val="center"/>
          </w:tcPr>
          <w:p w14:paraId="3AA31DF0" w14:textId="31E2CC17" w:rsidR="006B26EC" w:rsidRPr="001C4AEB" w:rsidRDefault="006B26EC" w:rsidP="006B26EC">
            <w:pPr>
              <w:rPr>
                <w:sz w:val="22"/>
                <w:szCs w:val="22"/>
              </w:rPr>
            </w:pPr>
            <w:r w:rsidRPr="001C4AEB">
              <w:rPr>
                <w:color w:val="000000"/>
                <w:sz w:val="22"/>
                <w:szCs w:val="22"/>
              </w:rPr>
              <w:t>0.01541</w:t>
            </w:r>
          </w:p>
        </w:tc>
        <w:tc>
          <w:tcPr>
            <w:tcW w:w="1051" w:type="dxa"/>
            <w:tcBorders>
              <w:left w:val="single" w:sz="4" w:space="0" w:color="auto"/>
              <w:right w:val="single" w:sz="4" w:space="0" w:color="auto"/>
            </w:tcBorders>
            <w:shd w:val="clear" w:color="auto" w:fill="auto"/>
            <w:vAlign w:val="center"/>
          </w:tcPr>
          <w:p w14:paraId="1C43C8A0" w14:textId="73896163" w:rsidR="006B26EC" w:rsidRPr="001C4AEB" w:rsidRDefault="006B26EC" w:rsidP="006B26EC">
            <w:pPr>
              <w:rPr>
                <w:sz w:val="22"/>
                <w:szCs w:val="22"/>
              </w:rPr>
            </w:pPr>
            <w:r w:rsidRPr="001C4AEB">
              <w:rPr>
                <w:color w:val="000000"/>
                <w:sz w:val="22"/>
                <w:szCs w:val="22"/>
              </w:rPr>
              <w:t>0.005914</w:t>
            </w:r>
          </w:p>
        </w:tc>
        <w:tc>
          <w:tcPr>
            <w:tcW w:w="1056" w:type="dxa"/>
            <w:tcBorders>
              <w:left w:val="single" w:sz="4" w:space="0" w:color="auto"/>
              <w:right w:val="single" w:sz="4" w:space="0" w:color="auto"/>
            </w:tcBorders>
            <w:shd w:val="clear" w:color="auto" w:fill="auto"/>
            <w:vAlign w:val="center"/>
          </w:tcPr>
          <w:p w14:paraId="103D121A" w14:textId="018C86BB" w:rsidR="006B26EC" w:rsidRPr="001C4AEB" w:rsidRDefault="006B26EC" w:rsidP="006B26EC">
            <w:pPr>
              <w:rPr>
                <w:sz w:val="22"/>
                <w:szCs w:val="22"/>
              </w:rPr>
            </w:pPr>
            <w:r w:rsidRPr="001C4AEB">
              <w:rPr>
                <w:sz w:val="22"/>
                <w:szCs w:val="22"/>
              </w:rPr>
              <w:t>0.01154</w:t>
            </w:r>
          </w:p>
        </w:tc>
        <w:tc>
          <w:tcPr>
            <w:tcW w:w="1041" w:type="dxa"/>
            <w:tcBorders>
              <w:left w:val="single" w:sz="4" w:space="0" w:color="auto"/>
              <w:right w:val="single" w:sz="4" w:space="0" w:color="auto"/>
            </w:tcBorders>
            <w:shd w:val="clear" w:color="auto" w:fill="auto"/>
            <w:vAlign w:val="center"/>
          </w:tcPr>
          <w:p w14:paraId="6F74530D" w14:textId="039AEE2D" w:rsidR="006B26EC" w:rsidRPr="001C4AEB" w:rsidRDefault="006B26EC" w:rsidP="006B26EC">
            <w:pPr>
              <w:rPr>
                <w:sz w:val="22"/>
                <w:szCs w:val="22"/>
              </w:rPr>
            </w:pPr>
            <w:r w:rsidRPr="001C4AEB">
              <w:rPr>
                <w:sz w:val="22"/>
                <w:szCs w:val="22"/>
              </w:rPr>
              <w:t>0.007304</w:t>
            </w:r>
          </w:p>
        </w:tc>
      </w:tr>
      <w:tr w:rsidR="006B26EC" w:rsidRPr="001C4AEB" w14:paraId="4889D2F7" w14:textId="77777777" w:rsidTr="00A43ABB">
        <w:trPr>
          <w:trHeight w:val="288"/>
        </w:trPr>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14:paraId="75EA6481" w14:textId="5F991FFB" w:rsidR="006B26EC" w:rsidRPr="001C4AEB" w:rsidRDefault="006B26EC" w:rsidP="006B26EC">
            <w:pPr>
              <w:rPr>
                <w:i/>
                <w:iCs/>
                <w:color w:val="000000" w:themeColor="text1"/>
                <w:sz w:val="22"/>
                <w:szCs w:val="22"/>
              </w:rPr>
            </w:pPr>
            <w:r w:rsidRPr="001C4AEB">
              <w:rPr>
                <w:i/>
                <w:iCs/>
                <w:color w:val="000000" w:themeColor="text1"/>
                <w:sz w:val="22"/>
                <w:szCs w:val="22"/>
              </w:rPr>
              <w:t>Condition (Experimental Group)</w:t>
            </w:r>
          </w:p>
        </w:tc>
        <w:tc>
          <w:tcPr>
            <w:tcW w:w="1056" w:type="dxa"/>
            <w:tcBorders>
              <w:left w:val="single" w:sz="4" w:space="0" w:color="auto"/>
              <w:right w:val="single" w:sz="4" w:space="0" w:color="auto"/>
            </w:tcBorders>
            <w:shd w:val="clear" w:color="auto" w:fill="auto"/>
            <w:vAlign w:val="center"/>
          </w:tcPr>
          <w:p w14:paraId="2F39220B" w14:textId="505B2BCE" w:rsidR="006B26EC" w:rsidRPr="001C4AEB" w:rsidRDefault="006B26EC" w:rsidP="006B26EC">
            <w:pPr>
              <w:rPr>
                <w:sz w:val="22"/>
                <w:szCs w:val="22"/>
              </w:rPr>
            </w:pPr>
            <w:r w:rsidRPr="001C4AEB">
              <w:rPr>
                <w:color w:val="000000"/>
                <w:sz w:val="22"/>
                <w:szCs w:val="22"/>
              </w:rPr>
              <w:t>0.7349</w:t>
            </w:r>
          </w:p>
        </w:tc>
        <w:tc>
          <w:tcPr>
            <w:tcW w:w="908" w:type="dxa"/>
            <w:tcBorders>
              <w:left w:val="single" w:sz="4" w:space="0" w:color="auto"/>
              <w:right w:val="single" w:sz="4" w:space="0" w:color="auto"/>
            </w:tcBorders>
            <w:shd w:val="clear" w:color="auto" w:fill="auto"/>
            <w:vAlign w:val="center"/>
          </w:tcPr>
          <w:p w14:paraId="3C1E90B7" w14:textId="00F3C141" w:rsidR="006B26EC" w:rsidRPr="001C4AEB" w:rsidRDefault="006B26EC" w:rsidP="006B26EC">
            <w:pPr>
              <w:rPr>
                <w:sz w:val="22"/>
                <w:szCs w:val="22"/>
              </w:rPr>
            </w:pPr>
            <w:r w:rsidRPr="001C4AEB">
              <w:rPr>
                <w:color w:val="000000"/>
                <w:sz w:val="22"/>
                <w:szCs w:val="22"/>
              </w:rPr>
              <w:t>0.1276</w:t>
            </w:r>
          </w:p>
        </w:tc>
        <w:tc>
          <w:tcPr>
            <w:tcW w:w="1056" w:type="dxa"/>
            <w:tcBorders>
              <w:left w:val="single" w:sz="4" w:space="0" w:color="auto"/>
              <w:right w:val="single" w:sz="4" w:space="0" w:color="auto"/>
            </w:tcBorders>
            <w:shd w:val="clear" w:color="auto" w:fill="auto"/>
            <w:vAlign w:val="center"/>
          </w:tcPr>
          <w:p w14:paraId="5FEE2B33" w14:textId="64BC5DB4" w:rsidR="006B26EC" w:rsidRPr="001C4AEB" w:rsidRDefault="006B26EC" w:rsidP="006B26EC">
            <w:pPr>
              <w:rPr>
                <w:sz w:val="22"/>
                <w:szCs w:val="22"/>
              </w:rPr>
            </w:pPr>
            <w:r w:rsidRPr="001C4AEB">
              <w:rPr>
                <w:color w:val="000000"/>
                <w:sz w:val="22"/>
                <w:szCs w:val="22"/>
              </w:rPr>
              <w:t>1.0728</w:t>
            </w:r>
          </w:p>
        </w:tc>
        <w:tc>
          <w:tcPr>
            <w:tcW w:w="1051" w:type="dxa"/>
            <w:tcBorders>
              <w:left w:val="single" w:sz="4" w:space="0" w:color="auto"/>
              <w:right w:val="single" w:sz="4" w:space="0" w:color="auto"/>
            </w:tcBorders>
            <w:shd w:val="clear" w:color="auto" w:fill="auto"/>
            <w:vAlign w:val="center"/>
          </w:tcPr>
          <w:p w14:paraId="7BA28D06" w14:textId="786A048E" w:rsidR="006B26EC" w:rsidRPr="001C4AEB" w:rsidRDefault="006B26EC" w:rsidP="006B26EC">
            <w:pPr>
              <w:rPr>
                <w:sz w:val="22"/>
                <w:szCs w:val="22"/>
              </w:rPr>
            </w:pPr>
            <w:r w:rsidRPr="001C4AEB">
              <w:rPr>
                <w:color w:val="000000"/>
                <w:sz w:val="22"/>
                <w:szCs w:val="22"/>
              </w:rPr>
              <w:t>0.1529</w:t>
            </w:r>
          </w:p>
        </w:tc>
        <w:tc>
          <w:tcPr>
            <w:tcW w:w="1056" w:type="dxa"/>
            <w:tcBorders>
              <w:left w:val="single" w:sz="4" w:space="0" w:color="auto"/>
              <w:right w:val="single" w:sz="4" w:space="0" w:color="auto"/>
            </w:tcBorders>
            <w:shd w:val="clear" w:color="auto" w:fill="auto"/>
            <w:vAlign w:val="center"/>
          </w:tcPr>
          <w:p w14:paraId="762BB6AC" w14:textId="07197068" w:rsidR="006B26EC" w:rsidRPr="001C4AEB" w:rsidRDefault="006B26EC" w:rsidP="006B26EC">
            <w:pPr>
              <w:rPr>
                <w:sz w:val="22"/>
                <w:szCs w:val="22"/>
              </w:rPr>
            </w:pPr>
            <w:r w:rsidRPr="001C4AEB">
              <w:rPr>
                <w:sz w:val="22"/>
                <w:szCs w:val="22"/>
              </w:rPr>
              <w:t>0.9683</w:t>
            </w:r>
          </w:p>
        </w:tc>
        <w:tc>
          <w:tcPr>
            <w:tcW w:w="1041" w:type="dxa"/>
            <w:tcBorders>
              <w:left w:val="single" w:sz="4" w:space="0" w:color="auto"/>
              <w:right w:val="single" w:sz="4" w:space="0" w:color="auto"/>
            </w:tcBorders>
            <w:shd w:val="clear" w:color="auto" w:fill="auto"/>
            <w:vAlign w:val="center"/>
          </w:tcPr>
          <w:p w14:paraId="26092980" w14:textId="69AFDA7C" w:rsidR="006B26EC" w:rsidRPr="001C4AEB" w:rsidRDefault="006B26EC" w:rsidP="006B26EC">
            <w:pPr>
              <w:rPr>
                <w:sz w:val="22"/>
                <w:szCs w:val="22"/>
              </w:rPr>
            </w:pPr>
            <w:r w:rsidRPr="001C4AEB">
              <w:rPr>
                <w:sz w:val="22"/>
                <w:szCs w:val="22"/>
              </w:rPr>
              <w:t>0.1451</w:t>
            </w:r>
          </w:p>
        </w:tc>
      </w:tr>
      <w:tr w:rsidR="006B26EC" w:rsidRPr="001C4AEB" w14:paraId="2ADE937B" w14:textId="77777777" w:rsidTr="00A43ABB">
        <w:trPr>
          <w:trHeight w:val="288"/>
        </w:trPr>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14:paraId="6A6F21CC" w14:textId="620301A5" w:rsidR="006B26EC" w:rsidRPr="001C4AEB" w:rsidRDefault="006B26EC" w:rsidP="006B26EC">
            <w:pPr>
              <w:rPr>
                <w:i/>
                <w:iCs/>
                <w:color w:val="000000" w:themeColor="text1"/>
                <w:sz w:val="22"/>
                <w:szCs w:val="22"/>
              </w:rPr>
            </w:pPr>
            <w:r w:rsidRPr="001C4AEB">
              <w:rPr>
                <w:i/>
                <w:iCs/>
                <w:color w:val="000000" w:themeColor="text1"/>
                <w:sz w:val="22"/>
                <w:szCs w:val="22"/>
              </w:rPr>
              <w:t>Week X Condition (Experimental)</w:t>
            </w:r>
          </w:p>
        </w:tc>
        <w:tc>
          <w:tcPr>
            <w:tcW w:w="1056" w:type="dxa"/>
            <w:tcBorders>
              <w:left w:val="single" w:sz="4" w:space="0" w:color="auto"/>
              <w:right w:val="single" w:sz="4" w:space="0" w:color="auto"/>
            </w:tcBorders>
            <w:shd w:val="clear" w:color="auto" w:fill="auto"/>
            <w:vAlign w:val="center"/>
          </w:tcPr>
          <w:p w14:paraId="3C5E9A8F" w14:textId="54AC5D4B" w:rsidR="006B26EC" w:rsidRPr="001C4AEB" w:rsidRDefault="006B26EC" w:rsidP="006B26EC">
            <w:pPr>
              <w:rPr>
                <w:sz w:val="22"/>
                <w:szCs w:val="22"/>
              </w:rPr>
            </w:pPr>
            <w:r w:rsidRPr="001C4AEB">
              <w:rPr>
                <w:color w:val="000000"/>
                <w:sz w:val="22"/>
                <w:szCs w:val="22"/>
              </w:rPr>
              <w:t>-0.0116</w:t>
            </w:r>
          </w:p>
        </w:tc>
        <w:tc>
          <w:tcPr>
            <w:tcW w:w="908" w:type="dxa"/>
            <w:tcBorders>
              <w:left w:val="single" w:sz="4" w:space="0" w:color="auto"/>
              <w:right w:val="single" w:sz="4" w:space="0" w:color="auto"/>
            </w:tcBorders>
            <w:shd w:val="clear" w:color="auto" w:fill="auto"/>
            <w:vAlign w:val="center"/>
          </w:tcPr>
          <w:p w14:paraId="447087AB" w14:textId="22499356" w:rsidR="006B26EC" w:rsidRPr="001C4AEB" w:rsidRDefault="006B26EC" w:rsidP="006B26EC">
            <w:pPr>
              <w:rPr>
                <w:sz w:val="22"/>
                <w:szCs w:val="22"/>
              </w:rPr>
            </w:pPr>
            <w:r w:rsidRPr="001C4AEB">
              <w:rPr>
                <w:color w:val="000000"/>
                <w:sz w:val="22"/>
                <w:szCs w:val="22"/>
              </w:rPr>
              <w:t>0.0093</w:t>
            </w:r>
          </w:p>
        </w:tc>
        <w:tc>
          <w:tcPr>
            <w:tcW w:w="1056" w:type="dxa"/>
            <w:tcBorders>
              <w:left w:val="single" w:sz="4" w:space="0" w:color="auto"/>
              <w:right w:val="single" w:sz="4" w:space="0" w:color="auto"/>
            </w:tcBorders>
            <w:shd w:val="clear" w:color="auto" w:fill="auto"/>
            <w:vAlign w:val="center"/>
          </w:tcPr>
          <w:p w14:paraId="2A8BAD40" w14:textId="2963A9F1" w:rsidR="006B26EC" w:rsidRPr="001C4AEB" w:rsidRDefault="006B26EC" w:rsidP="006B26EC">
            <w:pPr>
              <w:rPr>
                <w:sz w:val="22"/>
                <w:szCs w:val="22"/>
              </w:rPr>
            </w:pPr>
            <w:r w:rsidRPr="001C4AEB">
              <w:rPr>
                <w:color w:val="000000"/>
                <w:sz w:val="22"/>
                <w:szCs w:val="22"/>
              </w:rPr>
              <w:t>-0.02415</w:t>
            </w:r>
          </w:p>
        </w:tc>
        <w:tc>
          <w:tcPr>
            <w:tcW w:w="1051" w:type="dxa"/>
            <w:tcBorders>
              <w:left w:val="single" w:sz="4" w:space="0" w:color="auto"/>
              <w:right w:val="single" w:sz="4" w:space="0" w:color="auto"/>
            </w:tcBorders>
            <w:shd w:val="clear" w:color="auto" w:fill="auto"/>
            <w:vAlign w:val="center"/>
          </w:tcPr>
          <w:p w14:paraId="2C118EED" w14:textId="163DA384" w:rsidR="006B26EC" w:rsidRPr="001C4AEB" w:rsidRDefault="006B26EC" w:rsidP="006B26EC">
            <w:pPr>
              <w:rPr>
                <w:sz w:val="22"/>
                <w:szCs w:val="22"/>
              </w:rPr>
            </w:pPr>
            <w:r w:rsidRPr="001C4AEB">
              <w:rPr>
                <w:color w:val="000000"/>
                <w:sz w:val="22"/>
                <w:szCs w:val="22"/>
              </w:rPr>
              <w:t>0.006496</w:t>
            </w:r>
          </w:p>
        </w:tc>
        <w:tc>
          <w:tcPr>
            <w:tcW w:w="1056" w:type="dxa"/>
            <w:tcBorders>
              <w:left w:val="single" w:sz="4" w:space="0" w:color="auto"/>
              <w:right w:val="single" w:sz="4" w:space="0" w:color="auto"/>
            </w:tcBorders>
            <w:shd w:val="clear" w:color="auto" w:fill="auto"/>
            <w:vAlign w:val="center"/>
          </w:tcPr>
          <w:p w14:paraId="441BCAAF" w14:textId="75F9E94C" w:rsidR="006B26EC" w:rsidRPr="001C4AEB" w:rsidRDefault="006B26EC" w:rsidP="006B26EC">
            <w:pPr>
              <w:rPr>
                <w:sz w:val="22"/>
                <w:szCs w:val="22"/>
              </w:rPr>
            </w:pPr>
            <w:r w:rsidRPr="001C4AEB">
              <w:rPr>
                <w:sz w:val="22"/>
                <w:szCs w:val="22"/>
              </w:rPr>
              <w:t>-0.01760</w:t>
            </w:r>
          </w:p>
        </w:tc>
        <w:tc>
          <w:tcPr>
            <w:tcW w:w="1041" w:type="dxa"/>
            <w:tcBorders>
              <w:left w:val="single" w:sz="4" w:space="0" w:color="auto"/>
              <w:right w:val="single" w:sz="4" w:space="0" w:color="auto"/>
            </w:tcBorders>
            <w:shd w:val="clear" w:color="auto" w:fill="auto"/>
            <w:vAlign w:val="center"/>
          </w:tcPr>
          <w:p w14:paraId="38A4F1D7" w14:textId="1A5DB259" w:rsidR="006B26EC" w:rsidRPr="001C4AEB" w:rsidRDefault="006B26EC" w:rsidP="006B26EC">
            <w:pPr>
              <w:rPr>
                <w:sz w:val="22"/>
                <w:szCs w:val="22"/>
              </w:rPr>
            </w:pPr>
            <w:r w:rsidRPr="001C4AEB">
              <w:rPr>
                <w:sz w:val="22"/>
                <w:szCs w:val="22"/>
              </w:rPr>
              <w:t>0.008076</w:t>
            </w:r>
          </w:p>
        </w:tc>
      </w:tr>
      <w:tr w:rsidR="006B26EC" w:rsidRPr="001C4AEB" w14:paraId="3F8CD682" w14:textId="77777777" w:rsidTr="00A43ABB">
        <w:trPr>
          <w:trHeight w:val="288"/>
        </w:trPr>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14:paraId="37CCAF60" w14:textId="2226B4D3" w:rsidR="006B26EC" w:rsidRPr="001C4AEB" w:rsidRDefault="006B26EC" w:rsidP="006B26EC">
            <w:pPr>
              <w:rPr>
                <w:i/>
                <w:iCs/>
                <w:color w:val="000000" w:themeColor="text1"/>
                <w:sz w:val="22"/>
                <w:szCs w:val="22"/>
              </w:rPr>
            </w:pPr>
            <w:r w:rsidRPr="001C4AEB">
              <w:rPr>
                <w:i/>
                <w:iCs/>
                <w:color w:val="000000" w:themeColor="text1"/>
                <w:sz w:val="22"/>
                <w:szCs w:val="22"/>
              </w:rPr>
              <w:t>Sex (Female)</w:t>
            </w:r>
          </w:p>
        </w:tc>
        <w:tc>
          <w:tcPr>
            <w:tcW w:w="1056" w:type="dxa"/>
            <w:tcBorders>
              <w:left w:val="single" w:sz="4" w:space="0" w:color="auto"/>
              <w:right w:val="single" w:sz="4" w:space="0" w:color="auto"/>
            </w:tcBorders>
            <w:shd w:val="clear" w:color="auto" w:fill="auto"/>
            <w:vAlign w:val="center"/>
          </w:tcPr>
          <w:p w14:paraId="7F410363" w14:textId="7383EFD1" w:rsidR="006B26EC" w:rsidRPr="001C4AEB" w:rsidRDefault="006B26EC" w:rsidP="006B26EC">
            <w:pPr>
              <w:rPr>
                <w:sz w:val="22"/>
                <w:szCs w:val="22"/>
              </w:rPr>
            </w:pPr>
            <w:r w:rsidRPr="001C4AEB">
              <w:rPr>
                <w:color w:val="000000"/>
                <w:sz w:val="22"/>
                <w:szCs w:val="22"/>
              </w:rPr>
              <w:t>-0.2756</w:t>
            </w:r>
          </w:p>
        </w:tc>
        <w:tc>
          <w:tcPr>
            <w:tcW w:w="908" w:type="dxa"/>
            <w:tcBorders>
              <w:left w:val="single" w:sz="4" w:space="0" w:color="auto"/>
              <w:right w:val="single" w:sz="4" w:space="0" w:color="auto"/>
            </w:tcBorders>
            <w:shd w:val="clear" w:color="auto" w:fill="auto"/>
            <w:vAlign w:val="center"/>
          </w:tcPr>
          <w:p w14:paraId="4270B99C" w14:textId="7BA610F9" w:rsidR="006B26EC" w:rsidRPr="001C4AEB" w:rsidRDefault="006B26EC" w:rsidP="006B26EC">
            <w:pPr>
              <w:rPr>
                <w:sz w:val="22"/>
                <w:szCs w:val="22"/>
              </w:rPr>
            </w:pPr>
            <w:r w:rsidRPr="001C4AEB">
              <w:rPr>
                <w:color w:val="000000"/>
                <w:sz w:val="22"/>
                <w:szCs w:val="22"/>
              </w:rPr>
              <w:t>0.0663</w:t>
            </w:r>
          </w:p>
        </w:tc>
        <w:tc>
          <w:tcPr>
            <w:tcW w:w="1056" w:type="dxa"/>
            <w:tcBorders>
              <w:left w:val="single" w:sz="4" w:space="0" w:color="auto"/>
              <w:right w:val="single" w:sz="4" w:space="0" w:color="auto"/>
            </w:tcBorders>
            <w:shd w:val="clear" w:color="auto" w:fill="auto"/>
            <w:vAlign w:val="center"/>
          </w:tcPr>
          <w:p w14:paraId="0D1DFE12" w14:textId="6F7B5D70" w:rsidR="006B26EC" w:rsidRPr="001C4AEB" w:rsidRDefault="006B26EC" w:rsidP="006B26EC">
            <w:pPr>
              <w:rPr>
                <w:sz w:val="22"/>
                <w:szCs w:val="22"/>
              </w:rPr>
            </w:pPr>
            <w:r w:rsidRPr="001C4AEB">
              <w:rPr>
                <w:color w:val="000000"/>
                <w:sz w:val="22"/>
                <w:szCs w:val="22"/>
              </w:rPr>
              <w:t>-0.2592</w:t>
            </w:r>
          </w:p>
        </w:tc>
        <w:tc>
          <w:tcPr>
            <w:tcW w:w="1051" w:type="dxa"/>
            <w:tcBorders>
              <w:left w:val="single" w:sz="4" w:space="0" w:color="auto"/>
              <w:right w:val="single" w:sz="4" w:space="0" w:color="auto"/>
            </w:tcBorders>
            <w:shd w:val="clear" w:color="auto" w:fill="auto"/>
            <w:vAlign w:val="center"/>
          </w:tcPr>
          <w:p w14:paraId="798D774D" w14:textId="55B6B008" w:rsidR="006B26EC" w:rsidRPr="001C4AEB" w:rsidRDefault="006B26EC" w:rsidP="006B26EC">
            <w:pPr>
              <w:rPr>
                <w:sz w:val="22"/>
                <w:szCs w:val="22"/>
              </w:rPr>
            </w:pPr>
            <w:r w:rsidRPr="001C4AEB">
              <w:rPr>
                <w:color w:val="000000"/>
                <w:sz w:val="22"/>
                <w:szCs w:val="22"/>
              </w:rPr>
              <w:t>0.02195</w:t>
            </w:r>
          </w:p>
        </w:tc>
        <w:tc>
          <w:tcPr>
            <w:tcW w:w="1056" w:type="dxa"/>
            <w:tcBorders>
              <w:left w:val="single" w:sz="4" w:space="0" w:color="auto"/>
              <w:right w:val="single" w:sz="4" w:space="0" w:color="auto"/>
            </w:tcBorders>
            <w:shd w:val="clear" w:color="auto" w:fill="auto"/>
            <w:vAlign w:val="center"/>
          </w:tcPr>
          <w:p w14:paraId="143B92CF" w14:textId="0F77F1B3" w:rsidR="006B26EC" w:rsidRPr="001C4AEB" w:rsidRDefault="006B26EC" w:rsidP="006B26EC">
            <w:pPr>
              <w:rPr>
                <w:sz w:val="22"/>
                <w:szCs w:val="22"/>
              </w:rPr>
            </w:pPr>
            <w:r w:rsidRPr="001C4AEB">
              <w:rPr>
                <w:sz w:val="22"/>
                <w:szCs w:val="22"/>
              </w:rPr>
              <w:t>-0.2563</w:t>
            </w:r>
          </w:p>
        </w:tc>
        <w:tc>
          <w:tcPr>
            <w:tcW w:w="1041" w:type="dxa"/>
            <w:tcBorders>
              <w:left w:val="single" w:sz="4" w:space="0" w:color="auto"/>
              <w:right w:val="single" w:sz="4" w:space="0" w:color="auto"/>
            </w:tcBorders>
            <w:shd w:val="clear" w:color="auto" w:fill="auto"/>
            <w:vAlign w:val="center"/>
          </w:tcPr>
          <w:p w14:paraId="4326B8D0" w14:textId="178FB802" w:rsidR="006B26EC" w:rsidRPr="001C4AEB" w:rsidRDefault="006B26EC" w:rsidP="006B26EC">
            <w:pPr>
              <w:rPr>
                <w:sz w:val="22"/>
                <w:szCs w:val="22"/>
              </w:rPr>
            </w:pPr>
            <w:r w:rsidRPr="001C4AEB">
              <w:rPr>
                <w:sz w:val="22"/>
                <w:szCs w:val="22"/>
              </w:rPr>
              <w:t>0.03145</w:t>
            </w:r>
          </w:p>
        </w:tc>
      </w:tr>
      <w:tr w:rsidR="006B26EC" w:rsidRPr="001C4AEB" w14:paraId="439E85F8" w14:textId="77777777" w:rsidTr="00A43ABB">
        <w:trPr>
          <w:trHeight w:val="288"/>
        </w:trPr>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14:paraId="190E15FE" w14:textId="74FCB73A" w:rsidR="006B26EC" w:rsidRPr="001C4AEB" w:rsidRDefault="006B26EC" w:rsidP="006B26EC">
            <w:pPr>
              <w:rPr>
                <w:i/>
                <w:iCs/>
                <w:color w:val="000000" w:themeColor="text1"/>
                <w:sz w:val="22"/>
                <w:szCs w:val="22"/>
              </w:rPr>
            </w:pPr>
            <w:r w:rsidRPr="001C4AEB">
              <w:rPr>
                <w:i/>
                <w:iCs/>
                <w:color w:val="000000" w:themeColor="text1"/>
                <w:sz w:val="22"/>
                <w:szCs w:val="22"/>
              </w:rPr>
              <w:t xml:space="preserve">Weight (100 </w:t>
            </w:r>
            <w:proofErr w:type="spellStart"/>
            <w:r w:rsidRPr="001C4AEB">
              <w:rPr>
                <w:i/>
                <w:iCs/>
                <w:color w:val="000000" w:themeColor="text1"/>
                <w:sz w:val="22"/>
                <w:szCs w:val="22"/>
              </w:rPr>
              <w:t>lbs</w:t>
            </w:r>
            <w:proofErr w:type="spellEnd"/>
            <w:r w:rsidRPr="001C4AEB">
              <w:rPr>
                <w:i/>
                <w:iCs/>
                <w:color w:val="000000" w:themeColor="text1"/>
                <w:sz w:val="22"/>
                <w:szCs w:val="22"/>
              </w:rPr>
              <w:t>)</w:t>
            </w:r>
          </w:p>
        </w:tc>
        <w:tc>
          <w:tcPr>
            <w:tcW w:w="1056" w:type="dxa"/>
            <w:tcBorders>
              <w:left w:val="single" w:sz="4" w:space="0" w:color="auto"/>
              <w:right w:val="single" w:sz="4" w:space="0" w:color="auto"/>
            </w:tcBorders>
            <w:shd w:val="clear" w:color="auto" w:fill="auto"/>
            <w:vAlign w:val="center"/>
          </w:tcPr>
          <w:p w14:paraId="384289FC" w14:textId="27942282" w:rsidR="006B26EC" w:rsidRPr="001C4AEB" w:rsidRDefault="006B26EC" w:rsidP="006B26EC">
            <w:pPr>
              <w:rPr>
                <w:sz w:val="22"/>
                <w:szCs w:val="22"/>
              </w:rPr>
            </w:pPr>
            <w:r w:rsidRPr="001C4AEB">
              <w:rPr>
                <w:color w:val="000000"/>
                <w:sz w:val="22"/>
                <w:szCs w:val="22"/>
              </w:rPr>
              <w:t>-0.0706</w:t>
            </w:r>
          </w:p>
        </w:tc>
        <w:tc>
          <w:tcPr>
            <w:tcW w:w="908" w:type="dxa"/>
            <w:tcBorders>
              <w:left w:val="single" w:sz="4" w:space="0" w:color="auto"/>
              <w:right w:val="single" w:sz="4" w:space="0" w:color="auto"/>
            </w:tcBorders>
            <w:shd w:val="clear" w:color="auto" w:fill="auto"/>
            <w:vAlign w:val="center"/>
          </w:tcPr>
          <w:p w14:paraId="4C6E5FCE" w14:textId="2CE617C8" w:rsidR="006B26EC" w:rsidRPr="001C4AEB" w:rsidRDefault="006B26EC" w:rsidP="006B26EC">
            <w:pPr>
              <w:rPr>
                <w:sz w:val="22"/>
                <w:szCs w:val="22"/>
              </w:rPr>
            </w:pPr>
            <w:r w:rsidRPr="001C4AEB">
              <w:rPr>
                <w:color w:val="000000"/>
                <w:sz w:val="22"/>
                <w:szCs w:val="22"/>
              </w:rPr>
              <w:t>0.0681</w:t>
            </w:r>
          </w:p>
        </w:tc>
        <w:tc>
          <w:tcPr>
            <w:tcW w:w="1056" w:type="dxa"/>
            <w:tcBorders>
              <w:left w:val="single" w:sz="4" w:space="0" w:color="auto"/>
              <w:right w:val="single" w:sz="4" w:space="0" w:color="auto"/>
            </w:tcBorders>
            <w:shd w:val="clear" w:color="auto" w:fill="auto"/>
            <w:vAlign w:val="center"/>
          </w:tcPr>
          <w:p w14:paraId="0AD0ABB7" w14:textId="6ABC7830" w:rsidR="006B26EC" w:rsidRPr="001C4AEB" w:rsidRDefault="006B26EC" w:rsidP="006B26EC">
            <w:pPr>
              <w:rPr>
                <w:sz w:val="22"/>
                <w:szCs w:val="22"/>
              </w:rPr>
            </w:pPr>
            <w:r w:rsidRPr="001C4AEB">
              <w:rPr>
                <w:color w:val="000000"/>
                <w:sz w:val="22"/>
                <w:szCs w:val="22"/>
              </w:rPr>
              <w:t>-0.07051</w:t>
            </w:r>
          </w:p>
        </w:tc>
        <w:tc>
          <w:tcPr>
            <w:tcW w:w="1051" w:type="dxa"/>
            <w:tcBorders>
              <w:left w:val="single" w:sz="4" w:space="0" w:color="auto"/>
              <w:right w:val="single" w:sz="4" w:space="0" w:color="auto"/>
            </w:tcBorders>
            <w:shd w:val="clear" w:color="auto" w:fill="auto"/>
            <w:vAlign w:val="center"/>
          </w:tcPr>
          <w:p w14:paraId="415E33F5" w14:textId="5C8BFBC5" w:rsidR="006B26EC" w:rsidRPr="001C4AEB" w:rsidRDefault="006B26EC" w:rsidP="006B26EC">
            <w:pPr>
              <w:rPr>
                <w:sz w:val="22"/>
                <w:szCs w:val="22"/>
              </w:rPr>
            </w:pPr>
            <w:r w:rsidRPr="001C4AEB">
              <w:rPr>
                <w:color w:val="000000"/>
                <w:sz w:val="22"/>
                <w:szCs w:val="22"/>
              </w:rPr>
              <w:t>0.02148</w:t>
            </w:r>
          </w:p>
        </w:tc>
        <w:tc>
          <w:tcPr>
            <w:tcW w:w="1056" w:type="dxa"/>
            <w:tcBorders>
              <w:left w:val="single" w:sz="4" w:space="0" w:color="auto"/>
              <w:right w:val="single" w:sz="4" w:space="0" w:color="auto"/>
            </w:tcBorders>
            <w:shd w:val="clear" w:color="auto" w:fill="auto"/>
            <w:vAlign w:val="center"/>
          </w:tcPr>
          <w:p w14:paraId="0A37FC81" w14:textId="07801D3F" w:rsidR="006B26EC" w:rsidRPr="001C4AEB" w:rsidRDefault="006B26EC" w:rsidP="006B26EC">
            <w:pPr>
              <w:rPr>
                <w:sz w:val="22"/>
                <w:szCs w:val="22"/>
              </w:rPr>
            </w:pPr>
            <w:r w:rsidRPr="001C4AEB">
              <w:rPr>
                <w:sz w:val="22"/>
                <w:szCs w:val="22"/>
              </w:rPr>
              <w:t>-0.09830</w:t>
            </w:r>
          </w:p>
        </w:tc>
        <w:tc>
          <w:tcPr>
            <w:tcW w:w="1041" w:type="dxa"/>
            <w:tcBorders>
              <w:left w:val="single" w:sz="4" w:space="0" w:color="auto"/>
              <w:right w:val="single" w:sz="4" w:space="0" w:color="auto"/>
            </w:tcBorders>
            <w:shd w:val="clear" w:color="auto" w:fill="auto"/>
            <w:vAlign w:val="center"/>
          </w:tcPr>
          <w:p w14:paraId="55FC1AD7" w14:textId="7F92D6A0" w:rsidR="006B26EC" w:rsidRPr="001C4AEB" w:rsidRDefault="006B26EC" w:rsidP="006B26EC">
            <w:pPr>
              <w:rPr>
                <w:sz w:val="22"/>
                <w:szCs w:val="22"/>
              </w:rPr>
            </w:pPr>
            <w:r w:rsidRPr="001C4AEB">
              <w:rPr>
                <w:sz w:val="22"/>
                <w:szCs w:val="22"/>
              </w:rPr>
              <w:t>0.03039</w:t>
            </w:r>
          </w:p>
        </w:tc>
      </w:tr>
      <w:tr w:rsidR="006B26EC" w:rsidRPr="001C4AEB" w14:paraId="2346E2AB" w14:textId="77777777" w:rsidTr="00A43ABB">
        <w:trPr>
          <w:trHeight w:val="288"/>
        </w:trPr>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14:paraId="33864918" w14:textId="535E7722" w:rsidR="006B26EC" w:rsidRPr="001C4AEB" w:rsidRDefault="006B26EC" w:rsidP="006B26EC">
            <w:pPr>
              <w:rPr>
                <w:i/>
                <w:iCs/>
                <w:color w:val="000000" w:themeColor="text1"/>
                <w:sz w:val="22"/>
                <w:szCs w:val="22"/>
              </w:rPr>
            </w:pPr>
            <w:r w:rsidRPr="001C4AEB">
              <w:rPr>
                <w:i/>
                <w:iCs/>
                <w:color w:val="000000" w:themeColor="text1"/>
                <w:sz w:val="22"/>
                <w:szCs w:val="22"/>
              </w:rPr>
              <w:t>Week (Experimental Group)</w:t>
            </w:r>
          </w:p>
        </w:tc>
        <w:tc>
          <w:tcPr>
            <w:tcW w:w="1056" w:type="dxa"/>
            <w:tcBorders>
              <w:left w:val="single" w:sz="4" w:space="0" w:color="auto"/>
              <w:bottom w:val="single" w:sz="4" w:space="0" w:color="auto"/>
              <w:right w:val="single" w:sz="4" w:space="0" w:color="auto"/>
            </w:tcBorders>
            <w:shd w:val="clear" w:color="auto" w:fill="auto"/>
            <w:vAlign w:val="center"/>
          </w:tcPr>
          <w:p w14:paraId="4AF1DF47" w14:textId="11AC0B0E" w:rsidR="006B26EC" w:rsidRPr="001C4AEB" w:rsidRDefault="006B26EC" w:rsidP="006B26EC">
            <w:pPr>
              <w:rPr>
                <w:sz w:val="22"/>
                <w:szCs w:val="22"/>
              </w:rPr>
            </w:pPr>
            <w:r w:rsidRPr="001C4AEB">
              <w:rPr>
                <w:color w:val="000000"/>
                <w:sz w:val="22"/>
                <w:szCs w:val="22"/>
                <w:shd w:val="clear" w:color="auto" w:fill="FFFFFF"/>
              </w:rPr>
              <w:t>0.0020</w:t>
            </w:r>
          </w:p>
        </w:tc>
        <w:tc>
          <w:tcPr>
            <w:tcW w:w="908" w:type="dxa"/>
            <w:tcBorders>
              <w:left w:val="single" w:sz="4" w:space="0" w:color="auto"/>
              <w:bottom w:val="single" w:sz="4" w:space="0" w:color="auto"/>
              <w:right w:val="single" w:sz="4" w:space="0" w:color="auto"/>
            </w:tcBorders>
            <w:shd w:val="clear" w:color="auto" w:fill="auto"/>
            <w:vAlign w:val="center"/>
          </w:tcPr>
          <w:p w14:paraId="41AEFAEE" w14:textId="68A48E95" w:rsidR="006B26EC" w:rsidRPr="001C4AEB" w:rsidRDefault="006B26EC" w:rsidP="006B26EC">
            <w:pPr>
              <w:rPr>
                <w:sz w:val="22"/>
                <w:szCs w:val="22"/>
              </w:rPr>
            </w:pPr>
            <w:r w:rsidRPr="001C4AEB">
              <w:rPr>
                <w:color w:val="000000"/>
                <w:sz w:val="22"/>
                <w:szCs w:val="22"/>
                <w:shd w:val="clear" w:color="auto" w:fill="FFFFFF"/>
              </w:rPr>
              <w:t>0.0035</w:t>
            </w:r>
          </w:p>
        </w:tc>
        <w:tc>
          <w:tcPr>
            <w:tcW w:w="1056" w:type="dxa"/>
            <w:tcBorders>
              <w:left w:val="single" w:sz="4" w:space="0" w:color="auto"/>
              <w:bottom w:val="single" w:sz="4" w:space="0" w:color="auto"/>
              <w:right w:val="single" w:sz="4" w:space="0" w:color="auto"/>
            </w:tcBorders>
            <w:shd w:val="clear" w:color="auto" w:fill="auto"/>
            <w:vAlign w:val="center"/>
          </w:tcPr>
          <w:p w14:paraId="6153BFC6" w14:textId="31CCE11A" w:rsidR="006B26EC" w:rsidRPr="001C4AEB" w:rsidRDefault="006B26EC" w:rsidP="006B26EC">
            <w:pPr>
              <w:rPr>
                <w:sz w:val="22"/>
                <w:szCs w:val="22"/>
              </w:rPr>
            </w:pPr>
            <w:r w:rsidRPr="001C4AEB">
              <w:rPr>
                <w:color w:val="000000"/>
                <w:sz w:val="22"/>
                <w:szCs w:val="22"/>
                <w:shd w:val="clear" w:color="auto" w:fill="FFFFFF"/>
              </w:rPr>
              <w:t>-0.00874</w:t>
            </w:r>
          </w:p>
        </w:tc>
        <w:tc>
          <w:tcPr>
            <w:tcW w:w="1051" w:type="dxa"/>
            <w:tcBorders>
              <w:left w:val="single" w:sz="4" w:space="0" w:color="auto"/>
              <w:bottom w:val="single" w:sz="4" w:space="0" w:color="auto"/>
              <w:right w:val="single" w:sz="4" w:space="0" w:color="auto"/>
            </w:tcBorders>
            <w:shd w:val="clear" w:color="auto" w:fill="auto"/>
            <w:vAlign w:val="center"/>
          </w:tcPr>
          <w:p w14:paraId="70DD54CC" w14:textId="1DAB4497" w:rsidR="006B26EC" w:rsidRPr="001C4AEB" w:rsidRDefault="006B26EC" w:rsidP="006B26EC">
            <w:pPr>
              <w:rPr>
                <w:sz w:val="22"/>
                <w:szCs w:val="22"/>
              </w:rPr>
            </w:pPr>
            <w:r w:rsidRPr="001C4AEB">
              <w:rPr>
                <w:color w:val="000000"/>
                <w:sz w:val="22"/>
                <w:szCs w:val="22"/>
                <w:shd w:val="clear" w:color="auto" w:fill="FFFFFF"/>
              </w:rPr>
              <w:t>0.002693</w:t>
            </w:r>
          </w:p>
        </w:tc>
        <w:tc>
          <w:tcPr>
            <w:tcW w:w="1056" w:type="dxa"/>
            <w:tcBorders>
              <w:left w:val="single" w:sz="4" w:space="0" w:color="auto"/>
              <w:bottom w:val="single" w:sz="4" w:space="0" w:color="auto"/>
              <w:right w:val="single" w:sz="4" w:space="0" w:color="auto"/>
            </w:tcBorders>
            <w:shd w:val="clear" w:color="auto" w:fill="auto"/>
            <w:vAlign w:val="center"/>
          </w:tcPr>
          <w:p w14:paraId="05B5787A" w14:textId="21C57974" w:rsidR="006B26EC" w:rsidRPr="001C4AEB" w:rsidRDefault="006B26EC" w:rsidP="006B26EC">
            <w:pPr>
              <w:rPr>
                <w:sz w:val="22"/>
                <w:szCs w:val="22"/>
              </w:rPr>
            </w:pPr>
            <w:r w:rsidRPr="001C4AEB">
              <w:rPr>
                <w:color w:val="000000"/>
                <w:sz w:val="22"/>
                <w:szCs w:val="22"/>
                <w:shd w:val="clear" w:color="auto" w:fill="FFFFFF"/>
              </w:rPr>
              <w:t>-0.00606</w:t>
            </w:r>
          </w:p>
        </w:tc>
        <w:tc>
          <w:tcPr>
            <w:tcW w:w="1041" w:type="dxa"/>
            <w:tcBorders>
              <w:left w:val="single" w:sz="4" w:space="0" w:color="auto"/>
              <w:bottom w:val="single" w:sz="4" w:space="0" w:color="auto"/>
              <w:right w:val="single" w:sz="4" w:space="0" w:color="auto"/>
            </w:tcBorders>
            <w:shd w:val="clear" w:color="auto" w:fill="auto"/>
            <w:vAlign w:val="center"/>
          </w:tcPr>
          <w:p w14:paraId="760B1C3A" w14:textId="2927D612" w:rsidR="006B26EC" w:rsidRPr="001C4AEB" w:rsidRDefault="006B26EC" w:rsidP="006B26EC">
            <w:pPr>
              <w:rPr>
                <w:sz w:val="22"/>
                <w:szCs w:val="22"/>
              </w:rPr>
            </w:pPr>
            <w:r w:rsidRPr="001C4AEB">
              <w:rPr>
                <w:color w:val="000000"/>
                <w:sz w:val="22"/>
                <w:szCs w:val="22"/>
                <w:shd w:val="clear" w:color="auto" w:fill="FFFFFF"/>
              </w:rPr>
              <w:t>0.003446</w:t>
            </w:r>
          </w:p>
        </w:tc>
      </w:tr>
      <w:tr w:rsidR="006B26EC" w:rsidRPr="001C4AEB" w14:paraId="7BFAB338" w14:textId="77777777" w:rsidTr="00A43ABB">
        <w:trPr>
          <w:trHeight w:val="288"/>
        </w:trPr>
        <w:tc>
          <w:tcPr>
            <w:tcW w:w="977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C84C15C" w14:textId="26E7ED48" w:rsidR="006B26EC" w:rsidRPr="001C4AEB" w:rsidRDefault="006B26EC" w:rsidP="006B26EC">
            <w:pPr>
              <w:rPr>
                <w:sz w:val="22"/>
                <w:szCs w:val="22"/>
              </w:rPr>
            </w:pPr>
            <w:r w:rsidRPr="001C4AEB">
              <w:rPr>
                <w:b/>
                <w:sz w:val="22"/>
                <w:szCs w:val="22"/>
              </w:rPr>
              <w:t>Covariance parameters</w:t>
            </w:r>
          </w:p>
        </w:tc>
      </w:tr>
      <w:tr w:rsidR="006B26EC" w:rsidRPr="001C4AEB" w14:paraId="44B9AD50" w14:textId="77777777" w:rsidTr="00A43ABB">
        <w:trPr>
          <w:trHeight w:val="288"/>
        </w:trPr>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14:paraId="5BBA7283" w14:textId="77777777" w:rsidR="006B26EC" w:rsidRPr="001C4AEB" w:rsidRDefault="006B26EC" w:rsidP="006B26EC">
            <w:pPr>
              <w:rPr>
                <w:i/>
                <w:sz w:val="22"/>
                <w:szCs w:val="22"/>
              </w:rPr>
            </w:pPr>
            <w:r w:rsidRPr="001C4AEB">
              <w:rPr>
                <w:i/>
                <w:sz w:val="22"/>
                <w:szCs w:val="22"/>
              </w:rPr>
              <w:t xml:space="preserve">     Variance – subject</w:t>
            </w:r>
          </w:p>
        </w:tc>
        <w:tc>
          <w:tcPr>
            <w:tcW w:w="19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C7FF82" w14:textId="4DDFEF88" w:rsidR="006B26EC" w:rsidRPr="001C4AEB" w:rsidRDefault="006B26EC" w:rsidP="006B26EC">
            <w:pPr>
              <w:rPr>
                <w:sz w:val="22"/>
                <w:szCs w:val="22"/>
              </w:rPr>
            </w:pPr>
            <w:r w:rsidRPr="001C4AEB">
              <w:rPr>
                <w:sz w:val="22"/>
                <w:szCs w:val="22"/>
              </w:rPr>
              <w:t>NA</w:t>
            </w:r>
          </w:p>
        </w:tc>
        <w:tc>
          <w:tcPr>
            <w:tcW w:w="210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A1D1A2" w14:textId="711E75D5" w:rsidR="006B26EC" w:rsidRPr="001C4AEB" w:rsidRDefault="006B26EC" w:rsidP="006B26EC">
            <w:pPr>
              <w:rPr>
                <w:sz w:val="22"/>
                <w:szCs w:val="22"/>
              </w:rPr>
            </w:pPr>
            <w:r w:rsidRPr="001C4AEB">
              <w:rPr>
                <w:color w:val="000000"/>
                <w:sz w:val="22"/>
                <w:szCs w:val="22"/>
                <w:shd w:val="clear" w:color="auto" w:fill="FFFFFF"/>
              </w:rPr>
              <w:t>0.3280</w:t>
            </w:r>
          </w:p>
        </w:tc>
        <w:tc>
          <w:tcPr>
            <w:tcW w:w="20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F3D831" w14:textId="19623631" w:rsidR="006B26EC" w:rsidRPr="001C4AEB" w:rsidRDefault="006B26EC" w:rsidP="006B26EC">
            <w:pPr>
              <w:rPr>
                <w:sz w:val="22"/>
                <w:szCs w:val="22"/>
              </w:rPr>
            </w:pPr>
            <w:r w:rsidRPr="001C4AEB">
              <w:rPr>
                <w:color w:val="000000"/>
                <w:sz w:val="22"/>
                <w:szCs w:val="22"/>
                <w:shd w:val="clear" w:color="auto" w:fill="FFFFFF"/>
              </w:rPr>
              <w:t>0.2603</w:t>
            </w:r>
          </w:p>
        </w:tc>
      </w:tr>
      <w:tr w:rsidR="006B26EC" w:rsidRPr="001C4AEB" w14:paraId="22DD4040" w14:textId="77777777" w:rsidTr="00A43ABB">
        <w:trPr>
          <w:trHeight w:val="288"/>
        </w:trPr>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14:paraId="223AA3EA" w14:textId="77777777" w:rsidR="006B26EC" w:rsidRPr="001C4AEB" w:rsidRDefault="006B26EC" w:rsidP="006B26EC">
            <w:pPr>
              <w:rPr>
                <w:i/>
                <w:sz w:val="22"/>
                <w:szCs w:val="22"/>
              </w:rPr>
            </w:pPr>
            <w:r w:rsidRPr="001C4AEB">
              <w:rPr>
                <w:i/>
                <w:sz w:val="22"/>
                <w:szCs w:val="22"/>
              </w:rPr>
              <w:t xml:space="preserve">     Variance – residual</w:t>
            </w:r>
          </w:p>
        </w:tc>
        <w:tc>
          <w:tcPr>
            <w:tcW w:w="19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AF1748" w14:textId="2FBA26D8" w:rsidR="006B26EC" w:rsidRPr="001C4AEB" w:rsidRDefault="006B26EC" w:rsidP="006B26EC">
            <w:pPr>
              <w:rPr>
                <w:sz w:val="22"/>
                <w:szCs w:val="22"/>
              </w:rPr>
            </w:pPr>
            <w:r w:rsidRPr="001C4AEB">
              <w:rPr>
                <w:sz w:val="22"/>
                <w:szCs w:val="22"/>
              </w:rPr>
              <w:t>NA</w:t>
            </w:r>
          </w:p>
        </w:tc>
        <w:tc>
          <w:tcPr>
            <w:tcW w:w="210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1D05BD" w14:textId="389B610B" w:rsidR="006B26EC" w:rsidRPr="001C4AEB" w:rsidRDefault="006B26EC" w:rsidP="006B26EC">
            <w:pPr>
              <w:rPr>
                <w:sz w:val="22"/>
                <w:szCs w:val="22"/>
              </w:rPr>
            </w:pPr>
            <w:r w:rsidRPr="001C4AEB">
              <w:rPr>
                <w:sz w:val="22"/>
                <w:szCs w:val="22"/>
              </w:rPr>
              <w:t>NA</w:t>
            </w:r>
          </w:p>
        </w:tc>
        <w:tc>
          <w:tcPr>
            <w:tcW w:w="20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7202AC" w14:textId="6D123299" w:rsidR="006B26EC" w:rsidRPr="001C4AEB" w:rsidRDefault="006B26EC" w:rsidP="006B26EC">
            <w:pPr>
              <w:rPr>
                <w:sz w:val="22"/>
                <w:szCs w:val="22"/>
              </w:rPr>
            </w:pPr>
            <w:r w:rsidRPr="001C4AEB">
              <w:rPr>
                <w:color w:val="000000"/>
                <w:sz w:val="22"/>
                <w:szCs w:val="22"/>
                <w:shd w:val="clear" w:color="auto" w:fill="FFFFFF"/>
              </w:rPr>
              <w:t>0.5489</w:t>
            </w:r>
          </w:p>
        </w:tc>
      </w:tr>
      <w:tr w:rsidR="006B26EC" w:rsidRPr="001C4AEB" w14:paraId="3F049467" w14:textId="77777777" w:rsidTr="00A43ABB">
        <w:trPr>
          <w:trHeight w:val="288"/>
        </w:trPr>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14:paraId="1CF6A0D5" w14:textId="77777777" w:rsidR="006B26EC" w:rsidRPr="001C4AEB" w:rsidRDefault="006B26EC" w:rsidP="006B26EC">
            <w:pPr>
              <w:rPr>
                <w:i/>
                <w:sz w:val="22"/>
                <w:szCs w:val="22"/>
              </w:rPr>
            </w:pPr>
            <w:r w:rsidRPr="001C4AEB">
              <w:rPr>
                <w:i/>
                <w:sz w:val="22"/>
                <w:szCs w:val="22"/>
              </w:rPr>
              <w:t xml:space="preserve">     </w:t>
            </w:r>
            <w:proofErr w:type="gramStart"/>
            <w:r w:rsidRPr="001C4AEB">
              <w:rPr>
                <w:i/>
                <w:sz w:val="22"/>
                <w:szCs w:val="22"/>
              </w:rPr>
              <w:t>AR(</w:t>
            </w:r>
            <w:proofErr w:type="gramEnd"/>
            <w:r w:rsidRPr="001C4AEB">
              <w:rPr>
                <w:i/>
                <w:sz w:val="22"/>
                <w:szCs w:val="22"/>
              </w:rPr>
              <w:t>1)</w:t>
            </w:r>
          </w:p>
        </w:tc>
        <w:tc>
          <w:tcPr>
            <w:tcW w:w="19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84CD17" w14:textId="294F3C37" w:rsidR="006B26EC" w:rsidRPr="001C4AEB" w:rsidRDefault="006B26EC" w:rsidP="006B26EC">
            <w:pPr>
              <w:rPr>
                <w:sz w:val="22"/>
                <w:szCs w:val="22"/>
              </w:rPr>
            </w:pPr>
            <w:r w:rsidRPr="001C4AEB">
              <w:rPr>
                <w:sz w:val="22"/>
                <w:szCs w:val="22"/>
              </w:rPr>
              <w:t>0.756</w:t>
            </w:r>
          </w:p>
        </w:tc>
        <w:tc>
          <w:tcPr>
            <w:tcW w:w="210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BCD0A8" w14:textId="3BE6B5CB" w:rsidR="006B26EC" w:rsidRPr="001C4AEB" w:rsidRDefault="006B26EC" w:rsidP="006B26EC">
            <w:pPr>
              <w:rPr>
                <w:sz w:val="22"/>
                <w:szCs w:val="22"/>
              </w:rPr>
            </w:pPr>
            <w:r w:rsidRPr="001C4AEB">
              <w:rPr>
                <w:sz w:val="22"/>
                <w:szCs w:val="22"/>
              </w:rPr>
              <w:t>NA</w:t>
            </w:r>
          </w:p>
        </w:tc>
        <w:tc>
          <w:tcPr>
            <w:tcW w:w="20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9DAD0C" w14:textId="41BBBD5A" w:rsidR="006B26EC" w:rsidRPr="001C4AEB" w:rsidRDefault="006B26EC" w:rsidP="006B26EC">
            <w:pPr>
              <w:rPr>
                <w:sz w:val="22"/>
                <w:szCs w:val="22"/>
              </w:rPr>
            </w:pPr>
            <w:r w:rsidRPr="001C4AEB">
              <w:rPr>
                <w:color w:val="000000"/>
                <w:sz w:val="22"/>
                <w:szCs w:val="22"/>
                <w:shd w:val="clear" w:color="auto" w:fill="FFFFFF"/>
              </w:rPr>
              <w:t>0.5034</w:t>
            </w:r>
          </w:p>
        </w:tc>
      </w:tr>
      <w:tr w:rsidR="006B26EC" w:rsidRPr="001C4AEB" w14:paraId="72A801AF" w14:textId="77777777" w:rsidTr="00A43ABB">
        <w:trPr>
          <w:trHeight w:val="288"/>
        </w:trPr>
        <w:tc>
          <w:tcPr>
            <w:tcW w:w="3604" w:type="dxa"/>
            <w:tcBorders>
              <w:top w:val="single" w:sz="4" w:space="0" w:color="auto"/>
              <w:left w:val="single" w:sz="4" w:space="0" w:color="auto"/>
              <w:bottom w:val="single" w:sz="4" w:space="0" w:color="auto"/>
              <w:right w:val="single" w:sz="4" w:space="0" w:color="auto"/>
            </w:tcBorders>
            <w:shd w:val="clear" w:color="auto" w:fill="auto"/>
            <w:vAlign w:val="center"/>
          </w:tcPr>
          <w:p w14:paraId="2DBE149A" w14:textId="36DF0132" w:rsidR="006B26EC" w:rsidRPr="001C4AEB" w:rsidRDefault="006B26EC" w:rsidP="006B26EC">
            <w:pPr>
              <w:rPr>
                <w:i/>
                <w:sz w:val="22"/>
                <w:szCs w:val="22"/>
              </w:rPr>
            </w:pPr>
            <w:r w:rsidRPr="001C4AEB">
              <w:rPr>
                <w:i/>
                <w:sz w:val="22"/>
                <w:szCs w:val="22"/>
              </w:rPr>
              <w:t xml:space="preserve"> Scale / dispersion</w:t>
            </w:r>
          </w:p>
        </w:tc>
        <w:tc>
          <w:tcPr>
            <w:tcW w:w="19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2921F9" w14:textId="619406FD" w:rsidR="006B26EC" w:rsidRPr="001C4AEB" w:rsidRDefault="006B26EC" w:rsidP="006B26EC">
            <w:pPr>
              <w:spacing w:after="240"/>
              <w:rPr>
                <w:color w:val="000000"/>
                <w:sz w:val="22"/>
                <w:szCs w:val="22"/>
              </w:rPr>
            </w:pPr>
            <w:r w:rsidRPr="001C4AEB">
              <w:rPr>
                <w:color w:val="000000"/>
                <w:sz w:val="22"/>
                <w:szCs w:val="22"/>
              </w:rPr>
              <w:br/>
              <w:t>0.9583</w:t>
            </w:r>
          </w:p>
        </w:tc>
        <w:tc>
          <w:tcPr>
            <w:tcW w:w="210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0938FA" w14:textId="1CD8FB93" w:rsidR="006B26EC" w:rsidRPr="001C4AEB" w:rsidRDefault="006B26EC" w:rsidP="006B26EC">
            <w:pPr>
              <w:rPr>
                <w:sz w:val="22"/>
                <w:szCs w:val="22"/>
              </w:rPr>
            </w:pPr>
            <w:r w:rsidRPr="001C4AEB">
              <w:rPr>
                <w:color w:val="000000"/>
                <w:sz w:val="22"/>
                <w:szCs w:val="22"/>
                <w:shd w:val="clear" w:color="auto" w:fill="FFFFFF"/>
              </w:rPr>
              <w:t>0.1848</w:t>
            </w:r>
          </w:p>
        </w:tc>
        <w:tc>
          <w:tcPr>
            <w:tcW w:w="20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DBC1D5" w14:textId="29738401" w:rsidR="006B26EC" w:rsidRPr="001C4AEB" w:rsidRDefault="006B26EC" w:rsidP="006B26EC">
            <w:pPr>
              <w:rPr>
                <w:sz w:val="22"/>
                <w:szCs w:val="22"/>
              </w:rPr>
            </w:pPr>
            <w:r w:rsidRPr="001C4AEB">
              <w:rPr>
                <w:color w:val="000000"/>
                <w:sz w:val="22"/>
                <w:szCs w:val="22"/>
                <w:shd w:val="clear" w:color="auto" w:fill="FFFFFF"/>
              </w:rPr>
              <w:t>0.3545</w:t>
            </w:r>
          </w:p>
        </w:tc>
      </w:tr>
    </w:tbl>
    <w:p w14:paraId="5F3D2876" w14:textId="77777777" w:rsidR="000B6D9F" w:rsidRPr="00A43ABB" w:rsidRDefault="000B6D9F" w:rsidP="00A43ABB">
      <w:pPr>
        <w:rPr>
          <w:sz w:val="22"/>
          <w:szCs w:val="22"/>
        </w:rPr>
      </w:pPr>
    </w:p>
    <w:p w14:paraId="2399FB9A" w14:textId="77777777" w:rsidR="00AF4533" w:rsidRPr="001C4AEB" w:rsidRDefault="00AF4533" w:rsidP="006604F8">
      <w:pPr>
        <w:pStyle w:val="ListParagraph"/>
        <w:rPr>
          <w:sz w:val="22"/>
          <w:szCs w:val="22"/>
        </w:rPr>
      </w:pPr>
    </w:p>
    <w:p w14:paraId="27D5459E" w14:textId="1969F172" w:rsidR="006604F8" w:rsidRPr="001C4AEB" w:rsidRDefault="00363EF2" w:rsidP="006604F8">
      <w:pPr>
        <w:pStyle w:val="ListParagraph"/>
        <w:numPr>
          <w:ilvl w:val="0"/>
          <w:numId w:val="27"/>
        </w:numPr>
        <w:rPr>
          <w:b/>
          <w:bCs/>
          <w:i/>
          <w:iCs/>
          <w:sz w:val="22"/>
          <w:szCs w:val="22"/>
        </w:rPr>
      </w:pPr>
      <w:r w:rsidRPr="001C4AEB">
        <w:rPr>
          <w:b/>
          <w:bCs/>
          <w:i/>
          <w:iCs/>
          <w:sz w:val="22"/>
          <w:szCs w:val="22"/>
        </w:rPr>
        <w:t>Write a short pa</w:t>
      </w:r>
      <w:r w:rsidR="00D77570" w:rsidRPr="001C4AEB">
        <w:rPr>
          <w:b/>
          <w:bCs/>
          <w:i/>
          <w:iCs/>
          <w:sz w:val="22"/>
          <w:szCs w:val="22"/>
        </w:rPr>
        <w:t xml:space="preserve">ragraph summarizing the results </w:t>
      </w:r>
      <w:r w:rsidR="00212198" w:rsidRPr="001C4AEB">
        <w:rPr>
          <w:b/>
          <w:bCs/>
          <w:i/>
          <w:iCs/>
          <w:sz w:val="22"/>
          <w:szCs w:val="22"/>
        </w:rPr>
        <w:t xml:space="preserve">of </w:t>
      </w:r>
      <w:r w:rsidR="00D77570" w:rsidRPr="001C4AEB">
        <w:rPr>
          <w:b/>
          <w:bCs/>
          <w:i/>
          <w:iCs/>
          <w:sz w:val="22"/>
          <w:szCs w:val="22"/>
        </w:rPr>
        <w:t xml:space="preserve">comparing </w:t>
      </w:r>
      <w:r w:rsidR="00212198" w:rsidRPr="001C4AEB">
        <w:rPr>
          <w:b/>
          <w:bCs/>
          <w:i/>
          <w:iCs/>
          <w:sz w:val="22"/>
          <w:szCs w:val="22"/>
        </w:rPr>
        <w:t>conditions</w:t>
      </w:r>
      <w:r w:rsidR="00A00510" w:rsidRPr="001C4AEB">
        <w:rPr>
          <w:b/>
          <w:bCs/>
          <w:i/>
          <w:iCs/>
          <w:sz w:val="22"/>
          <w:szCs w:val="22"/>
        </w:rPr>
        <w:t xml:space="preserve"> over time</w:t>
      </w:r>
      <w:r w:rsidR="00212198" w:rsidRPr="001C4AEB">
        <w:rPr>
          <w:b/>
          <w:bCs/>
          <w:i/>
          <w:iCs/>
          <w:sz w:val="22"/>
          <w:szCs w:val="22"/>
        </w:rPr>
        <w:t>.</w:t>
      </w:r>
    </w:p>
    <w:p w14:paraId="6439E93A" w14:textId="77777777" w:rsidR="005907B4" w:rsidRPr="001C4AEB" w:rsidRDefault="005907B4" w:rsidP="0079592D">
      <w:pPr>
        <w:pStyle w:val="ListParagraph"/>
        <w:ind w:left="360"/>
        <w:rPr>
          <w:sz w:val="22"/>
          <w:szCs w:val="22"/>
        </w:rPr>
      </w:pPr>
    </w:p>
    <w:p w14:paraId="10605931" w14:textId="1F29FFEE" w:rsidR="0079592D" w:rsidRPr="001C4AEB" w:rsidRDefault="005907B4" w:rsidP="0079592D">
      <w:pPr>
        <w:pStyle w:val="ListParagraph"/>
        <w:ind w:left="360"/>
        <w:rPr>
          <w:sz w:val="22"/>
          <w:szCs w:val="22"/>
        </w:rPr>
      </w:pPr>
      <w:r w:rsidRPr="001C4AEB">
        <w:rPr>
          <w:sz w:val="22"/>
          <w:szCs w:val="22"/>
        </w:rPr>
        <w:t>All</w:t>
      </w:r>
      <w:r w:rsidR="00394FBE" w:rsidRPr="001C4AEB">
        <w:rPr>
          <w:sz w:val="22"/>
          <w:szCs w:val="22"/>
        </w:rPr>
        <w:t xml:space="preserve"> the models make different predictions for the effects that conditions and time have on the outcome. We will interpret the results from the pseudo-likelihood model as it is the only model that can account for both random and repeated effects. </w:t>
      </w:r>
      <w:r w:rsidRPr="001C4AEB">
        <w:rPr>
          <w:sz w:val="22"/>
          <w:szCs w:val="22"/>
        </w:rPr>
        <w:t xml:space="preserve">All the estimates and confidence intervals have been exponentiated </w:t>
      </w:r>
      <w:r w:rsidR="00C118E4" w:rsidRPr="001C4AEB">
        <w:rPr>
          <w:sz w:val="22"/>
          <w:szCs w:val="22"/>
        </w:rPr>
        <w:t>to</w:t>
      </w:r>
      <w:r w:rsidRPr="001C4AEB">
        <w:rPr>
          <w:sz w:val="22"/>
          <w:szCs w:val="22"/>
        </w:rPr>
        <w:t xml:space="preserve"> achieve a relative interpretation. </w:t>
      </w:r>
    </w:p>
    <w:p w14:paraId="16B037AF" w14:textId="0154FFA8" w:rsidR="00394FBE" w:rsidRPr="001C4AEB" w:rsidRDefault="00394FBE" w:rsidP="0079592D">
      <w:pPr>
        <w:pStyle w:val="ListParagraph"/>
        <w:ind w:left="360"/>
        <w:rPr>
          <w:sz w:val="22"/>
          <w:szCs w:val="22"/>
        </w:rPr>
      </w:pPr>
    </w:p>
    <w:p w14:paraId="34E083A8" w14:textId="768F1C72" w:rsidR="00394FBE" w:rsidRPr="001C4AEB" w:rsidRDefault="00394FBE" w:rsidP="0079592D">
      <w:pPr>
        <w:pStyle w:val="ListParagraph"/>
        <w:ind w:left="360"/>
        <w:rPr>
          <w:sz w:val="22"/>
          <w:szCs w:val="22"/>
        </w:rPr>
      </w:pPr>
      <w:r w:rsidRPr="001C4AEB">
        <w:rPr>
          <w:sz w:val="22"/>
          <w:szCs w:val="22"/>
        </w:rPr>
        <w:t xml:space="preserve">Holding time constant, </w:t>
      </w:r>
      <w:r w:rsidR="0098427F" w:rsidRPr="001C4AEB">
        <w:rPr>
          <w:sz w:val="22"/>
          <w:szCs w:val="22"/>
        </w:rPr>
        <w:t xml:space="preserve">the average subject in the experimental group at baseline eats </w:t>
      </w:r>
      <m:oMath>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0.9682</m:t>
                </m:r>
              </m:e>
            </m:d>
          </m:e>
        </m:func>
        <m:r>
          <w:rPr>
            <w:rFonts w:ascii="Cambria Math" w:hAnsi="Cambria Math"/>
            <w:sz w:val="22"/>
            <w:szCs w:val="22"/>
          </w:rPr>
          <m:t>=2.6</m:t>
        </m:r>
      </m:oMath>
      <w:r w:rsidR="0098427F" w:rsidRPr="001C4AEB">
        <w:rPr>
          <w:sz w:val="22"/>
          <w:szCs w:val="22"/>
        </w:rPr>
        <w:t xml:space="preserve">3 (95% CI: 1.98, </w:t>
      </w:r>
      <w:r w:rsidR="001C4AEB" w:rsidRPr="001C4AEB">
        <w:rPr>
          <w:sz w:val="22"/>
          <w:szCs w:val="22"/>
        </w:rPr>
        <w:t>3.50;</w:t>
      </w:r>
      <w:r w:rsidR="0098427F" w:rsidRPr="001C4AEB">
        <w:rPr>
          <w:sz w:val="22"/>
          <w:szCs w:val="22"/>
        </w:rPr>
        <w:t xml:space="preserve"> p &lt; 0.001) times the bowls of cereal as the average subject in the control group. The effect of time does vary, however, by group. For each additional week, the control group eats 1.001 (95% CI: </w:t>
      </w:r>
      <w:r w:rsidR="0098427F" w:rsidRPr="001C4AEB">
        <w:rPr>
          <w:color w:val="000000"/>
          <w:sz w:val="22"/>
          <w:szCs w:val="22"/>
          <w:shd w:val="clear" w:color="auto" w:fill="FFFFFF"/>
        </w:rPr>
        <w:t>0.9972</w:t>
      </w:r>
      <w:r w:rsidR="0098427F" w:rsidRPr="001C4AEB">
        <w:rPr>
          <w:color w:val="000000"/>
          <w:sz w:val="22"/>
          <w:szCs w:val="22"/>
          <w:shd w:val="clear" w:color="auto" w:fill="FFFFFF"/>
        </w:rPr>
        <w:t xml:space="preserve">, </w:t>
      </w:r>
      <w:r w:rsidR="001C4AEB" w:rsidRPr="001C4AEB">
        <w:rPr>
          <w:color w:val="000000"/>
          <w:sz w:val="22"/>
          <w:szCs w:val="22"/>
          <w:shd w:val="clear" w:color="auto" w:fill="FFFFFF"/>
        </w:rPr>
        <w:t>1.0262;</w:t>
      </w:r>
      <w:r w:rsidR="0098427F" w:rsidRPr="001C4AEB">
        <w:rPr>
          <w:color w:val="000000"/>
          <w:sz w:val="22"/>
          <w:szCs w:val="22"/>
          <w:shd w:val="clear" w:color="auto" w:fill="FFFFFF"/>
        </w:rPr>
        <w:t xml:space="preserve"> p = </w:t>
      </w:r>
      <w:r w:rsidR="0098427F" w:rsidRPr="001C4AEB">
        <w:rPr>
          <w:color w:val="000000"/>
          <w:sz w:val="22"/>
          <w:szCs w:val="22"/>
          <w:shd w:val="clear" w:color="auto" w:fill="FFFFFF"/>
        </w:rPr>
        <w:t>0.1141</w:t>
      </w:r>
      <w:r w:rsidR="00FF06C8" w:rsidRPr="001C4AEB">
        <w:rPr>
          <w:color w:val="000000"/>
          <w:sz w:val="22"/>
          <w:szCs w:val="22"/>
          <w:shd w:val="clear" w:color="auto" w:fill="FFFFFF"/>
        </w:rPr>
        <w:t xml:space="preserve">) times the bowls of cereal (&lt;1% more than the previous week) and the experimental group eats 0.994 (95% CI: 0.9873, </w:t>
      </w:r>
      <w:r w:rsidR="001C4AEB" w:rsidRPr="001C4AEB">
        <w:rPr>
          <w:color w:val="000000"/>
          <w:sz w:val="22"/>
          <w:szCs w:val="22"/>
          <w:shd w:val="clear" w:color="auto" w:fill="FFFFFF"/>
        </w:rPr>
        <w:t>1.001;</w:t>
      </w:r>
      <w:r w:rsidR="00FF06C8" w:rsidRPr="001C4AEB">
        <w:rPr>
          <w:color w:val="000000"/>
          <w:sz w:val="22"/>
          <w:szCs w:val="22"/>
          <w:shd w:val="clear" w:color="auto" w:fill="FFFFFF"/>
        </w:rPr>
        <w:t xml:space="preserve"> p = 0.078) times the bowls of cereal (&lt; 1% less than the previous week). </w:t>
      </w:r>
      <w:r w:rsidR="00C118E4" w:rsidRPr="001C4AEB">
        <w:rPr>
          <w:color w:val="000000"/>
          <w:sz w:val="22"/>
          <w:szCs w:val="22"/>
          <w:shd w:val="clear" w:color="auto" w:fill="FFFFFF"/>
        </w:rPr>
        <w:t>Both</w:t>
      </w:r>
      <w:r w:rsidR="005907B4" w:rsidRPr="001C4AEB">
        <w:rPr>
          <w:color w:val="000000"/>
          <w:sz w:val="22"/>
          <w:szCs w:val="22"/>
          <w:shd w:val="clear" w:color="auto" w:fill="FFFFFF"/>
        </w:rPr>
        <w:t xml:space="preserve"> confidence intervals</w:t>
      </w:r>
      <w:r w:rsidR="00FF06C8" w:rsidRPr="001C4AEB">
        <w:rPr>
          <w:color w:val="000000"/>
          <w:sz w:val="22"/>
          <w:szCs w:val="22"/>
          <w:shd w:val="clear" w:color="auto" w:fill="FFFFFF"/>
        </w:rPr>
        <w:t xml:space="preserve"> overlap 1, so the effect of time cannot be considered significant for either group. </w:t>
      </w:r>
    </w:p>
    <w:p w14:paraId="39132EF3" w14:textId="77777777" w:rsidR="0079592D" w:rsidRPr="001C4AEB" w:rsidRDefault="0079592D" w:rsidP="0079592D">
      <w:pPr>
        <w:tabs>
          <w:tab w:val="left" w:pos="0"/>
        </w:tabs>
        <w:rPr>
          <w:b/>
          <w:bCs/>
          <w:i/>
          <w:iCs/>
          <w:sz w:val="22"/>
          <w:szCs w:val="22"/>
        </w:rPr>
      </w:pPr>
    </w:p>
    <w:p w14:paraId="3BDC977D" w14:textId="67F58858" w:rsidR="00CD136F" w:rsidRPr="001C4AEB" w:rsidRDefault="00212198" w:rsidP="0079592D">
      <w:pPr>
        <w:pStyle w:val="ListParagraph"/>
        <w:numPr>
          <w:ilvl w:val="0"/>
          <w:numId w:val="27"/>
        </w:numPr>
        <w:tabs>
          <w:tab w:val="left" w:pos="0"/>
        </w:tabs>
        <w:rPr>
          <w:b/>
          <w:bCs/>
          <w:i/>
          <w:iCs/>
          <w:sz w:val="22"/>
          <w:szCs w:val="22"/>
        </w:rPr>
      </w:pPr>
      <w:r w:rsidRPr="001C4AEB">
        <w:rPr>
          <w:b/>
          <w:bCs/>
          <w:i/>
          <w:iCs/>
          <w:sz w:val="22"/>
          <w:szCs w:val="22"/>
        </w:rPr>
        <w:t xml:space="preserve">Write a short paragraph </w:t>
      </w:r>
      <w:r w:rsidR="00363EF2" w:rsidRPr="001C4AEB">
        <w:rPr>
          <w:b/>
          <w:bCs/>
          <w:i/>
          <w:iCs/>
          <w:sz w:val="22"/>
          <w:szCs w:val="22"/>
        </w:rPr>
        <w:t>comparing the model fits</w:t>
      </w:r>
      <w:r w:rsidR="00D77570" w:rsidRPr="001C4AEB">
        <w:rPr>
          <w:b/>
          <w:bCs/>
          <w:i/>
          <w:iCs/>
          <w:sz w:val="22"/>
          <w:szCs w:val="22"/>
        </w:rPr>
        <w:t xml:space="preserve">, </w:t>
      </w:r>
      <w:proofErr w:type="gramStart"/>
      <w:r w:rsidR="00D77570" w:rsidRPr="001C4AEB">
        <w:rPr>
          <w:b/>
          <w:bCs/>
          <w:i/>
          <w:iCs/>
          <w:sz w:val="22"/>
          <w:szCs w:val="22"/>
        </w:rPr>
        <w:t>e.g.</w:t>
      </w:r>
      <w:proofErr w:type="gramEnd"/>
      <w:r w:rsidR="00D77570" w:rsidRPr="001C4AEB">
        <w:rPr>
          <w:b/>
          <w:bCs/>
          <w:i/>
          <w:iCs/>
          <w:sz w:val="22"/>
          <w:szCs w:val="22"/>
        </w:rPr>
        <w:t xml:space="preserve"> differences between models</w:t>
      </w:r>
      <w:r w:rsidR="00363EF2" w:rsidRPr="001C4AEB">
        <w:rPr>
          <w:b/>
          <w:bCs/>
          <w:i/>
          <w:iCs/>
          <w:sz w:val="22"/>
          <w:szCs w:val="22"/>
        </w:rPr>
        <w:t>.</w:t>
      </w:r>
    </w:p>
    <w:p w14:paraId="517C89A2" w14:textId="2648B27E" w:rsidR="00FF06C8" w:rsidRPr="001C4AEB" w:rsidRDefault="00FF06C8" w:rsidP="00FF06C8">
      <w:pPr>
        <w:pStyle w:val="ListParagraph"/>
        <w:tabs>
          <w:tab w:val="left" w:pos="0"/>
        </w:tabs>
        <w:ind w:left="360"/>
        <w:rPr>
          <w:sz w:val="22"/>
          <w:szCs w:val="22"/>
        </w:rPr>
      </w:pPr>
    </w:p>
    <w:p w14:paraId="4DF461F1" w14:textId="31B5D073" w:rsidR="005907B4" w:rsidRPr="001C4AEB" w:rsidRDefault="00E62B4D" w:rsidP="00FF06C8">
      <w:pPr>
        <w:pStyle w:val="ListParagraph"/>
        <w:tabs>
          <w:tab w:val="left" w:pos="0"/>
        </w:tabs>
        <w:ind w:left="360"/>
        <w:rPr>
          <w:sz w:val="22"/>
          <w:szCs w:val="22"/>
        </w:rPr>
      </w:pPr>
      <w:r w:rsidRPr="001C4AEB">
        <w:rPr>
          <w:sz w:val="22"/>
          <w:szCs w:val="22"/>
        </w:rPr>
        <w:t xml:space="preserve">Since these models are </w:t>
      </w:r>
      <w:r w:rsidR="00A34F14" w:rsidRPr="001C4AEB">
        <w:rPr>
          <w:sz w:val="22"/>
          <w:szCs w:val="22"/>
        </w:rPr>
        <w:t xml:space="preserve">not all fit using the same method for likelihood estimation, they will need to be compared in a more qualitative manner. Overall, the models seem to agree on both the magnitude and directions of the fixed effects. Where they seem to </w:t>
      </w:r>
      <w:r w:rsidR="00C118E4" w:rsidRPr="001C4AEB">
        <w:rPr>
          <w:sz w:val="22"/>
          <w:szCs w:val="22"/>
        </w:rPr>
        <w:t>differ,</w:t>
      </w:r>
      <w:r w:rsidR="00A34F14" w:rsidRPr="001C4AEB">
        <w:rPr>
          <w:sz w:val="22"/>
          <w:szCs w:val="22"/>
        </w:rPr>
        <w:t xml:space="preserve"> most is in the estimates of standard errors. We would expect this outcome since they all estimate likelihood differently, and one method only estimates pseudo-likelihood. Also, these methods </w:t>
      </w:r>
      <w:r w:rsidR="00C118E4" w:rsidRPr="001C4AEB">
        <w:rPr>
          <w:sz w:val="22"/>
          <w:szCs w:val="22"/>
        </w:rPr>
        <w:t>can</w:t>
      </w:r>
      <w:r w:rsidR="00A34F14" w:rsidRPr="001C4AEB">
        <w:rPr>
          <w:sz w:val="22"/>
          <w:szCs w:val="22"/>
        </w:rPr>
        <w:t xml:space="preserve"> account for different effects. The GEE accounts for only repeated effects. Quadrature accounts only for a random intercept for family. The pseudo-likelihood model is the most flexible and allows us to account for both random and repeated effects. For that reason, I would be most comfortable with the standard error estimates from the pseudo-likelihoods model. </w:t>
      </w:r>
      <w:r w:rsidR="001C4AEB" w:rsidRPr="001C4AEB">
        <w:rPr>
          <w:sz w:val="22"/>
          <w:szCs w:val="22"/>
        </w:rPr>
        <w:t>Its</w:t>
      </w:r>
      <w:r w:rsidR="00A34F14" w:rsidRPr="001C4AEB">
        <w:rPr>
          <w:sz w:val="22"/>
          <w:szCs w:val="22"/>
        </w:rPr>
        <w:t xml:space="preserve"> only disadvantage is that it does not have a true likelihood interpretation, making it difficult to compare to the other models. </w:t>
      </w:r>
    </w:p>
    <w:p w14:paraId="4E178414" w14:textId="77777777" w:rsidR="0079592D" w:rsidRPr="001C4AEB" w:rsidRDefault="0079592D" w:rsidP="0079592D">
      <w:pPr>
        <w:pStyle w:val="ListParagraph"/>
        <w:tabs>
          <w:tab w:val="left" w:pos="0"/>
        </w:tabs>
        <w:ind w:left="360"/>
        <w:rPr>
          <w:b/>
          <w:bCs/>
          <w:i/>
          <w:iCs/>
          <w:sz w:val="22"/>
          <w:szCs w:val="22"/>
        </w:rPr>
      </w:pPr>
    </w:p>
    <w:p w14:paraId="50F5E331" w14:textId="0419A2A6" w:rsidR="001C4AEB" w:rsidRPr="001C4AEB" w:rsidRDefault="00CD136F" w:rsidP="001C4AEB">
      <w:pPr>
        <w:pStyle w:val="ListParagraph"/>
        <w:numPr>
          <w:ilvl w:val="0"/>
          <w:numId w:val="27"/>
        </w:numPr>
        <w:rPr>
          <w:sz w:val="22"/>
          <w:szCs w:val="22"/>
        </w:rPr>
      </w:pPr>
      <w:r w:rsidRPr="001C4AEB">
        <w:rPr>
          <w:b/>
          <w:bCs/>
          <w:i/>
          <w:iCs/>
          <w:sz w:val="22"/>
          <w:szCs w:val="22"/>
        </w:rPr>
        <w:t xml:space="preserve">Going </w:t>
      </w:r>
      <w:r w:rsidR="009954E1" w:rsidRPr="001C4AEB">
        <w:rPr>
          <w:b/>
          <w:bCs/>
          <w:i/>
          <w:iCs/>
          <w:sz w:val="22"/>
          <w:szCs w:val="22"/>
        </w:rPr>
        <w:t xml:space="preserve">back to the model, do you think the </w:t>
      </w:r>
      <w:r w:rsidR="0079592D" w:rsidRPr="001C4AEB">
        <w:rPr>
          <w:b/>
          <w:bCs/>
          <w:i/>
          <w:iCs/>
          <w:sz w:val="22"/>
          <w:szCs w:val="22"/>
        </w:rPr>
        <w:t>straight-line</w:t>
      </w:r>
      <w:r w:rsidR="009954E1" w:rsidRPr="001C4AEB">
        <w:rPr>
          <w:b/>
          <w:bCs/>
          <w:i/>
          <w:iCs/>
          <w:sz w:val="22"/>
          <w:szCs w:val="22"/>
        </w:rPr>
        <w:t xml:space="preserve"> assumption </w:t>
      </w:r>
      <w:r w:rsidRPr="001C4AEB">
        <w:rPr>
          <w:b/>
          <w:bCs/>
          <w:i/>
          <w:iCs/>
          <w:sz w:val="22"/>
          <w:szCs w:val="22"/>
        </w:rPr>
        <w:t xml:space="preserve">for the time effect appropriate?   </w:t>
      </w:r>
      <w:r w:rsidR="009954E1" w:rsidRPr="001C4AEB">
        <w:rPr>
          <w:b/>
          <w:bCs/>
          <w:i/>
          <w:iCs/>
          <w:sz w:val="22"/>
          <w:szCs w:val="22"/>
        </w:rPr>
        <w:t>How can you test for this?  (I am open to suggestion, whether you describe a more quantitative approach o</w:t>
      </w:r>
      <w:r w:rsidR="001C4AEB">
        <w:rPr>
          <w:b/>
          <w:bCs/>
          <w:i/>
          <w:iCs/>
          <w:sz w:val="22"/>
          <w:szCs w:val="22"/>
        </w:rPr>
        <w:t xml:space="preserve">r </w:t>
      </w:r>
      <w:r w:rsidR="009954E1" w:rsidRPr="001C4AEB">
        <w:rPr>
          <w:b/>
          <w:bCs/>
          <w:i/>
          <w:iCs/>
          <w:sz w:val="22"/>
          <w:szCs w:val="22"/>
        </w:rPr>
        <w:t>something more visual.)</w:t>
      </w:r>
    </w:p>
    <w:p w14:paraId="66817798" w14:textId="77777777" w:rsidR="001C4AEB" w:rsidRPr="001C4AEB" w:rsidRDefault="001C4AEB" w:rsidP="001C4AEB">
      <w:pPr>
        <w:pStyle w:val="ListParagraph"/>
        <w:ind w:left="360"/>
        <w:rPr>
          <w:sz w:val="22"/>
          <w:szCs w:val="22"/>
        </w:rPr>
      </w:pPr>
    </w:p>
    <w:p w14:paraId="2A2FFADD" w14:textId="26F2F035" w:rsidR="00CD136F" w:rsidRPr="001C4AEB" w:rsidRDefault="001C4AEB" w:rsidP="001C4AEB">
      <w:pPr>
        <w:pStyle w:val="ListParagraph"/>
        <w:ind w:left="360"/>
        <w:jc w:val="center"/>
        <w:rPr>
          <w:sz w:val="22"/>
          <w:szCs w:val="22"/>
        </w:rPr>
      </w:pPr>
      <w:r w:rsidRPr="001C4AEB">
        <w:rPr>
          <w:noProof/>
          <w:sz w:val="22"/>
          <w:szCs w:val="22"/>
        </w:rPr>
        <w:drawing>
          <wp:inline distT="0" distB="0" distL="0" distR="0" wp14:anchorId="09F1E22E" wp14:editId="3D46577A">
            <wp:extent cx="3834384" cy="2751650"/>
            <wp:effectExtent l="0" t="0" r="127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3397" cy="2801176"/>
                    </a:xfrm>
                    <a:prstGeom prst="rect">
                      <a:avLst/>
                    </a:prstGeom>
                  </pic:spPr>
                </pic:pic>
              </a:graphicData>
            </a:graphic>
          </wp:inline>
        </w:drawing>
      </w:r>
    </w:p>
    <w:p w14:paraId="7B9E71CA" w14:textId="77777777" w:rsidR="00267EA0" w:rsidRPr="001C4AEB" w:rsidRDefault="00267EA0" w:rsidP="0072544E">
      <w:pPr>
        <w:ind w:left="360"/>
        <w:rPr>
          <w:sz w:val="22"/>
          <w:szCs w:val="22"/>
        </w:rPr>
      </w:pPr>
    </w:p>
    <w:p w14:paraId="370DD730" w14:textId="0E6E36B6" w:rsidR="0072544E" w:rsidRPr="001C4AEB" w:rsidRDefault="00267EA0" w:rsidP="0072544E">
      <w:pPr>
        <w:ind w:left="360"/>
        <w:rPr>
          <w:sz w:val="22"/>
          <w:szCs w:val="22"/>
        </w:rPr>
      </w:pPr>
      <w:r w:rsidRPr="001C4AEB">
        <w:rPr>
          <w:sz w:val="22"/>
          <w:szCs w:val="22"/>
        </w:rPr>
        <w:t xml:space="preserve">Above is a plot of family averages by week for 10 randomly sampled families. Each </w:t>
      </w:r>
      <w:r w:rsidR="001C4AEB" w:rsidRPr="001C4AEB">
        <w:rPr>
          <w:sz w:val="22"/>
          <w:szCs w:val="22"/>
        </w:rPr>
        <w:t>family’s</w:t>
      </w:r>
      <w:r w:rsidRPr="001C4AEB">
        <w:rPr>
          <w:sz w:val="22"/>
          <w:szCs w:val="22"/>
        </w:rPr>
        <w:t xml:space="preserve"> trajectory is obviously non-linear. This model should adjust for higher-order terms for time. We could test for these trends by specifying time as a class variable and fitting the appropriate contrast statements</w:t>
      </w:r>
      <w:r w:rsidR="001C4AEB" w:rsidRPr="001C4AEB">
        <w:rPr>
          <w:sz w:val="22"/>
          <w:szCs w:val="22"/>
        </w:rPr>
        <w:t xml:space="preserve"> to find the appropriate term order to include. As we add more terms for time, however, we should</w:t>
      </w:r>
      <w:r w:rsidR="008E333F">
        <w:rPr>
          <w:sz w:val="22"/>
          <w:szCs w:val="22"/>
        </w:rPr>
        <w:t xml:space="preserve"> be sure that we are adequately powered to detect up-to the non-linear term that we are including</w:t>
      </w:r>
      <w:r w:rsidR="001C4AEB" w:rsidRPr="001C4AEB">
        <w:rPr>
          <w:sz w:val="22"/>
          <w:szCs w:val="22"/>
        </w:rPr>
        <w:t xml:space="preserve">. </w:t>
      </w:r>
    </w:p>
    <w:sectPr w:rsidR="0072544E" w:rsidRPr="001C4AEB" w:rsidSect="004228F4">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506F9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270EE6"/>
    <w:multiLevelType w:val="multilevel"/>
    <w:tmpl w:val="7F009212"/>
    <w:lvl w:ilvl="0">
      <w:start w:val="1"/>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5BE6A7F"/>
    <w:multiLevelType w:val="hybridMultilevel"/>
    <w:tmpl w:val="B1DCB658"/>
    <w:lvl w:ilvl="0" w:tplc="F29E5BA8">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08404173"/>
    <w:multiLevelType w:val="hybridMultilevel"/>
    <w:tmpl w:val="39BA2800"/>
    <w:lvl w:ilvl="0" w:tplc="F29E5BA8">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10EB4243"/>
    <w:multiLevelType w:val="hybridMultilevel"/>
    <w:tmpl w:val="FABCA8E0"/>
    <w:lvl w:ilvl="0" w:tplc="9672091C">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14467F08"/>
    <w:multiLevelType w:val="hybridMultilevel"/>
    <w:tmpl w:val="A0B2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06F1D"/>
    <w:multiLevelType w:val="hybridMultilevel"/>
    <w:tmpl w:val="FAE839B4"/>
    <w:lvl w:ilvl="0" w:tplc="F29E5BA8">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1D81108D"/>
    <w:multiLevelType w:val="hybridMultilevel"/>
    <w:tmpl w:val="3C981680"/>
    <w:lvl w:ilvl="0" w:tplc="517C99C8">
      <w:start w:val="4"/>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EC050DE"/>
    <w:multiLevelType w:val="hybridMultilevel"/>
    <w:tmpl w:val="AA923894"/>
    <w:lvl w:ilvl="0" w:tplc="998AAD88">
      <w:start w:val="9"/>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54909C0"/>
    <w:multiLevelType w:val="hybridMultilevel"/>
    <w:tmpl w:val="8CE82B02"/>
    <w:lvl w:ilvl="0" w:tplc="00145FC6">
      <w:start w:val="1"/>
      <w:numFmt w:val="lowerLetter"/>
      <w:lvlText w:val="%1."/>
      <w:lvlJc w:val="left"/>
      <w:pPr>
        <w:tabs>
          <w:tab w:val="num" w:pos="1080"/>
        </w:tabs>
        <w:ind w:left="1080" w:hanging="720"/>
      </w:pPr>
      <w:rPr>
        <w:rFonts w:ascii="Times New Roman" w:eastAsia="Times New Roman" w:hAnsi="Times New Roman" w:cs="Times New Roman"/>
      </w:rPr>
    </w:lvl>
    <w:lvl w:ilvl="1" w:tplc="35FEC9C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F21F9E"/>
    <w:multiLevelType w:val="hybridMultilevel"/>
    <w:tmpl w:val="D4B49A7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2CB840C8"/>
    <w:multiLevelType w:val="hybridMultilevel"/>
    <w:tmpl w:val="F7925984"/>
    <w:lvl w:ilvl="0" w:tplc="4C6A1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125792"/>
    <w:multiLevelType w:val="hybridMultilevel"/>
    <w:tmpl w:val="C1A202C2"/>
    <w:lvl w:ilvl="0" w:tplc="FE56E9D2">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3F01FE2"/>
    <w:multiLevelType w:val="hybridMultilevel"/>
    <w:tmpl w:val="2D9C46A8"/>
    <w:lvl w:ilvl="0" w:tplc="CB2AB27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4D63D5"/>
    <w:multiLevelType w:val="hybridMultilevel"/>
    <w:tmpl w:val="1EF85450"/>
    <w:lvl w:ilvl="0" w:tplc="FD64ADEA">
      <w:start w:val="1"/>
      <w:numFmt w:val="upp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A0AB1"/>
    <w:multiLevelType w:val="hybridMultilevel"/>
    <w:tmpl w:val="67FA3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553041"/>
    <w:multiLevelType w:val="hybridMultilevel"/>
    <w:tmpl w:val="E4EE14C6"/>
    <w:lvl w:ilvl="0" w:tplc="5B066F10">
      <w:start w:val="1"/>
      <w:numFmt w:val="decimal"/>
      <w:lvlText w:val="%1."/>
      <w:lvlJc w:val="left"/>
      <w:pPr>
        <w:tabs>
          <w:tab w:val="num" w:pos="1080"/>
        </w:tabs>
        <w:ind w:left="1080" w:hanging="720"/>
      </w:pPr>
      <w:rPr>
        <w:rFonts w:hint="default"/>
      </w:rPr>
    </w:lvl>
    <w:lvl w:ilvl="1" w:tplc="48FA13D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991B03"/>
    <w:multiLevelType w:val="hybridMultilevel"/>
    <w:tmpl w:val="1AD84D16"/>
    <w:lvl w:ilvl="0" w:tplc="1DD00990">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6F36E75"/>
    <w:multiLevelType w:val="hybridMultilevel"/>
    <w:tmpl w:val="A198D38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9" w15:restartNumberingAfterBreak="0">
    <w:nsid w:val="596A77E9"/>
    <w:multiLevelType w:val="hybridMultilevel"/>
    <w:tmpl w:val="E8E424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9D518DF"/>
    <w:multiLevelType w:val="hybridMultilevel"/>
    <w:tmpl w:val="8278D0FC"/>
    <w:lvl w:ilvl="0" w:tplc="309E856C">
      <w:start w:val="1"/>
      <w:numFmt w:val="decimal"/>
      <w:lvlText w:val="%1."/>
      <w:lvlJc w:val="left"/>
      <w:pPr>
        <w:tabs>
          <w:tab w:val="num" w:pos="5445"/>
        </w:tabs>
        <w:ind w:left="5445" w:hanging="5085"/>
      </w:pPr>
      <w:rPr>
        <w:rFonts w:hint="default"/>
      </w:rPr>
    </w:lvl>
    <w:lvl w:ilvl="1" w:tplc="0DACE4A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0F31F21"/>
    <w:multiLevelType w:val="hybridMultilevel"/>
    <w:tmpl w:val="B3A8B004"/>
    <w:lvl w:ilvl="0" w:tplc="5B0A0C7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A431A1"/>
    <w:multiLevelType w:val="hybridMultilevel"/>
    <w:tmpl w:val="2FDA2EFE"/>
    <w:lvl w:ilvl="0" w:tplc="F29E5BA8">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3" w15:restartNumberingAfterBreak="0">
    <w:nsid w:val="71ED7040"/>
    <w:multiLevelType w:val="multilevel"/>
    <w:tmpl w:val="295878AE"/>
    <w:lvl w:ilvl="0">
      <w:start w:val="1"/>
      <w:numFmt w:val="decimal"/>
      <w:lvlText w:val="%1"/>
      <w:lvlJc w:val="left"/>
      <w:pPr>
        <w:tabs>
          <w:tab w:val="num" w:pos="360"/>
        </w:tabs>
        <w:ind w:left="360" w:hanging="360"/>
      </w:pPr>
      <w:rPr>
        <w:rFonts w:hint="default"/>
        <w:b w:val="0"/>
      </w:rPr>
    </w:lvl>
    <w:lvl w:ilvl="1">
      <w:start w:val="3"/>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24" w15:restartNumberingAfterBreak="0">
    <w:nsid w:val="728D6A70"/>
    <w:multiLevelType w:val="multilevel"/>
    <w:tmpl w:val="348AF8AA"/>
    <w:lvl w:ilvl="0">
      <w:start w:val="1"/>
      <w:numFmt w:val="decimal"/>
      <w:lvlText w:val="%1"/>
      <w:lvlJc w:val="left"/>
      <w:pPr>
        <w:tabs>
          <w:tab w:val="num" w:pos="540"/>
        </w:tabs>
        <w:ind w:left="540" w:hanging="540"/>
      </w:pPr>
      <w:rPr>
        <w:rFonts w:hint="default"/>
      </w:rPr>
    </w:lvl>
    <w:lvl w:ilvl="1">
      <w:start w:val="5"/>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74216BE7"/>
    <w:multiLevelType w:val="hybridMultilevel"/>
    <w:tmpl w:val="162CD48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5D7FEE"/>
    <w:multiLevelType w:val="hybridMultilevel"/>
    <w:tmpl w:val="0F7E8FCC"/>
    <w:lvl w:ilvl="0" w:tplc="CB24E17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4941256">
    <w:abstractNumId w:val="6"/>
  </w:num>
  <w:num w:numId="2" w16cid:durableId="1101489208">
    <w:abstractNumId w:val="3"/>
  </w:num>
  <w:num w:numId="3" w16cid:durableId="164127887">
    <w:abstractNumId w:val="22"/>
  </w:num>
  <w:num w:numId="4" w16cid:durableId="1836190339">
    <w:abstractNumId w:val="2"/>
  </w:num>
  <w:num w:numId="5" w16cid:durableId="1018312102">
    <w:abstractNumId w:val="1"/>
  </w:num>
  <w:num w:numId="6" w16cid:durableId="1848405900">
    <w:abstractNumId w:val="10"/>
  </w:num>
  <w:num w:numId="7" w16cid:durableId="817840226">
    <w:abstractNumId w:val="18"/>
  </w:num>
  <w:num w:numId="8" w16cid:durableId="432017483">
    <w:abstractNumId w:val="23"/>
  </w:num>
  <w:num w:numId="9" w16cid:durableId="2037921441">
    <w:abstractNumId w:val="24"/>
  </w:num>
  <w:num w:numId="10" w16cid:durableId="263269022">
    <w:abstractNumId w:val="4"/>
  </w:num>
  <w:num w:numId="11" w16cid:durableId="600257740">
    <w:abstractNumId w:val="21"/>
  </w:num>
  <w:num w:numId="12" w16cid:durableId="226964839">
    <w:abstractNumId w:val="9"/>
  </w:num>
  <w:num w:numId="13" w16cid:durableId="1685673327">
    <w:abstractNumId w:val="12"/>
  </w:num>
  <w:num w:numId="14" w16cid:durableId="1538733734">
    <w:abstractNumId w:val="7"/>
  </w:num>
  <w:num w:numId="15" w16cid:durableId="1932742033">
    <w:abstractNumId w:val="19"/>
  </w:num>
  <w:num w:numId="16" w16cid:durableId="1582830775">
    <w:abstractNumId w:val="20"/>
  </w:num>
  <w:num w:numId="17" w16cid:durableId="353578322">
    <w:abstractNumId w:val="8"/>
  </w:num>
  <w:num w:numId="18" w16cid:durableId="830407616">
    <w:abstractNumId w:val="17"/>
  </w:num>
  <w:num w:numId="19" w16cid:durableId="2052605877">
    <w:abstractNumId w:val="16"/>
  </w:num>
  <w:num w:numId="20" w16cid:durableId="1854756523">
    <w:abstractNumId w:val="5"/>
  </w:num>
  <w:num w:numId="21" w16cid:durableId="1752658737">
    <w:abstractNumId w:val="0"/>
  </w:num>
  <w:num w:numId="22" w16cid:durableId="1382244878">
    <w:abstractNumId w:val="14"/>
  </w:num>
  <w:num w:numId="23" w16cid:durableId="723142282">
    <w:abstractNumId w:val="11"/>
  </w:num>
  <w:num w:numId="24" w16cid:durableId="178350345">
    <w:abstractNumId w:val="15"/>
  </w:num>
  <w:num w:numId="25" w16cid:durableId="605892481">
    <w:abstractNumId w:val="26"/>
  </w:num>
  <w:num w:numId="26" w16cid:durableId="1062294372">
    <w:abstractNumId w:val="25"/>
  </w:num>
  <w:num w:numId="27" w16cid:durableId="19133445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1B4"/>
    <w:rsid w:val="00010D0C"/>
    <w:rsid w:val="0002700D"/>
    <w:rsid w:val="00034791"/>
    <w:rsid w:val="0005014E"/>
    <w:rsid w:val="00057FFA"/>
    <w:rsid w:val="00084041"/>
    <w:rsid w:val="000A1756"/>
    <w:rsid w:val="000B2372"/>
    <w:rsid w:val="000B6D9F"/>
    <w:rsid w:val="000C5678"/>
    <w:rsid w:val="000E1397"/>
    <w:rsid w:val="000E39F4"/>
    <w:rsid w:val="00100A81"/>
    <w:rsid w:val="001016D4"/>
    <w:rsid w:val="00112E2D"/>
    <w:rsid w:val="00116F9F"/>
    <w:rsid w:val="0012789A"/>
    <w:rsid w:val="0015008E"/>
    <w:rsid w:val="00157F37"/>
    <w:rsid w:val="0017484E"/>
    <w:rsid w:val="00174D6E"/>
    <w:rsid w:val="001753FB"/>
    <w:rsid w:val="001801CA"/>
    <w:rsid w:val="001866A2"/>
    <w:rsid w:val="00190656"/>
    <w:rsid w:val="00192702"/>
    <w:rsid w:val="00192D3A"/>
    <w:rsid w:val="001C4AEB"/>
    <w:rsid w:val="001C5D9C"/>
    <w:rsid w:val="001C642C"/>
    <w:rsid w:val="00212198"/>
    <w:rsid w:val="00231A86"/>
    <w:rsid w:val="002334F0"/>
    <w:rsid w:val="00237259"/>
    <w:rsid w:val="00237FF3"/>
    <w:rsid w:val="00240E73"/>
    <w:rsid w:val="0025020D"/>
    <w:rsid w:val="00256270"/>
    <w:rsid w:val="00267EA0"/>
    <w:rsid w:val="002878E9"/>
    <w:rsid w:val="00292740"/>
    <w:rsid w:val="00293D3F"/>
    <w:rsid w:val="002953C8"/>
    <w:rsid w:val="002A77FF"/>
    <w:rsid w:val="002D0662"/>
    <w:rsid w:val="002E6243"/>
    <w:rsid w:val="002F71B4"/>
    <w:rsid w:val="0030038C"/>
    <w:rsid w:val="00303581"/>
    <w:rsid w:val="00314344"/>
    <w:rsid w:val="00334682"/>
    <w:rsid w:val="00340C07"/>
    <w:rsid w:val="00360329"/>
    <w:rsid w:val="00363EF2"/>
    <w:rsid w:val="0037374C"/>
    <w:rsid w:val="00373841"/>
    <w:rsid w:val="00394FBE"/>
    <w:rsid w:val="003C1877"/>
    <w:rsid w:val="003C4890"/>
    <w:rsid w:val="003C6422"/>
    <w:rsid w:val="003E2977"/>
    <w:rsid w:val="003F0443"/>
    <w:rsid w:val="00413E5F"/>
    <w:rsid w:val="004228F4"/>
    <w:rsid w:val="004241EC"/>
    <w:rsid w:val="00431F5D"/>
    <w:rsid w:val="004663BA"/>
    <w:rsid w:val="00466AFF"/>
    <w:rsid w:val="0048127C"/>
    <w:rsid w:val="00485D0F"/>
    <w:rsid w:val="00487402"/>
    <w:rsid w:val="004B75D6"/>
    <w:rsid w:val="004D7E07"/>
    <w:rsid w:val="004E7AB9"/>
    <w:rsid w:val="004F43B8"/>
    <w:rsid w:val="00531FA4"/>
    <w:rsid w:val="00545D30"/>
    <w:rsid w:val="005907B4"/>
    <w:rsid w:val="005A30E8"/>
    <w:rsid w:val="005D00C2"/>
    <w:rsid w:val="005D66F7"/>
    <w:rsid w:val="005E7831"/>
    <w:rsid w:val="005F2722"/>
    <w:rsid w:val="00607D12"/>
    <w:rsid w:val="006476DB"/>
    <w:rsid w:val="006604F8"/>
    <w:rsid w:val="00664195"/>
    <w:rsid w:val="0068337C"/>
    <w:rsid w:val="00685FF9"/>
    <w:rsid w:val="00691161"/>
    <w:rsid w:val="00695BEB"/>
    <w:rsid w:val="006B26EC"/>
    <w:rsid w:val="006D12CC"/>
    <w:rsid w:val="00717714"/>
    <w:rsid w:val="00722966"/>
    <w:rsid w:val="0072544E"/>
    <w:rsid w:val="00752F1C"/>
    <w:rsid w:val="0079592D"/>
    <w:rsid w:val="007959A2"/>
    <w:rsid w:val="007A03D3"/>
    <w:rsid w:val="00822D3D"/>
    <w:rsid w:val="00834A87"/>
    <w:rsid w:val="00842B9C"/>
    <w:rsid w:val="00872949"/>
    <w:rsid w:val="0088165B"/>
    <w:rsid w:val="00892206"/>
    <w:rsid w:val="008A25F6"/>
    <w:rsid w:val="008B7FD3"/>
    <w:rsid w:val="008C31BA"/>
    <w:rsid w:val="008D0BF5"/>
    <w:rsid w:val="008E02AC"/>
    <w:rsid w:val="008E333F"/>
    <w:rsid w:val="009152C0"/>
    <w:rsid w:val="0092781C"/>
    <w:rsid w:val="00936D56"/>
    <w:rsid w:val="00937AF6"/>
    <w:rsid w:val="009410F6"/>
    <w:rsid w:val="0094241E"/>
    <w:rsid w:val="00950B85"/>
    <w:rsid w:val="0097594E"/>
    <w:rsid w:val="00976F5C"/>
    <w:rsid w:val="0098427F"/>
    <w:rsid w:val="00993D34"/>
    <w:rsid w:val="009954E1"/>
    <w:rsid w:val="009A024A"/>
    <w:rsid w:val="009B46D3"/>
    <w:rsid w:val="009B5C3F"/>
    <w:rsid w:val="009B699D"/>
    <w:rsid w:val="009D30FB"/>
    <w:rsid w:val="009F3DD5"/>
    <w:rsid w:val="009F504D"/>
    <w:rsid w:val="009F6CE9"/>
    <w:rsid w:val="00A00510"/>
    <w:rsid w:val="00A0187E"/>
    <w:rsid w:val="00A02E89"/>
    <w:rsid w:val="00A20D06"/>
    <w:rsid w:val="00A34F14"/>
    <w:rsid w:val="00A43ABB"/>
    <w:rsid w:val="00A91122"/>
    <w:rsid w:val="00AC5E7E"/>
    <w:rsid w:val="00AE04D7"/>
    <w:rsid w:val="00AF4533"/>
    <w:rsid w:val="00AF4DFA"/>
    <w:rsid w:val="00AF5540"/>
    <w:rsid w:val="00B13157"/>
    <w:rsid w:val="00B1742E"/>
    <w:rsid w:val="00B225FE"/>
    <w:rsid w:val="00B22850"/>
    <w:rsid w:val="00B31E9D"/>
    <w:rsid w:val="00B4220E"/>
    <w:rsid w:val="00B65166"/>
    <w:rsid w:val="00B73D75"/>
    <w:rsid w:val="00B77974"/>
    <w:rsid w:val="00B82212"/>
    <w:rsid w:val="00B87081"/>
    <w:rsid w:val="00BA72B3"/>
    <w:rsid w:val="00BB0EB4"/>
    <w:rsid w:val="00BB5FEF"/>
    <w:rsid w:val="00BC543C"/>
    <w:rsid w:val="00BD0E9D"/>
    <w:rsid w:val="00BE07CB"/>
    <w:rsid w:val="00BE2C13"/>
    <w:rsid w:val="00C002A0"/>
    <w:rsid w:val="00C0049B"/>
    <w:rsid w:val="00C055F0"/>
    <w:rsid w:val="00C118E4"/>
    <w:rsid w:val="00C37D2F"/>
    <w:rsid w:val="00C415D1"/>
    <w:rsid w:val="00C46643"/>
    <w:rsid w:val="00C47281"/>
    <w:rsid w:val="00C5690D"/>
    <w:rsid w:val="00C9144F"/>
    <w:rsid w:val="00C93FDF"/>
    <w:rsid w:val="00CA2F4A"/>
    <w:rsid w:val="00CB3462"/>
    <w:rsid w:val="00CD09A4"/>
    <w:rsid w:val="00CD136F"/>
    <w:rsid w:val="00CE0AD4"/>
    <w:rsid w:val="00CE2638"/>
    <w:rsid w:val="00CF0BCA"/>
    <w:rsid w:val="00CF4AAD"/>
    <w:rsid w:val="00D248FB"/>
    <w:rsid w:val="00D25641"/>
    <w:rsid w:val="00D76242"/>
    <w:rsid w:val="00D762E0"/>
    <w:rsid w:val="00D77570"/>
    <w:rsid w:val="00DB43A9"/>
    <w:rsid w:val="00DC0261"/>
    <w:rsid w:val="00DC5820"/>
    <w:rsid w:val="00DE08C6"/>
    <w:rsid w:val="00DF28AA"/>
    <w:rsid w:val="00DF638D"/>
    <w:rsid w:val="00E04045"/>
    <w:rsid w:val="00E13BD7"/>
    <w:rsid w:val="00E2333E"/>
    <w:rsid w:val="00E469D3"/>
    <w:rsid w:val="00E62B4D"/>
    <w:rsid w:val="00E62DD1"/>
    <w:rsid w:val="00E7732B"/>
    <w:rsid w:val="00E821B4"/>
    <w:rsid w:val="00E823DA"/>
    <w:rsid w:val="00E87E99"/>
    <w:rsid w:val="00E93EB1"/>
    <w:rsid w:val="00EA20CB"/>
    <w:rsid w:val="00EC6CC1"/>
    <w:rsid w:val="00ED25DE"/>
    <w:rsid w:val="00ED7452"/>
    <w:rsid w:val="00EF7F1C"/>
    <w:rsid w:val="00F024E0"/>
    <w:rsid w:val="00F12636"/>
    <w:rsid w:val="00F24F4C"/>
    <w:rsid w:val="00F24FD7"/>
    <w:rsid w:val="00F42489"/>
    <w:rsid w:val="00F43449"/>
    <w:rsid w:val="00F55A3C"/>
    <w:rsid w:val="00F70725"/>
    <w:rsid w:val="00F73B84"/>
    <w:rsid w:val="00F83E99"/>
    <w:rsid w:val="00F93D5C"/>
    <w:rsid w:val="00FD11CA"/>
    <w:rsid w:val="00FF06C8"/>
    <w:rsid w:val="00FF3506"/>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4B9CF"/>
  <w15:chartTrackingRefBased/>
  <w15:docId w15:val="{0F51686D-A9C8-40EC-A06A-70156829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7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740"/>
    <w:pPr>
      <w:ind w:left="720"/>
      <w:contextualSpacing/>
    </w:pPr>
  </w:style>
  <w:style w:type="character" w:styleId="PlaceholderText">
    <w:name w:val="Placeholder Text"/>
    <w:basedOn w:val="DefaultParagraphFont"/>
    <w:uiPriority w:val="99"/>
    <w:semiHidden/>
    <w:rsid w:val="009842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931">
      <w:bodyDiv w:val="1"/>
      <w:marLeft w:val="0"/>
      <w:marRight w:val="0"/>
      <w:marTop w:val="0"/>
      <w:marBottom w:val="0"/>
      <w:divBdr>
        <w:top w:val="none" w:sz="0" w:space="0" w:color="auto"/>
        <w:left w:val="none" w:sz="0" w:space="0" w:color="auto"/>
        <w:bottom w:val="none" w:sz="0" w:space="0" w:color="auto"/>
        <w:right w:val="none" w:sz="0" w:space="0" w:color="auto"/>
      </w:divBdr>
    </w:div>
    <w:div w:id="45103775">
      <w:bodyDiv w:val="1"/>
      <w:marLeft w:val="0"/>
      <w:marRight w:val="0"/>
      <w:marTop w:val="0"/>
      <w:marBottom w:val="0"/>
      <w:divBdr>
        <w:top w:val="none" w:sz="0" w:space="0" w:color="auto"/>
        <w:left w:val="none" w:sz="0" w:space="0" w:color="auto"/>
        <w:bottom w:val="none" w:sz="0" w:space="0" w:color="auto"/>
        <w:right w:val="none" w:sz="0" w:space="0" w:color="auto"/>
      </w:divBdr>
    </w:div>
    <w:div w:id="485975739">
      <w:bodyDiv w:val="1"/>
      <w:marLeft w:val="0"/>
      <w:marRight w:val="0"/>
      <w:marTop w:val="0"/>
      <w:marBottom w:val="0"/>
      <w:divBdr>
        <w:top w:val="none" w:sz="0" w:space="0" w:color="auto"/>
        <w:left w:val="none" w:sz="0" w:space="0" w:color="auto"/>
        <w:bottom w:val="none" w:sz="0" w:space="0" w:color="auto"/>
        <w:right w:val="none" w:sz="0" w:space="0" w:color="auto"/>
      </w:divBdr>
    </w:div>
    <w:div w:id="555048325">
      <w:bodyDiv w:val="1"/>
      <w:marLeft w:val="0"/>
      <w:marRight w:val="0"/>
      <w:marTop w:val="0"/>
      <w:marBottom w:val="0"/>
      <w:divBdr>
        <w:top w:val="none" w:sz="0" w:space="0" w:color="auto"/>
        <w:left w:val="none" w:sz="0" w:space="0" w:color="auto"/>
        <w:bottom w:val="none" w:sz="0" w:space="0" w:color="auto"/>
        <w:right w:val="none" w:sz="0" w:space="0" w:color="auto"/>
      </w:divBdr>
    </w:div>
    <w:div w:id="853810710">
      <w:bodyDiv w:val="1"/>
      <w:marLeft w:val="0"/>
      <w:marRight w:val="0"/>
      <w:marTop w:val="0"/>
      <w:marBottom w:val="0"/>
      <w:divBdr>
        <w:top w:val="none" w:sz="0" w:space="0" w:color="auto"/>
        <w:left w:val="none" w:sz="0" w:space="0" w:color="auto"/>
        <w:bottom w:val="none" w:sz="0" w:space="0" w:color="auto"/>
        <w:right w:val="none" w:sz="0" w:space="0" w:color="auto"/>
      </w:divBdr>
    </w:div>
    <w:div w:id="1771391970">
      <w:bodyDiv w:val="1"/>
      <w:marLeft w:val="0"/>
      <w:marRight w:val="0"/>
      <w:marTop w:val="0"/>
      <w:marBottom w:val="0"/>
      <w:divBdr>
        <w:top w:val="none" w:sz="0" w:space="0" w:color="auto"/>
        <w:left w:val="none" w:sz="0" w:space="0" w:color="auto"/>
        <w:bottom w:val="none" w:sz="0" w:space="0" w:color="auto"/>
        <w:right w:val="none" w:sz="0" w:space="0" w:color="auto"/>
      </w:divBdr>
    </w:div>
    <w:div w:id="204991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2</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BIOS 7711</vt:lpstr>
    </vt:vector>
  </TitlesOfParts>
  <Company>UCHSC</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7711</dc:title>
  <dc:subject/>
  <dc:creator>VA</dc:creator>
  <cp:keywords/>
  <cp:lastModifiedBy>Hawkins, Jonathan</cp:lastModifiedBy>
  <cp:revision>9</cp:revision>
  <dcterms:created xsi:type="dcterms:W3CDTF">2022-11-07T02:23:00Z</dcterms:created>
  <dcterms:modified xsi:type="dcterms:W3CDTF">2022-11-11T22:30:00Z</dcterms:modified>
</cp:coreProperties>
</file>