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95233" w14:textId="77777777" w:rsidR="003C494E" w:rsidRPr="0068010B" w:rsidRDefault="00305C59">
      <w:pPr>
        <w:rPr>
          <w:rFonts w:ascii="Times New Roman" w:hAnsi="Times New Roman" w:cs="Times New Roman"/>
          <w:b/>
        </w:rPr>
      </w:pPr>
      <w:r w:rsidRPr="0068010B">
        <w:rPr>
          <w:rFonts w:ascii="Times New Roman" w:hAnsi="Times New Roman" w:cs="Times New Roman"/>
          <w:b/>
        </w:rPr>
        <w:t>Results</w:t>
      </w:r>
    </w:p>
    <w:p w14:paraId="10832BAC" w14:textId="77777777" w:rsidR="00305C59" w:rsidRPr="0068010B" w:rsidRDefault="00305C59">
      <w:pPr>
        <w:rPr>
          <w:rFonts w:ascii="Times New Roman" w:hAnsi="Times New Roman" w:cs="Times New Roman"/>
          <w:b/>
        </w:rPr>
      </w:pPr>
    </w:p>
    <w:p w14:paraId="132F215B" w14:textId="77777777" w:rsidR="00561CA0" w:rsidRPr="0068010B" w:rsidRDefault="00305C59">
      <w:pPr>
        <w:rPr>
          <w:rFonts w:ascii="Times New Roman" w:hAnsi="Times New Roman" w:cs="Times New Roman"/>
        </w:rPr>
      </w:pPr>
      <w:r w:rsidRPr="0068010B">
        <w:rPr>
          <w:rFonts w:ascii="Times New Roman" w:hAnsi="Times New Roman" w:cs="Times New Roman"/>
        </w:rPr>
        <w:t xml:space="preserve">Table 1: </w:t>
      </w:r>
      <w:r w:rsidR="00561CA0" w:rsidRPr="0068010B">
        <w:rPr>
          <w:rFonts w:ascii="Times New Roman" w:hAnsi="Times New Roman" w:cs="Times New Roman"/>
        </w:rPr>
        <w:t xml:space="preserve"> Average Amount of Water Absorbed  (in mL/g)</w:t>
      </w:r>
    </w:p>
    <w:tbl>
      <w:tblPr>
        <w:tblStyle w:val="MediumGrid2"/>
        <w:tblW w:w="7895" w:type="dxa"/>
        <w:tblLook w:val="04A0" w:firstRow="1" w:lastRow="0" w:firstColumn="1" w:lastColumn="0" w:noHBand="0" w:noVBand="1"/>
      </w:tblPr>
      <w:tblGrid>
        <w:gridCol w:w="1395"/>
        <w:gridCol w:w="1300"/>
        <w:gridCol w:w="1300"/>
        <w:gridCol w:w="1300"/>
        <w:gridCol w:w="1300"/>
        <w:gridCol w:w="1300"/>
      </w:tblGrid>
      <w:tr w:rsidR="00561CA0" w:rsidRPr="0068010B" w14:paraId="2D5CCAF9" w14:textId="77777777" w:rsidTr="0056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5" w:type="dxa"/>
            <w:hideMark/>
          </w:tcPr>
          <w:p w14:paraId="121F588F" w14:textId="77777777" w:rsidR="00561CA0" w:rsidRPr="0068010B" w:rsidRDefault="00561CA0" w:rsidP="00561CA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579517C7" w14:textId="77777777" w:rsidR="00561CA0" w:rsidRPr="0068010B" w:rsidRDefault="00561CA0" w:rsidP="0056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Hour</w:t>
            </w:r>
          </w:p>
        </w:tc>
        <w:tc>
          <w:tcPr>
            <w:tcW w:w="1300" w:type="dxa"/>
            <w:hideMark/>
          </w:tcPr>
          <w:p w14:paraId="0DBDFF1E" w14:textId="77777777" w:rsidR="00561CA0" w:rsidRPr="0068010B" w:rsidRDefault="00561CA0" w:rsidP="0056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Hours</w:t>
            </w:r>
          </w:p>
        </w:tc>
        <w:tc>
          <w:tcPr>
            <w:tcW w:w="1300" w:type="dxa"/>
            <w:hideMark/>
          </w:tcPr>
          <w:p w14:paraId="4CF0E2DC" w14:textId="77777777" w:rsidR="00561CA0" w:rsidRPr="0068010B" w:rsidRDefault="00561CA0" w:rsidP="0056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Hours</w:t>
            </w:r>
          </w:p>
        </w:tc>
        <w:tc>
          <w:tcPr>
            <w:tcW w:w="1300" w:type="dxa"/>
            <w:hideMark/>
          </w:tcPr>
          <w:p w14:paraId="503BFE44" w14:textId="77777777" w:rsidR="00561CA0" w:rsidRPr="0068010B" w:rsidRDefault="00561CA0" w:rsidP="0056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Hours</w:t>
            </w:r>
          </w:p>
        </w:tc>
        <w:tc>
          <w:tcPr>
            <w:tcW w:w="1300" w:type="dxa"/>
            <w:hideMark/>
          </w:tcPr>
          <w:p w14:paraId="28966992" w14:textId="77777777" w:rsidR="00561CA0" w:rsidRPr="0068010B" w:rsidRDefault="00561CA0" w:rsidP="0056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 Hours</w:t>
            </w:r>
          </w:p>
        </w:tc>
      </w:tr>
      <w:tr w:rsidR="00561CA0" w:rsidRPr="0068010B" w14:paraId="670F8477" w14:textId="77777777" w:rsidTr="0056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14:paraId="5BE3907E" w14:textId="77777777" w:rsidR="00561CA0" w:rsidRPr="0068010B" w:rsidRDefault="00561CA0" w:rsidP="00561CA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HD Pellets</w:t>
            </w:r>
          </w:p>
        </w:tc>
        <w:tc>
          <w:tcPr>
            <w:tcW w:w="1300" w:type="dxa"/>
            <w:noWrap/>
            <w:hideMark/>
          </w:tcPr>
          <w:p w14:paraId="442B0A0A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2.16</w:t>
            </w:r>
          </w:p>
        </w:tc>
        <w:tc>
          <w:tcPr>
            <w:tcW w:w="1300" w:type="dxa"/>
            <w:noWrap/>
            <w:hideMark/>
          </w:tcPr>
          <w:p w14:paraId="422CFA6C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2.21</w:t>
            </w:r>
          </w:p>
        </w:tc>
        <w:tc>
          <w:tcPr>
            <w:tcW w:w="1300" w:type="dxa"/>
            <w:noWrap/>
            <w:hideMark/>
          </w:tcPr>
          <w:p w14:paraId="528FE470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2.24</w:t>
            </w:r>
          </w:p>
        </w:tc>
        <w:tc>
          <w:tcPr>
            <w:tcW w:w="1300" w:type="dxa"/>
            <w:noWrap/>
            <w:hideMark/>
          </w:tcPr>
          <w:p w14:paraId="753B8968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2.19</w:t>
            </w:r>
          </w:p>
        </w:tc>
        <w:tc>
          <w:tcPr>
            <w:tcW w:w="1300" w:type="dxa"/>
            <w:noWrap/>
            <w:hideMark/>
          </w:tcPr>
          <w:p w14:paraId="08134A21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2.68</w:t>
            </w:r>
          </w:p>
        </w:tc>
      </w:tr>
      <w:tr w:rsidR="00561CA0" w:rsidRPr="0068010B" w14:paraId="2910FE3F" w14:textId="77777777" w:rsidTr="00561C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14:paraId="5959B713" w14:textId="77777777" w:rsidR="00561CA0" w:rsidRPr="0068010B" w:rsidRDefault="00561CA0" w:rsidP="00561CA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 Pellets</w:t>
            </w:r>
          </w:p>
        </w:tc>
        <w:tc>
          <w:tcPr>
            <w:tcW w:w="1300" w:type="dxa"/>
            <w:noWrap/>
            <w:hideMark/>
          </w:tcPr>
          <w:p w14:paraId="61D138AE" w14:textId="77777777" w:rsidR="00561CA0" w:rsidRPr="0068010B" w:rsidRDefault="00561CA0" w:rsidP="00561C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1.44</w:t>
            </w:r>
          </w:p>
        </w:tc>
        <w:tc>
          <w:tcPr>
            <w:tcW w:w="1300" w:type="dxa"/>
            <w:noWrap/>
            <w:hideMark/>
          </w:tcPr>
          <w:p w14:paraId="327850D1" w14:textId="77777777" w:rsidR="00561CA0" w:rsidRPr="0068010B" w:rsidRDefault="00561CA0" w:rsidP="00561C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1.48</w:t>
            </w:r>
          </w:p>
        </w:tc>
        <w:tc>
          <w:tcPr>
            <w:tcW w:w="1300" w:type="dxa"/>
            <w:noWrap/>
            <w:hideMark/>
          </w:tcPr>
          <w:p w14:paraId="4CC12117" w14:textId="77777777" w:rsidR="00561CA0" w:rsidRPr="0068010B" w:rsidRDefault="00561CA0" w:rsidP="00561C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1.62</w:t>
            </w:r>
          </w:p>
        </w:tc>
        <w:tc>
          <w:tcPr>
            <w:tcW w:w="1300" w:type="dxa"/>
            <w:noWrap/>
            <w:hideMark/>
          </w:tcPr>
          <w:p w14:paraId="281F4DEB" w14:textId="77777777" w:rsidR="00561CA0" w:rsidRPr="0068010B" w:rsidRDefault="00561CA0" w:rsidP="00561C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1.51</w:t>
            </w:r>
          </w:p>
        </w:tc>
        <w:tc>
          <w:tcPr>
            <w:tcW w:w="1300" w:type="dxa"/>
            <w:noWrap/>
            <w:hideMark/>
          </w:tcPr>
          <w:p w14:paraId="53FCECB0" w14:textId="77777777" w:rsidR="00561CA0" w:rsidRPr="0068010B" w:rsidRDefault="00561CA0" w:rsidP="00561C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1.85</w:t>
            </w:r>
          </w:p>
        </w:tc>
      </w:tr>
      <w:tr w:rsidR="00561CA0" w:rsidRPr="0068010B" w14:paraId="5898140A" w14:textId="77777777" w:rsidTr="0056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14:paraId="0BF6765B" w14:textId="77777777" w:rsidR="00561CA0" w:rsidRPr="0068010B" w:rsidRDefault="00561CA0" w:rsidP="00561CA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Switchgrass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9272EC5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2.91</w:t>
            </w:r>
          </w:p>
        </w:tc>
        <w:tc>
          <w:tcPr>
            <w:tcW w:w="1300" w:type="dxa"/>
            <w:noWrap/>
            <w:hideMark/>
          </w:tcPr>
          <w:p w14:paraId="3F39E766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3.07</w:t>
            </w:r>
          </w:p>
        </w:tc>
        <w:tc>
          <w:tcPr>
            <w:tcW w:w="1300" w:type="dxa"/>
            <w:noWrap/>
            <w:hideMark/>
          </w:tcPr>
          <w:p w14:paraId="2B6F17DC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3.35</w:t>
            </w:r>
          </w:p>
        </w:tc>
        <w:tc>
          <w:tcPr>
            <w:tcW w:w="1300" w:type="dxa"/>
            <w:noWrap/>
            <w:hideMark/>
          </w:tcPr>
          <w:p w14:paraId="5FF32AA9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3.34</w:t>
            </w:r>
          </w:p>
        </w:tc>
        <w:tc>
          <w:tcPr>
            <w:tcW w:w="1300" w:type="dxa"/>
            <w:noWrap/>
            <w:hideMark/>
          </w:tcPr>
          <w:p w14:paraId="0EB88A23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3.99</w:t>
            </w:r>
          </w:p>
        </w:tc>
      </w:tr>
    </w:tbl>
    <w:p w14:paraId="5D45ADBB" w14:textId="77777777" w:rsidR="00561CA0" w:rsidRPr="0068010B" w:rsidRDefault="00561CA0">
      <w:pPr>
        <w:rPr>
          <w:rFonts w:ascii="Times New Roman" w:hAnsi="Times New Roman" w:cs="Times New Roman"/>
        </w:rPr>
      </w:pPr>
    </w:p>
    <w:p w14:paraId="5526C090" w14:textId="77777777" w:rsidR="00561CA0" w:rsidRPr="0068010B" w:rsidRDefault="00561CA0">
      <w:pPr>
        <w:rPr>
          <w:rFonts w:ascii="Times New Roman" w:hAnsi="Times New Roman" w:cs="Times New Roman"/>
        </w:rPr>
      </w:pPr>
      <w:r w:rsidRPr="0068010B">
        <w:rPr>
          <w:rFonts w:ascii="Times New Roman" w:hAnsi="Times New Roman" w:cs="Times New Roman"/>
        </w:rPr>
        <w:t>Table 2:  Average Amount of Oil Absorbed (in mL/g)</w:t>
      </w:r>
    </w:p>
    <w:tbl>
      <w:tblPr>
        <w:tblStyle w:val="MediumGrid2"/>
        <w:tblW w:w="7895" w:type="dxa"/>
        <w:tblLook w:val="04A0" w:firstRow="1" w:lastRow="0" w:firstColumn="1" w:lastColumn="0" w:noHBand="0" w:noVBand="1"/>
      </w:tblPr>
      <w:tblGrid>
        <w:gridCol w:w="1395"/>
        <w:gridCol w:w="1300"/>
        <w:gridCol w:w="1300"/>
        <w:gridCol w:w="1300"/>
        <w:gridCol w:w="1300"/>
        <w:gridCol w:w="1300"/>
      </w:tblGrid>
      <w:tr w:rsidR="00561CA0" w:rsidRPr="0068010B" w14:paraId="60866F64" w14:textId="77777777" w:rsidTr="00561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5" w:type="dxa"/>
            <w:hideMark/>
          </w:tcPr>
          <w:p w14:paraId="4AB64827" w14:textId="77777777" w:rsidR="00561CA0" w:rsidRPr="0068010B" w:rsidRDefault="00561CA0" w:rsidP="00561CA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hideMark/>
          </w:tcPr>
          <w:p w14:paraId="4DFAD2F7" w14:textId="77777777" w:rsidR="00561CA0" w:rsidRPr="0068010B" w:rsidRDefault="00561CA0" w:rsidP="0056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Hour</w:t>
            </w:r>
          </w:p>
        </w:tc>
        <w:tc>
          <w:tcPr>
            <w:tcW w:w="1300" w:type="dxa"/>
            <w:hideMark/>
          </w:tcPr>
          <w:p w14:paraId="2A7C1C8F" w14:textId="77777777" w:rsidR="00561CA0" w:rsidRPr="0068010B" w:rsidRDefault="00561CA0" w:rsidP="0056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Hours</w:t>
            </w:r>
          </w:p>
        </w:tc>
        <w:tc>
          <w:tcPr>
            <w:tcW w:w="1300" w:type="dxa"/>
            <w:hideMark/>
          </w:tcPr>
          <w:p w14:paraId="766050B8" w14:textId="77777777" w:rsidR="00561CA0" w:rsidRPr="0068010B" w:rsidRDefault="00561CA0" w:rsidP="0056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 Hours</w:t>
            </w:r>
          </w:p>
        </w:tc>
        <w:tc>
          <w:tcPr>
            <w:tcW w:w="1300" w:type="dxa"/>
            <w:hideMark/>
          </w:tcPr>
          <w:p w14:paraId="68059A94" w14:textId="77777777" w:rsidR="00561CA0" w:rsidRPr="0068010B" w:rsidRDefault="00561CA0" w:rsidP="0056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Hours</w:t>
            </w:r>
          </w:p>
        </w:tc>
        <w:tc>
          <w:tcPr>
            <w:tcW w:w="1300" w:type="dxa"/>
            <w:hideMark/>
          </w:tcPr>
          <w:p w14:paraId="3A0803CC" w14:textId="77777777" w:rsidR="00561CA0" w:rsidRPr="0068010B" w:rsidRDefault="00561CA0" w:rsidP="00561C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 Hours</w:t>
            </w:r>
          </w:p>
        </w:tc>
      </w:tr>
      <w:tr w:rsidR="00561CA0" w:rsidRPr="0068010B" w14:paraId="2832EB9D" w14:textId="77777777" w:rsidTr="0056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14:paraId="206C37B5" w14:textId="77777777" w:rsidR="00561CA0" w:rsidRPr="0068010B" w:rsidRDefault="00561CA0" w:rsidP="00561CA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HD Pellets</w:t>
            </w:r>
          </w:p>
        </w:tc>
        <w:tc>
          <w:tcPr>
            <w:tcW w:w="1300" w:type="dxa"/>
            <w:noWrap/>
            <w:hideMark/>
          </w:tcPr>
          <w:p w14:paraId="72A1CF33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4496DD6D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6AB968D9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0.17</w:t>
            </w:r>
          </w:p>
        </w:tc>
        <w:tc>
          <w:tcPr>
            <w:tcW w:w="1300" w:type="dxa"/>
            <w:noWrap/>
            <w:hideMark/>
          </w:tcPr>
          <w:p w14:paraId="65F84D42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01B8C38F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</w:tr>
      <w:tr w:rsidR="00561CA0" w:rsidRPr="0068010B" w14:paraId="3B71EBC6" w14:textId="77777777" w:rsidTr="00561C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14:paraId="4485B563" w14:textId="77777777" w:rsidR="00561CA0" w:rsidRPr="0068010B" w:rsidRDefault="00561CA0" w:rsidP="00561CA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 Pellets</w:t>
            </w:r>
          </w:p>
        </w:tc>
        <w:tc>
          <w:tcPr>
            <w:tcW w:w="1300" w:type="dxa"/>
            <w:noWrap/>
            <w:hideMark/>
          </w:tcPr>
          <w:p w14:paraId="588C6F27" w14:textId="77777777" w:rsidR="00561CA0" w:rsidRPr="0068010B" w:rsidRDefault="00561CA0" w:rsidP="00561C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1300" w:type="dxa"/>
            <w:noWrap/>
            <w:hideMark/>
          </w:tcPr>
          <w:p w14:paraId="1E91235B" w14:textId="77777777" w:rsidR="00561CA0" w:rsidRPr="0068010B" w:rsidRDefault="00561CA0" w:rsidP="00561C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1300" w:type="dxa"/>
            <w:noWrap/>
            <w:hideMark/>
          </w:tcPr>
          <w:p w14:paraId="41061B06" w14:textId="77777777" w:rsidR="00561CA0" w:rsidRPr="0068010B" w:rsidRDefault="00561CA0" w:rsidP="00561C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1300" w:type="dxa"/>
            <w:noWrap/>
            <w:hideMark/>
          </w:tcPr>
          <w:p w14:paraId="22477B2A" w14:textId="77777777" w:rsidR="00561CA0" w:rsidRPr="0068010B" w:rsidRDefault="00561CA0" w:rsidP="00561C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2B4CC6C3" w14:textId="77777777" w:rsidR="00561CA0" w:rsidRPr="0068010B" w:rsidRDefault="00561CA0" w:rsidP="00561C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</w:tr>
      <w:tr w:rsidR="00561CA0" w:rsidRPr="0068010B" w14:paraId="4F6A7822" w14:textId="77777777" w:rsidTr="00561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14:paraId="1C6EE8F8" w14:textId="77777777" w:rsidR="00561CA0" w:rsidRPr="0068010B" w:rsidRDefault="00561CA0" w:rsidP="00561CA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801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Switchgrass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5EC23FE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1300" w:type="dxa"/>
            <w:noWrap/>
            <w:hideMark/>
          </w:tcPr>
          <w:p w14:paraId="2F2DC66E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1300" w:type="dxa"/>
            <w:noWrap/>
            <w:hideMark/>
          </w:tcPr>
          <w:p w14:paraId="0A2226CE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1300" w:type="dxa"/>
            <w:noWrap/>
            <w:hideMark/>
          </w:tcPr>
          <w:p w14:paraId="5B377331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1300" w:type="dxa"/>
            <w:noWrap/>
            <w:hideMark/>
          </w:tcPr>
          <w:p w14:paraId="794B0E24" w14:textId="77777777" w:rsidR="00561CA0" w:rsidRPr="0068010B" w:rsidRDefault="00561CA0" w:rsidP="00561C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68010B"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</w:tr>
    </w:tbl>
    <w:p w14:paraId="428F9056" w14:textId="77777777" w:rsidR="00305C59" w:rsidRPr="0068010B" w:rsidRDefault="00305C59">
      <w:pPr>
        <w:rPr>
          <w:rFonts w:ascii="Times New Roman" w:hAnsi="Times New Roman" w:cs="Times New Roman"/>
        </w:rPr>
      </w:pPr>
    </w:p>
    <w:p w14:paraId="18A100DF" w14:textId="40A3E619" w:rsidR="00D067EC" w:rsidRPr="0068010B" w:rsidRDefault="00D067EC">
      <w:pPr>
        <w:rPr>
          <w:rFonts w:ascii="Times New Roman" w:eastAsia="Times New Roman" w:hAnsi="Times New Roman" w:cs="Times New Roman"/>
          <w:color w:val="000000"/>
        </w:rPr>
      </w:pPr>
      <w:r w:rsidRPr="0068010B">
        <w:rPr>
          <w:rFonts w:ascii="Times New Roman" w:hAnsi="Times New Roman" w:cs="Times New Roman"/>
        </w:rPr>
        <w:t>All absorbents tested absorbed more water than they did oil</w:t>
      </w:r>
      <w:r w:rsidR="005573F8" w:rsidRPr="0068010B">
        <w:rPr>
          <w:rFonts w:ascii="Times New Roman" w:hAnsi="Times New Roman" w:cs="Times New Roman"/>
        </w:rPr>
        <w:t xml:space="preserve"> (Table 1, Table 2)</w:t>
      </w:r>
      <w:r w:rsidRPr="0068010B">
        <w:rPr>
          <w:rFonts w:ascii="Times New Roman" w:hAnsi="Times New Roman" w:cs="Times New Roman"/>
        </w:rPr>
        <w:t xml:space="preserve">. </w:t>
      </w:r>
      <w:r w:rsidR="005573F8" w:rsidRPr="0068010B">
        <w:rPr>
          <w:rFonts w:ascii="Times New Roman" w:hAnsi="Times New Roman" w:cs="Times New Roman"/>
        </w:rPr>
        <w:t xml:space="preserve">Across all time periods, </w:t>
      </w:r>
      <w:proofErr w:type="spellStart"/>
      <w:r w:rsidR="005573F8" w:rsidRPr="0068010B">
        <w:rPr>
          <w:rFonts w:ascii="Times New Roman" w:hAnsi="Times New Roman" w:cs="Times New Roman"/>
        </w:rPr>
        <w:t>switchgrass</w:t>
      </w:r>
      <w:proofErr w:type="spellEnd"/>
      <w:r w:rsidR="005573F8" w:rsidRPr="0068010B">
        <w:rPr>
          <w:rFonts w:ascii="Times New Roman" w:hAnsi="Times New Roman" w:cs="Times New Roman"/>
        </w:rPr>
        <w:t xml:space="preserve"> absorbed the greatest average amount of both fluids (Table 1, Table 2).</w:t>
      </w:r>
      <w:r w:rsidR="000B0E50" w:rsidRPr="0068010B">
        <w:rPr>
          <w:rFonts w:ascii="Times New Roman" w:hAnsi="Times New Roman" w:cs="Times New Roman"/>
        </w:rPr>
        <w:t xml:space="preserve"> As seen in Fig. 1, the percent change in average water absorbed for all absorbents was between the 4-hour and 120-hour time periods</w:t>
      </w:r>
      <w:r w:rsidR="0068010B">
        <w:rPr>
          <w:rFonts w:ascii="Times New Roman" w:hAnsi="Times New Roman" w:cs="Times New Roman"/>
        </w:rPr>
        <w:t xml:space="preserve">, with a percent increase of 19.29% for </w:t>
      </w:r>
      <w:proofErr w:type="spellStart"/>
      <w:r w:rsidR="0068010B">
        <w:rPr>
          <w:rFonts w:ascii="Times New Roman" w:hAnsi="Times New Roman" w:cs="Times New Roman"/>
        </w:rPr>
        <w:t>switchgrass</w:t>
      </w:r>
      <w:proofErr w:type="spellEnd"/>
      <w:r w:rsidR="0068010B">
        <w:rPr>
          <w:rFonts w:ascii="Times New Roman" w:hAnsi="Times New Roman" w:cs="Times New Roman"/>
        </w:rPr>
        <w:t>, 22.58% for Home Depot pellets, and 22.48% for the PA pellets</w:t>
      </w:r>
      <w:r w:rsidR="000B0E50" w:rsidRPr="0068010B">
        <w:rPr>
          <w:rFonts w:ascii="Times New Roman" w:hAnsi="Times New Roman" w:cs="Times New Roman"/>
        </w:rPr>
        <w:t xml:space="preserve">. For </w:t>
      </w:r>
      <w:proofErr w:type="spellStart"/>
      <w:r w:rsidR="000B0E50" w:rsidRPr="0068010B">
        <w:rPr>
          <w:rFonts w:ascii="Times New Roman" w:hAnsi="Times New Roman" w:cs="Times New Roman"/>
        </w:rPr>
        <w:t>switchgrass</w:t>
      </w:r>
      <w:proofErr w:type="spellEnd"/>
      <w:r w:rsidR="000B0E50" w:rsidRPr="0068010B">
        <w:rPr>
          <w:rFonts w:ascii="Times New Roman" w:hAnsi="Times New Roman" w:cs="Times New Roman"/>
        </w:rPr>
        <w:t xml:space="preserve"> and </w:t>
      </w:r>
      <w:r w:rsidR="0068010B">
        <w:rPr>
          <w:rFonts w:ascii="Times New Roman" w:hAnsi="Times New Roman" w:cs="Times New Roman"/>
        </w:rPr>
        <w:t>PA</w:t>
      </w:r>
      <w:r w:rsidR="000B0E50" w:rsidRPr="0068010B">
        <w:rPr>
          <w:rFonts w:ascii="Times New Roman" w:hAnsi="Times New Roman" w:cs="Times New Roman"/>
        </w:rPr>
        <w:t xml:space="preserve"> pellets, the second greatest percent increase was between the 2-hour and 3-hour time periods, with </w:t>
      </w:r>
      <w:r w:rsidR="0068010B" w:rsidRPr="0068010B">
        <w:rPr>
          <w:rFonts w:ascii="Times New Roman" w:hAnsi="Times New Roman" w:cs="Times New Roman"/>
        </w:rPr>
        <w:t xml:space="preserve">a </w:t>
      </w:r>
      <w:r w:rsidR="000B0E50" w:rsidRPr="0068010B">
        <w:rPr>
          <w:rFonts w:ascii="Times New Roman" w:hAnsi="Times New Roman" w:cs="Times New Roman"/>
        </w:rPr>
        <w:t>percent increase</w:t>
      </w:r>
      <w:r w:rsidR="0068010B" w:rsidRPr="0068010B">
        <w:rPr>
          <w:rFonts w:ascii="Times New Roman" w:hAnsi="Times New Roman" w:cs="Times New Roman"/>
        </w:rPr>
        <w:t xml:space="preserve"> of 8.96% for </w:t>
      </w:r>
      <w:proofErr w:type="spellStart"/>
      <w:r w:rsidR="0068010B" w:rsidRPr="0068010B">
        <w:rPr>
          <w:rFonts w:ascii="Times New Roman" w:hAnsi="Times New Roman" w:cs="Times New Roman"/>
        </w:rPr>
        <w:t>switchgrass</w:t>
      </w:r>
      <w:proofErr w:type="spellEnd"/>
      <w:r w:rsidR="0068010B" w:rsidRPr="0068010B">
        <w:rPr>
          <w:rFonts w:ascii="Times New Roman" w:hAnsi="Times New Roman" w:cs="Times New Roman"/>
        </w:rPr>
        <w:t xml:space="preserve"> and </w:t>
      </w:r>
      <w:r w:rsidR="0068010B" w:rsidRPr="0068010B">
        <w:rPr>
          <w:rFonts w:ascii="Times New Roman" w:hAnsi="Times New Roman" w:cs="Times New Roman"/>
          <w:color w:val="000000"/>
        </w:rPr>
        <w:t>9.23</w:t>
      </w:r>
      <w:r w:rsidR="0068010B">
        <w:rPr>
          <w:rFonts w:ascii="Times New Roman" w:hAnsi="Times New Roman" w:cs="Times New Roman"/>
          <w:color w:val="000000"/>
        </w:rPr>
        <w:t>% for PA</w:t>
      </w:r>
      <w:r w:rsidR="0068010B" w:rsidRPr="0068010B">
        <w:rPr>
          <w:rFonts w:ascii="Times New Roman" w:hAnsi="Times New Roman" w:cs="Times New Roman"/>
          <w:color w:val="000000"/>
        </w:rPr>
        <w:t xml:space="preserve"> pellets.</w:t>
      </w:r>
      <w:r w:rsidR="0068010B">
        <w:rPr>
          <w:rFonts w:ascii="Times New Roman" w:hAnsi="Times New Roman" w:cs="Times New Roman"/>
          <w:color w:val="000000"/>
        </w:rPr>
        <w:t xml:space="preserve"> Unlike the </w:t>
      </w:r>
      <w:proofErr w:type="spellStart"/>
      <w:r w:rsidR="0068010B">
        <w:rPr>
          <w:rFonts w:ascii="Times New Roman" w:hAnsi="Times New Roman" w:cs="Times New Roman"/>
          <w:color w:val="000000"/>
        </w:rPr>
        <w:t>switchgrass</w:t>
      </w:r>
      <w:proofErr w:type="spellEnd"/>
      <w:r w:rsidR="0068010B">
        <w:rPr>
          <w:rFonts w:ascii="Times New Roman" w:hAnsi="Times New Roman" w:cs="Times New Roman"/>
          <w:color w:val="000000"/>
        </w:rPr>
        <w:t xml:space="preserve"> and PA pellets, the Home Depot pellets had a lower percent increase between the 2-hour and 3-hour time intervals than between the 1-hour and 2-hour time intervals.</w:t>
      </w:r>
    </w:p>
    <w:p w14:paraId="73AB2561" w14:textId="77777777" w:rsidR="000B0E50" w:rsidRPr="0068010B" w:rsidRDefault="000B0E50">
      <w:pPr>
        <w:rPr>
          <w:rFonts w:ascii="Times New Roman" w:hAnsi="Times New Roman" w:cs="Times New Roman"/>
        </w:rPr>
      </w:pPr>
    </w:p>
    <w:p w14:paraId="07C5E730" w14:textId="77777777" w:rsidR="000B0E50" w:rsidRPr="0068010B" w:rsidRDefault="000B0E50">
      <w:pPr>
        <w:rPr>
          <w:rFonts w:ascii="Times New Roman" w:hAnsi="Times New Roman" w:cs="Times New Roman"/>
        </w:rPr>
      </w:pPr>
      <w:r w:rsidRPr="0068010B">
        <w:rPr>
          <w:rFonts w:ascii="Times New Roman" w:hAnsi="Times New Roman" w:cs="Times New Roman"/>
        </w:rPr>
        <w:t>Figure 1: Percent Change in Average Amount of Water Absorbed vs. Time Period</w:t>
      </w:r>
    </w:p>
    <w:p w14:paraId="4E42D41C" w14:textId="77777777" w:rsidR="000B0E50" w:rsidRPr="0068010B" w:rsidRDefault="000B0E50">
      <w:pPr>
        <w:rPr>
          <w:rFonts w:ascii="Times New Roman" w:hAnsi="Times New Roman" w:cs="Times New Roman"/>
        </w:rPr>
      </w:pPr>
      <w:r w:rsidRPr="0068010B">
        <w:rPr>
          <w:rFonts w:ascii="Times New Roman" w:hAnsi="Times New Roman" w:cs="Times New Roman"/>
          <w:noProof/>
        </w:rPr>
        <w:drawing>
          <wp:inline distT="0" distB="0" distL="0" distR="0" wp14:anchorId="74D00E6F" wp14:editId="11166FF2">
            <wp:extent cx="5257800" cy="331470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0B0E50" w:rsidRPr="0068010B" w:rsidSect="00177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59"/>
    <w:rsid w:val="000B0E50"/>
    <w:rsid w:val="00177D61"/>
    <w:rsid w:val="00305C59"/>
    <w:rsid w:val="0037594F"/>
    <w:rsid w:val="003C494E"/>
    <w:rsid w:val="005573F8"/>
    <w:rsid w:val="00561CA0"/>
    <w:rsid w:val="0068010B"/>
    <w:rsid w:val="00D0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05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05C5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305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05C5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05C5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5C5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305C5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305C5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05C5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05C5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05C5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05C5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">
    <w:name w:val="Medium Grid 2"/>
    <w:basedOn w:val="TableNormal"/>
    <w:uiPriority w:val="68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05C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2">
    <w:name w:val="Colorful Grid Accent 2"/>
    <w:basedOn w:val="TableNormal"/>
    <w:uiPriority w:val="73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Shading-Accent4">
    <w:name w:val="Colorful Shading Accent 4"/>
    <w:basedOn w:val="TableNormal"/>
    <w:uiPriority w:val="71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05C5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">
    <w:name w:val="Dark List"/>
    <w:basedOn w:val="TableNormal"/>
    <w:uiPriority w:val="70"/>
    <w:rsid w:val="00305C5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0E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305C5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305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05C5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05C5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5C5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05C5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305C5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05C5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305C5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05C5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05C5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05C5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05C5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">
    <w:name w:val="Medium Grid 2"/>
    <w:basedOn w:val="TableNormal"/>
    <w:uiPriority w:val="68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05C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05C5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2">
    <w:name w:val="Colorful Grid Accent 2"/>
    <w:basedOn w:val="TableNormal"/>
    <w:uiPriority w:val="73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Shading-Accent4">
    <w:name w:val="Colorful Shading Accent 4"/>
    <w:basedOn w:val="TableNormal"/>
    <w:uiPriority w:val="71"/>
    <w:rsid w:val="00305C5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05C5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">
    <w:name w:val="Dark List"/>
    <w:basedOn w:val="TableNormal"/>
    <w:uiPriority w:val="70"/>
    <w:rsid w:val="00305C59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0E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awk:Downloads:210+Pellet+Absorbancy+test+-+2013+-+rdb+-+Mast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'[210%2BPellet%2BAbsorbancy%2Btest%2B-%2B2013%2B-%2Brdb%2B-%2BMaster.xlsx]Percent change'!$B$2</c:f>
              <c:strCache>
                <c:ptCount val="1"/>
                <c:pt idx="0">
                  <c:v>SG pellets</c:v>
                </c:pt>
              </c:strCache>
            </c:strRef>
          </c:tx>
          <c:cat>
            <c:strRef>
              <c:f>'[210%2BPellet%2BAbsorbancy%2Btest%2B-%2B2013%2B-%2Brdb%2B-%2BMaster.xlsx]Percent change'!$C$1:$F$1</c:f>
              <c:strCache>
                <c:ptCount val="4"/>
                <c:pt idx="0">
                  <c:v>1 hr - 2 hr</c:v>
                </c:pt>
                <c:pt idx="1">
                  <c:v>2hr - 3hr</c:v>
                </c:pt>
                <c:pt idx="2">
                  <c:v>3hr - 4hr</c:v>
                </c:pt>
                <c:pt idx="3">
                  <c:v>4hr - 120hr</c:v>
                </c:pt>
              </c:strCache>
            </c:strRef>
          </c:cat>
          <c:val>
            <c:numRef>
              <c:f>'[210%2BPellet%2BAbsorbancy%2Btest%2B-%2B2013%2B-%2Brdb%2B-%2BMaster.xlsx]Percent change'!$C$2:$F$2</c:f>
              <c:numCache>
                <c:formatCode>0.00</c:formatCode>
                <c:ptCount val="4"/>
                <c:pt idx="0">
                  <c:v>5.489261578052698</c:v>
                </c:pt>
                <c:pt idx="1">
                  <c:v>8.958343947947058</c:v>
                </c:pt>
                <c:pt idx="2">
                  <c:v>-0.0776687099654225</c:v>
                </c:pt>
                <c:pt idx="3">
                  <c:v>19.28827296682731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'[210%2BPellet%2BAbsorbancy%2Btest%2B-%2B2013%2B-%2Brdb%2B-%2BMaster.xlsx]Percent change'!$B$3</c:f>
              <c:strCache>
                <c:ptCount val="1"/>
                <c:pt idx="0">
                  <c:v>PA pellets</c:v>
                </c:pt>
              </c:strCache>
            </c:strRef>
          </c:tx>
          <c:cat>
            <c:strRef>
              <c:f>'[210%2BPellet%2BAbsorbancy%2Btest%2B-%2B2013%2B-%2Brdb%2B-%2BMaster.xlsx]Percent change'!$C$1:$F$1</c:f>
              <c:strCache>
                <c:ptCount val="4"/>
                <c:pt idx="0">
                  <c:v>1 hr - 2 hr</c:v>
                </c:pt>
                <c:pt idx="1">
                  <c:v>2hr - 3hr</c:v>
                </c:pt>
                <c:pt idx="2">
                  <c:v>3hr - 4hr</c:v>
                </c:pt>
                <c:pt idx="3">
                  <c:v>4hr - 120hr</c:v>
                </c:pt>
              </c:strCache>
            </c:strRef>
          </c:cat>
          <c:val>
            <c:numRef>
              <c:f>'[210%2BPellet%2BAbsorbancy%2Btest%2B-%2B2013%2B-%2Brdb%2B-%2BMaster.xlsx]Percent change'!$C$3:$F$3</c:f>
              <c:numCache>
                <c:formatCode>0.00</c:formatCode>
                <c:ptCount val="4"/>
                <c:pt idx="0">
                  <c:v>3.03957376080223</c:v>
                </c:pt>
                <c:pt idx="1">
                  <c:v>9.23350180410357</c:v>
                </c:pt>
                <c:pt idx="2">
                  <c:v>-6.568034167640583</c:v>
                </c:pt>
                <c:pt idx="3">
                  <c:v>22.42750882272152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'[210%2BPellet%2BAbsorbancy%2Btest%2B-%2B2013%2B-%2Brdb%2B-%2BMaster.xlsx]Percent change'!$B$4</c:f>
              <c:strCache>
                <c:ptCount val="1"/>
                <c:pt idx="0">
                  <c:v>HD pellets</c:v>
                </c:pt>
              </c:strCache>
            </c:strRef>
          </c:tx>
          <c:cat>
            <c:strRef>
              <c:f>'[210%2BPellet%2BAbsorbancy%2Btest%2B-%2B2013%2B-%2Brdb%2B-%2BMaster.xlsx]Percent change'!$C$1:$F$1</c:f>
              <c:strCache>
                <c:ptCount val="4"/>
                <c:pt idx="0">
                  <c:v>1 hr - 2 hr</c:v>
                </c:pt>
                <c:pt idx="1">
                  <c:v>2hr - 3hr</c:v>
                </c:pt>
                <c:pt idx="2">
                  <c:v>3hr - 4hr</c:v>
                </c:pt>
                <c:pt idx="3">
                  <c:v>4hr - 120hr</c:v>
                </c:pt>
              </c:strCache>
            </c:strRef>
          </c:cat>
          <c:val>
            <c:numRef>
              <c:f>'[210%2BPellet%2BAbsorbancy%2Btest%2B-%2B2013%2B-%2Brdb%2B-%2BMaster.xlsx]Percent change'!$C$4:$F$4</c:f>
              <c:numCache>
                <c:formatCode>0.00</c:formatCode>
                <c:ptCount val="4"/>
                <c:pt idx="0">
                  <c:v>2.071269261063819</c:v>
                </c:pt>
                <c:pt idx="1">
                  <c:v>1.54124384964665</c:v>
                </c:pt>
                <c:pt idx="2">
                  <c:v>-2.47291111832266</c:v>
                </c:pt>
                <c:pt idx="3">
                  <c:v>22.5782929948585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'[210%2BPellet%2BAbsorbancy%2Btest%2B-%2B2013%2B-%2Brdb%2B-%2BMaster.xlsx]Percent change'!$B$5</c:f>
              <c:strCache>
                <c:ptCount val="1"/>
              </c:strCache>
            </c:strRef>
          </c:tx>
          <c:cat>
            <c:strRef>
              <c:f>'[210%2BPellet%2BAbsorbancy%2Btest%2B-%2B2013%2B-%2Brdb%2B-%2BMaster.xlsx]Percent change'!$C$1:$F$1</c:f>
              <c:strCache>
                <c:ptCount val="4"/>
                <c:pt idx="0">
                  <c:v>1 hr - 2 hr</c:v>
                </c:pt>
                <c:pt idx="1">
                  <c:v>2hr - 3hr</c:v>
                </c:pt>
                <c:pt idx="2">
                  <c:v>3hr - 4hr</c:v>
                </c:pt>
                <c:pt idx="3">
                  <c:v>4hr - 120hr</c:v>
                </c:pt>
              </c:strCache>
            </c:strRef>
          </c:cat>
          <c:val>
            <c:numRef>
              <c:f>'[210%2BPellet%2BAbsorbancy%2Btest%2B-%2B2013%2B-%2Brdb%2B-%2BMaster.xlsx]Percent change'!$C$5:$F$5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2113324984"/>
        <c:axId val="2112050216"/>
      </c:lineChart>
      <c:catAx>
        <c:axId val="2113324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Period</a:t>
                </a:r>
              </a:p>
            </c:rich>
          </c:tx>
          <c:layout/>
          <c:overlay val="0"/>
        </c:title>
        <c:majorTickMark val="none"/>
        <c:minorTickMark val="none"/>
        <c:tickLblPos val="nextTo"/>
        <c:crossAx val="2112050216"/>
        <c:crosses val="autoZero"/>
        <c:auto val="1"/>
        <c:lblAlgn val="ctr"/>
        <c:lblOffset val="100"/>
        <c:noMultiLvlLbl val="0"/>
      </c:catAx>
      <c:valAx>
        <c:axId val="21120502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Percent Change (%)</a:t>
                </a:r>
              </a:p>
            </c:rich>
          </c:tx>
          <c:layout/>
          <c:overlay val="0"/>
        </c:title>
        <c:numFmt formatCode="0.00" sourceLinked="1"/>
        <c:majorTickMark val="out"/>
        <c:minorTickMark val="none"/>
        <c:tickLblPos val="nextTo"/>
        <c:crossAx val="2113324984"/>
        <c:crosses val="autoZero"/>
        <c:crossBetween val="between"/>
      </c:valAx>
    </c:plotArea>
    <c:legend>
      <c:legendPos val="r"/>
      <c:legendEntry>
        <c:idx val="3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FEBA28-29B6-DC4F-BEFE-63582D1B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 Weisman</dc:creator>
  <cp:keywords/>
  <dc:description/>
  <cp:lastModifiedBy>Hawk Weisman</cp:lastModifiedBy>
  <cp:revision>3</cp:revision>
  <dcterms:created xsi:type="dcterms:W3CDTF">2013-03-26T18:10:00Z</dcterms:created>
  <dcterms:modified xsi:type="dcterms:W3CDTF">2013-03-26T18:15:00Z</dcterms:modified>
</cp:coreProperties>
</file>