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5CDDC" w14:textId="75E114A1" w:rsidR="006B2D9B" w:rsidRDefault="007B7F7E" w:rsidP="000E62DE">
      <w:pPr>
        <w:rPr>
          <w:b/>
          <w:bCs/>
        </w:rPr>
      </w:pPr>
      <w:r w:rsidRPr="007B7F7E">
        <w:rPr>
          <w:b/>
          <w:bCs/>
        </w:rPr>
        <w:t>Objection Letter Template for Smallbrook Ringway Centre</w:t>
      </w:r>
    </w:p>
    <w:p w14:paraId="3BD1039F" w14:textId="38B2A1DC" w:rsidR="00A77BA8" w:rsidRPr="007B7F7E" w:rsidRDefault="00A77BA8" w:rsidP="000E62DE">
      <w:pPr>
        <w:rPr>
          <w:b/>
          <w:bCs/>
        </w:rPr>
      </w:pPr>
      <w:r>
        <w:rPr>
          <w:b/>
          <w:bCs/>
        </w:rPr>
        <w:t>August 2023</w:t>
      </w:r>
    </w:p>
    <w:p w14:paraId="56E15C99" w14:textId="0EFC04E4" w:rsidR="007B7F7E" w:rsidRDefault="007B7F7E" w:rsidP="000E62DE"/>
    <w:p w14:paraId="7B55A44C" w14:textId="376FE607" w:rsidR="007B7F7E" w:rsidRDefault="002A445A" w:rsidP="000E62DE">
      <w:r>
        <w:t>To Whom It May Concern:</w:t>
      </w:r>
    </w:p>
    <w:p w14:paraId="5AD86D6A" w14:textId="1D0E493B" w:rsidR="002A445A" w:rsidRDefault="002A445A" w:rsidP="000E62DE">
      <w:r>
        <w:t xml:space="preserve">Re: Planning Application 2022/08496/PA for </w:t>
      </w:r>
      <w:r w:rsidRPr="007B7F7E">
        <w:t>The Ringway Centre Smallbrook Queensway 1-4 Smallbrook Queensway Birmingham</w:t>
      </w:r>
    </w:p>
    <w:p w14:paraId="481C2603" w14:textId="7AEB2929" w:rsidR="002A445A" w:rsidRDefault="002A445A" w:rsidP="000E62DE"/>
    <w:p w14:paraId="1516D1B1" w14:textId="24471FE7" w:rsidR="002A445A" w:rsidRDefault="002A445A" w:rsidP="000E62DE">
      <w:r>
        <w:t xml:space="preserve">I write to lodge my objection to the full application for the demolition of Smallbrook Ringway Centre and </w:t>
      </w:r>
      <w:r w:rsidRPr="007B7F7E">
        <w:t>the erection of a 48-storey residential building</w:t>
      </w:r>
      <w:r>
        <w:t xml:space="preserve"> </w:t>
      </w:r>
      <w:r w:rsidRPr="007B7F7E">
        <w:t>(SBQ 3)</w:t>
      </w:r>
      <w:r>
        <w:t xml:space="preserve">, and the outline application for </w:t>
      </w:r>
      <w:r w:rsidRPr="007B7F7E">
        <w:t>the erection of two residential buildings (SBQ 1 and 2)</w:t>
      </w:r>
      <w:r>
        <w:t>.</w:t>
      </w:r>
      <w:r w:rsidR="008375C1">
        <w:t xml:space="preserve"> This letter </w:t>
      </w:r>
      <w:r w:rsidR="005A5D2B">
        <w:t>responds</w:t>
      </w:r>
      <w:r w:rsidR="008375C1">
        <w:t xml:space="preserve"> to the </w:t>
      </w:r>
      <w:r w:rsidR="0003572D">
        <w:t xml:space="preserve">following </w:t>
      </w:r>
      <w:r w:rsidR="008375C1">
        <w:t>recently submitted documents</w:t>
      </w:r>
      <w:r w:rsidR="005A5D2B">
        <w:t xml:space="preserve"> dated </w:t>
      </w:r>
      <w:r w:rsidR="00A02BF2">
        <w:t>21.07.2023 (unless otherwise noted)</w:t>
      </w:r>
      <w:r w:rsidR="0003572D">
        <w:t>;</w:t>
      </w:r>
    </w:p>
    <w:p w14:paraId="07F80487" w14:textId="77777777" w:rsidR="004A19C3" w:rsidRDefault="004A19C3" w:rsidP="00E7581A">
      <w:pPr>
        <w:pStyle w:val="ListParagraph"/>
        <w:numPr>
          <w:ilvl w:val="0"/>
          <w:numId w:val="4"/>
        </w:numPr>
      </w:pPr>
      <w:r w:rsidRPr="004A19C3">
        <w:t xml:space="preserve">Whole Life Carbon Assessment </w:t>
      </w:r>
    </w:p>
    <w:p w14:paraId="6E12C276" w14:textId="5E308F58" w:rsidR="00001016" w:rsidRDefault="00122A3F" w:rsidP="00E7581A">
      <w:pPr>
        <w:pStyle w:val="ListParagraph"/>
        <w:numPr>
          <w:ilvl w:val="0"/>
          <w:numId w:val="4"/>
        </w:numPr>
      </w:pPr>
      <w:r w:rsidRPr="00122A3F">
        <w:t>WLCA Appendix 1</w:t>
      </w:r>
    </w:p>
    <w:p w14:paraId="7F226E8F" w14:textId="4909F0BF" w:rsidR="00122A3F" w:rsidRDefault="004A19C3" w:rsidP="00E7581A">
      <w:pPr>
        <w:pStyle w:val="ListParagraph"/>
        <w:numPr>
          <w:ilvl w:val="0"/>
          <w:numId w:val="4"/>
        </w:numPr>
      </w:pPr>
      <w:r w:rsidRPr="004A19C3">
        <w:t>WLCA Appendix 2</w:t>
      </w:r>
      <w:r w:rsidR="00A02BF2">
        <w:t xml:space="preserve"> (dated </w:t>
      </w:r>
      <w:r w:rsidR="007D2A03">
        <w:t>24.07.2023)</w:t>
      </w:r>
    </w:p>
    <w:p w14:paraId="582F6FCE" w14:textId="26DF2A88" w:rsidR="004A19C3" w:rsidRDefault="004A19C3" w:rsidP="00E7581A">
      <w:pPr>
        <w:pStyle w:val="ListParagraph"/>
        <w:numPr>
          <w:ilvl w:val="0"/>
          <w:numId w:val="4"/>
        </w:numPr>
      </w:pPr>
      <w:r w:rsidRPr="004A19C3">
        <w:t>WLCA Appendix 3</w:t>
      </w:r>
    </w:p>
    <w:p w14:paraId="349DA5FA" w14:textId="1C2598E6" w:rsidR="004A19C3" w:rsidRDefault="008375C1" w:rsidP="00E7581A">
      <w:pPr>
        <w:pStyle w:val="ListParagraph"/>
        <w:numPr>
          <w:ilvl w:val="0"/>
          <w:numId w:val="4"/>
        </w:numPr>
      </w:pPr>
      <w:r w:rsidRPr="008375C1">
        <w:t>Amended 19167_Smallbrook-Queensway_Residential Space Standards_Jul 2023_01</w:t>
      </w:r>
    </w:p>
    <w:p w14:paraId="7ED69897" w14:textId="2D7F05DE" w:rsidR="008375C1" w:rsidRDefault="008375C1" w:rsidP="00E7581A">
      <w:pPr>
        <w:pStyle w:val="ListParagraph"/>
        <w:numPr>
          <w:ilvl w:val="0"/>
          <w:numId w:val="4"/>
        </w:numPr>
      </w:pPr>
      <w:r w:rsidRPr="008375C1">
        <w:t>19167-SBQ-CWA-SBQ3-01-DR-A-2303-P-05 - SBQ 3 LEVELS 1 - 8</w:t>
      </w:r>
    </w:p>
    <w:p w14:paraId="30A2A18F" w14:textId="77777777" w:rsidR="005A5ED6" w:rsidRDefault="005A5ED6" w:rsidP="000E62DE"/>
    <w:p w14:paraId="11044CB8" w14:textId="166817CC" w:rsidR="00994041" w:rsidRPr="00F11A72" w:rsidRDefault="00DA2A38" w:rsidP="005F02AC">
      <w:r>
        <w:t>T</w:t>
      </w:r>
      <w:r w:rsidR="0003572D" w:rsidRPr="00F11A72">
        <w:t>he submission of a</w:t>
      </w:r>
      <w:r w:rsidR="0003572D" w:rsidRPr="005F02AC">
        <w:t xml:space="preserve"> </w:t>
      </w:r>
      <w:r w:rsidR="00DE0646" w:rsidRPr="00F11A72">
        <w:t>‘Design Stage Whole Life Carbon Assessment’</w:t>
      </w:r>
      <w:r w:rsidR="00DE0646" w:rsidRPr="00F11A72">
        <w:rPr>
          <w:b/>
          <w:bCs/>
        </w:rPr>
        <w:t xml:space="preserve"> </w:t>
      </w:r>
      <w:r w:rsidR="00DE0646" w:rsidRPr="00DE0646">
        <w:t>report</w:t>
      </w:r>
      <w:r w:rsidR="00DE0646">
        <w:rPr>
          <w:b/>
          <w:bCs/>
        </w:rPr>
        <w:t xml:space="preserve"> </w:t>
      </w:r>
      <w:r w:rsidR="005F02AC" w:rsidRPr="005F02AC">
        <w:t>is welcome</w:t>
      </w:r>
      <w:r>
        <w:t xml:space="preserve"> but its submission so late in the process </w:t>
      </w:r>
      <w:r w:rsidR="00C06CDA">
        <w:t xml:space="preserve">highlights the </w:t>
      </w:r>
      <w:r w:rsidR="00F80665">
        <w:t xml:space="preserve">lack of </w:t>
      </w:r>
      <w:r w:rsidR="000F063C">
        <w:t>concern for</w:t>
      </w:r>
      <w:r w:rsidR="001C6ABA">
        <w:t xml:space="preserve"> the</w:t>
      </w:r>
      <w:r w:rsidR="0006268F">
        <w:t xml:space="preserve"> climate crisis. The report</w:t>
      </w:r>
      <w:r w:rsidR="003D0DA5" w:rsidRPr="00F11A72">
        <w:t xml:space="preserve"> </w:t>
      </w:r>
      <w:r w:rsidR="0006268F">
        <w:t xml:space="preserve">raises a </w:t>
      </w:r>
      <w:r w:rsidR="00DE745F" w:rsidRPr="00F11A72">
        <w:t>number of</w:t>
      </w:r>
      <w:r w:rsidR="003D0DA5" w:rsidRPr="00F11A72">
        <w:t xml:space="preserve"> issues which further the case for the retention, </w:t>
      </w:r>
      <w:r w:rsidR="00994041" w:rsidRPr="00F11A72">
        <w:t>adaptation and reuse of the existing building</w:t>
      </w:r>
      <w:r w:rsidR="007D2A03" w:rsidRPr="00F11A72">
        <w:t xml:space="preserve">, and which mean that </w:t>
      </w:r>
      <w:r w:rsidR="006C6A3E" w:rsidRPr="00F11A72">
        <w:t>planning permission should be refused</w:t>
      </w:r>
      <w:r w:rsidR="00994041" w:rsidRPr="00F11A72">
        <w:t>.</w:t>
      </w:r>
    </w:p>
    <w:p w14:paraId="76544255" w14:textId="77777777" w:rsidR="009F7976" w:rsidRPr="00F11A72" w:rsidRDefault="009F7976" w:rsidP="005F02AC"/>
    <w:p w14:paraId="20D50CBE" w14:textId="654E8177" w:rsidR="009F7976" w:rsidRPr="00F11A72" w:rsidRDefault="009F7976" w:rsidP="00FD2669">
      <w:r w:rsidRPr="00F11A72">
        <w:t>First, the report make</w:t>
      </w:r>
      <w:r w:rsidR="006551C1" w:rsidRPr="00F11A72">
        <w:t>s</w:t>
      </w:r>
      <w:r w:rsidRPr="00F11A72">
        <w:t xml:space="preserve"> </w:t>
      </w:r>
      <w:r w:rsidR="004205A8">
        <w:t>concerning</w:t>
      </w:r>
      <w:r w:rsidRPr="00F11A72">
        <w:t xml:space="preserve"> claims </w:t>
      </w:r>
      <w:r w:rsidR="009E2FC6" w:rsidRPr="00F11A72">
        <w:t>about the proposed density of the proposal</w:t>
      </w:r>
      <w:r w:rsidR="0085630E" w:rsidRPr="00F11A72">
        <w:t xml:space="preserve">. Whilst there is no question that the housing crisis </w:t>
      </w:r>
      <w:r w:rsidR="00A4746E" w:rsidRPr="00F11A72">
        <w:t>needs to be addressed through the construction of new homes</w:t>
      </w:r>
      <w:r w:rsidR="006551C1" w:rsidRPr="00F11A72">
        <w:t xml:space="preserve">, that does not mean that city centre developments should </w:t>
      </w:r>
      <w:r w:rsidR="005810A6" w:rsidRPr="00F11A72">
        <w:t xml:space="preserve">be built to the density proposed here </w:t>
      </w:r>
      <w:r w:rsidR="007B04BF" w:rsidRPr="00F11A72">
        <w:t>–</w:t>
      </w:r>
      <w:r w:rsidR="005810A6" w:rsidRPr="00F11A72">
        <w:t xml:space="preserve"> </w:t>
      </w:r>
      <w:r w:rsidR="007B04BF" w:rsidRPr="00F11A72">
        <w:t>circa 1800 dwellings per hectare.</w:t>
      </w:r>
      <w:r w:rsidR="00954418">
        <w:t xml:space="preserve"> The Housing Design Handbook </w:t>
      </w:r>
      <w:r w:rsidR="00F42191">
        <w:t xml:space="preserve">advocates for tall buildings in the range of </w:t>
      </w:r>
      <w:r w:rsidR="00D251E8">
        <w:t xml:space="preserve">circa </w:t>
      </w:r>
      <w:r w:rsidR="00F42191">
        <w:t>350-</w:t>
      </w:r>
      <w:r w:rsidR="00B86695">
        <w:t>60</w:t>
      </w:r>
      <w:r w:rsidR="00D251E8">
        <w:t>0</w:t>
      </w:r>
      <w:r w:rsidR="00B86695">
        <w:t xml:space="preserve"> </w:t>
      </w:r>
      <w:r w:rsidR="00B86695" w:rsidRPr="00F11A72">
        <w:t>dwellings per hectare</w:t>
      </w:r>
      <w:r w:rsidR="00DD6396">
        <w:t>,</w:t>
      </w:r>
      <w:r w:rsidR="00D251E8">
        <w:t xml:space="preserve"> placing this proposal well </w:t>
      </w:r>
      <w:r w:rsidR="00DD6396">
        <w:t>above national</w:t>
      </w:r>
      <w:r w:rsidR="00B32AF6">
        <w:t xml:space="preserve"> standards. </w:t>
      </w:r>
      <w:r w:rsidR="00A9646E" w:rsidRPr="00F11A72">
        <w:t>The proposal fails to address</w:t>
      </w:r>
      <w:r w:rsidR="00DA43AF" w:rsidRPr="00F11A72">
        <w:t xml:space="preserve"> the local character of the site and the appropriateness of the proposal in that context</w:t>
      </w:r>
      <w:r w:rsidR="00B86B60" w:rsidRPr="00F11A72">
        <w:t xml:space="preserve">, </w:t>
      </w:r>
      <w:r w:rsidR="00101DB1" w:rsidRPr="00F11A72">
        <w:t xml:space="preserve">limiting </w:t>
      </w:r>
      <w:r w:rsidR="005C2C5F" w:rsidRPr="00F11A72">
        <w:t xml:space="preserve">publicly accessible </w:t>
      </w:r>
      <w:r w:rsidR="00101DB1" w:rsidRPr="00F11A72">
        <w:t>amenity space and daylight at street level</w:t>
      </w:r>
      <w:r w:rsidR="00766F95">
        <w:t xml:space="preserve"> (the </w:t>
      </w:r>
      <w:r w:rsidR="008B76D9">
        <w:t xml:space="preserve">previously </w:t>
      </w:r>
      <w:r w:rsidR="00766F95">
        <w:t xml:space="preserve">submitted visuals </w:t>
      </w:r>
      <w:r w:rsidR="008B76D9">
        <w:t xml:space="preserve">of the junction to Hurst Street </w:t>
      </w:r>
      <w:r w:rsidR="00766F95">
        <w:t xml:space="preserve">have the sun </w:t>
      </w:r>
      <w:r w:rsidR="002273E4">
        <w:t>shining from the north)</w:t>
      </w:r>
      <w:r w:rsidR="00781714" w:rsidRPr="00F11A72">
        <w:t xml:space="preserve">, and placing undue pressure on existing social and </w:t>
      </w:r>
      <w:r w:rsidR="0076111C" w:rsidRPr="00F11A72">
        <w:t>technical infrastructure</w:t>
      </w:r>
      <w:r w:rsidR="00DA43AF" w:rsidRPr="00F11A72">
        <w:t xml:space="preserve">. </w:t>
      </w:r>
    </w:p>
    <w:p w14:paraId="0DA03C2B" w14:textId="77777777" w:rsidR="00316F6F" w:rsidRPr="00F11A72" w:rsidRDefault="00316F6F" w:rsidP="005F02AC"/>
    <w:p w14:paraId="2619FC3D" w14:textId="2E31A171" w:rsidR="005F02AC" w:rsidRPr="00F11A72" w:rsidRDefault="0076111C" w:rsidP="005F02AC">
      <w:r w:rsidRPr="00F11A72">
        <w:t>Second, t</w:t>
      </w:r>
      <w:r w:rsidR="005F02AC" w:rsidRPr="005F02AC">
        <w:t xml:space="preserve">he </w:t>
      </w:r>
      <w:r w:rsidRPr="00F11A72">
        <w:t>report</w:t>
      </w:r>
      <w:r w:rsidR="005F02AC" w:rsidRPr="005F02AC">
        <w:t xml:space="preserve"> contains a number of </w:t>
      </w:r>
      <w:r w:rsidR="00881AA4" w:rsidRPr="00F11A72">
        <w:t>assumptions but</w:t>
      </w:r>
      <w:r w:rsidR="005F02AC" w:rsidRPr="005F02AC">
        <w:t xml:space="preserve"> compares the carbon footprint or “Whole Life Carbon” (WLC) for one of the three proposed buildings with the alternative of </w:t>
      </w:r>
      <w:r w:rsidR="005F02AC" w:rsidRPr="005F02AC">
        <w:lastRenderedPageBreak/>
        <w:t xml:space="preserve">retrofitting the existing building. </w:t>
      </w:r>
      <w:r w:rsidR="006126F6" w:rsidRPr="00F11A72">
        <w:t xml:space="preserve">The report uses the figure of 450 </w:t>
      </w:r>
      <w:r w:rsidR="002E3FF6" w:rsidRPr="00F11A72">
        <w:t xml:space="preserve">residential units without stating </w:t>
      </w:r>
      <w:r w:rsidR="00E732FF" w:rsidRPr="00F11A72">
        <w:t xml:space="preserve">how that figure </w:t>
      </w:r>
      <w:r w:rsidR="00672362" w:rsidRPr="00F11A72">
        <w:t>might be</w:t>
      </w:r>
      <w:r w:rsidR="00E732FF" w:rsidRPr="00F11A72">
        <w:t xml:space="preserve"> achieved</w:t>
      </w:r>
      <w:r w:rsidR="00672362" w:rsidRPr="00F11A72">
        <w:t xml:space="preserve"> within the existing building</w:t>
      </w:r>
      <w:r w:rsidR="00E732FF" w:rsidRPr="00F11A72">
        <w:t>.</w:t>
      </w:r>
      <w:r w:rsidR="006126F6" w:rsidRPr="00F11A72">
        <w:t xml:space="preserve"> </w:t>
      </w:r>
      <w:r w:rsidR="005F02AC" w:rsidRPr="005F02AC">
        <w:t>The applicant’s calculations assume operational carbon is the same for both options. This is questionable, as retrofit may use less energy than operating the proposed 55-storey towers. Their assumption, however, in effect removes operational carbon from the WLC comparison, putting the focus on embodied carbon - ie the carbon footprint of demolition, construction and maintenance.</w:t>
      </w:r>
    </w:p>
    <w:p w14:paraId="6B3014EC" w14:textId="77777777" w:rsidR="00513663" w:rsidRPr="005F02AC" w:rsidRDefault="00513663" w:rsidP="005F02AC"/>
    <w:p w14:paraId="509BD16B" w14:textId="7344B05D" w:rsidR="005F02AC" w:rsidRPr="00F11A72" w:rsidRDefault="005F02AC" w:rsidP="005F02AC">
      <w:r w:rsidRPr="005F02AC">
        <w:t>The document’s headline figures here are 911 kgCO2e/m2 embodied carbon for the new proposal, against 597 kgCO2e/m2 for retrofit. On these figures therefore demolition and rebuilding uses 53% more embodied carbon than retrofit. To give further context, the applicant’s 911 kgCO2e/m2 is 46% higher than the RIBA recommended maximum of 625 kgCO2e/m2</w:t>
      </w:r>
      <w:r w:rsidR="00B47A16" w:rsidRPr="00F11A72">
        <w:t xml:space="preserve"> (2030 target)</w:t>
      </w:r>
      <w:r w:rsidRPr="005F02AC">
        <w:t xml:space="preserve">. The applicant’s embodied carbon retrofit figure of 597 kgCO2e/m2 is “hypothetical” and, perhaps understandably, is not justified with a sufficient level of detail to enable meaningful comment; but it appears high when benchmarked against other best practice, </w:t>
      </w:r>
      <w:r w:rsidR="007E0BAD" w:rsidRPr="00F11A72">
        <w:t>e.g.,</w:t>
      </w:r>
      <w:r w:rsidRPr="005F02AC">
        <w:t xml:space="preserve"> the completed Entopia building (a retrofitted 1930s telephone exchange) used just 408 kgCO2e/m2. </w:t>
      </w:r>
    </w:p>
    <w:p w14:paraId="23A8C9B8" w14:textId="77777777" w:rsidR="00F653E6" w:rsidRPr="005F02AC" w:rsidRDefault="00F653E6" w:rsidP="005F02AC"/>
    <w:p w14:paraId="04BDC406" w14:textId="752F5178" w:rsidR="005F02AC" w:rsidRPr="00F11A72" w:rsidRDefault="005F02AC" w:rsidP="005F02AC">
      <w:r w:rsidRPr="005F02AC">
        <w:t xml:space="preserve">The report introduces a strange comparison. As the existing building and retrofit would be smaller than the proposed towers, “the net difference of 1,350 new homes … would therefore mean greater levels of embodied carbon emissions.” Using this pretext, the applicant’s Table 1 reduces the 53% comparison above to 8%. This is at least highly questionable. For example, </w:t>
      </w:r>
      <w:r w:rsidR="00675DD4" w:rsidRPr="00F11A72">
        <w:t xml:space="preserve">Birmingham City Council’s </w:t>
      </w:r>
      <w:r w:rsidRPr="005F02AC">
        <w:rPr>
          <w:i/>
          <w:iCs/>
        </w:rPr>
        <w:t>Our Future City</w:t>
      </w:r>
      <w:r w:rsidRPr="005F02AC">
        <w:t xml:space="preserve"> plan refers to conversion of underused retail accommodation in the city centre. This is a welcome proposal which could provide new city centre homes more quickly, and with less embodied carbon than the proposed </w:t>
      </w:r>
      <w:r w:rsidR="00304054" w:rsidRPr="00F11A72">
        <w:t>high-rise</w:t>
      </w:r>
      <w:r w:rsidRPr="005F02AC">
        <w:t xml:space="preserve"> towers which will take fourteen years to complete. The equitable comparison should be per square metre of floor area. </w:t>
      </w:r>
    </w:p>
    <w:p w14:paraId="21F46C47" w14:textId="77777777" w:rsidR="00F653E6" w:rsidRPr="005F02AC" w:rsidRDefault="00F653E6" w:rsidP="005F02AC"/>
    <w:p w14:paraId="7F15DEF6" w14:textId="3994D912" w:rsidR="005F02AC" w:rsidRPr="005F02AC" w:rsidRDefault="005F02AC" w:rsidP="005F02AC">
      <w:r w:rsidRPr="005F02AC">
        <w:t>A number of the applicant’s figures must be questioned. To give one example, although the narrative text of Turley’s report states “Demolition of the existing building including estimated diesel use, electricity use, and transport and processing of waste (hazardous and non-hazardous)” is included, it does not appear in their figures. If this were added, clearly the case for retrofit would be further strengthened.</w:t>
      </w:r>
    </w:p>
    <w:p w14:paraId="24752396" w14:textId="77777777" w:rsidR="002A445A" w:rsidRDefault="002A445A" w:rsidP="000E62DE"/>
    <w:p w14:paraId="5211F79F" w14:textId="1A042925" w:rsidR="0033593A" w:rsidRDefault="0033593A" w:rsidP="000E62DE">
      <w:r>
        <w:t xml:space="preserve">In summary, </w:t>
      </w:r>
      <w:r w:rsidR="00CF4E5A">
        <w:t>t</w:t>
      </w:r>
      <w:r>
        <w:t xml:space="preserve">he application should be </w:t>
      </w:r>
      <w:r w:rsidR="009F4B49">
        <w:t>refused</w:t>
      </w:r>
      <w:r w:rsidR="00CF4E5A">
        <w:t xml:space="preserve"> on grounds that the </w:t>
      </w:r>
      <w:r w:rsidR="00E4248E">
        <w:t xml:space="preserve">applicants </w:t>
      </w:r>
      <w:r w:rsidR="00CF4E5A">
        <w:t xml:space="preserve">WLC report </w:t>
      </w:r>
      <w:r w:rsidR="00E22299">
        <w:t>strengthens the case for retrofit of the existing building at a more appropriate density to the location</w:t>
      </w:r>
      <w:r w:rsidR="00E4248E">
        <w:t xml:space="preserve">, protecting this important </w:t>
      </w:r>
      <w:r w:rsidR="00872A11">
        <w:t xml:space="preserve">and unique </w:t>
      </w:r>
      <w:r w:rsidR="00E4248E">
        <w:t>heritage asset</w:t>
      </w:r>
      <w:r w:rsidR="00B47A16">
        <w:t xml:space="preserve"> for future generations. </w:t>
      </w:r>
    </w:p>
    <w:sectPr w:rsidR="0033593A" w:rsidSect="000E62DE">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D503D"/>
    <w:multiLevelType w:val="hybridMultilevel"/>
    <w:tmpl w:val="B00AF3B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4B454E51"/>
    <w:multiLevelType w:val="hybridMultilevel"/>
    <w:tmpl w:val="9F8A11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67122F0"/>
    <w:multiLevelType w:val="hybridMultilevel"/>
    <w:tmpl w:val="01709556"/>
    <w:lvl w:ilvl="0" w:tplc="657A54F6">
      <w:start w:val="1"/>
      <w:numFmt w:val="bullet"/>
      <w:pStyle w:val="ChapterSubheadingMD"/>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3202435">
    <w:abstractNumId w:val="2"/>
  </w:num>
  <w:num w:numId="2" w16cid:durableId="402023744">
    <w:abstractNumId w:val="2"/>
  </w:num>
  <w:num w:numId="3" w16cid:durableId="1718117332">
    <w:abstractNumId w:val="0"/>
  </w:num>
  <w:num w:numId="4" w16cid:durableId="1353069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7E"/>
    <w:rsid w:val="00001016"/>
    <w:rsid w:val="00011697"/>
    <w:rsid w:val="00016907"/>
    <w:rsid w:val="00020E46"/>
    <w:rsid w:val="000242F9"/>
    <w:rsid w:val="0003572D"/>
    <w:rsid w:val="000504DF"/>
    <w:rsid w:val="00051D59"/>
    <w:rsid w:val="0006268F"/>
    <w:rsid w:val="00064CD7"/>
    <w:rsid w:val="000671D8"/>
    <w:rsid w:val="00080EEF"/>
    <w:rsid w:val="00092C58"/>
    <w:rsid w:val="00095429"/>
    <w:rsid w:val="0009554F"/>
    <w:rsid w:val="000A296A"/>
    <w:rsid w:val="000A6E46"/>
    <w:rsid w:val="000B5AA0"/>
    <w:rsid w:val="000B79E7"/>
    <w:rsid w:val="000C735D"/>
    <w:rsid w:val="000C758F"/>
    <w:rsid w:val="000D0C35"/>
    <w:rsid w:val="000E14B5"/>
    <w:rsid w:val="000E2D92"/>
    <w:rsid w:val="000E62DE"/>
    <w:rsid w:val="000F063C"/>
    <w:rsid w:val="000F44C1"/>
    <w:rsid w:val="000F6B14"/>
    <w:rsid w:val="000F7168"/>
    <w:rsid w:val="00101D69"/>
    <w:rsid w:val="00101DB1"/>
    <w:rsid w:val="00105E32"/>
    <w:rsid w:val="001204C1"/>
    <w:rsid w:val="00122A3F"/>
    <w:rsid w:val="00125D90"/>
    <w:rsid w:val="001273D2"/>
    <w:rsid w:val="00134C32"/>
    <w:rsid w:val="001424EF"/>
    <w:rsid w:val="00153B52"/>
    <w:rsid w:val="00157647"/>
    <w:rsid w:val="00161A64"/>
    <w:rsid w:val="00174742"/>
    <w:rsid w:val="0017720F"/>
    <w:rsid w:val="00180CFC"/>
    <w:rsid w:val="00183634"/>
    <w:rsid w:val="00196A7C"/>
    <w:rsid w:val="001A445A"/>
    <w:rsid w:val="001B60E5"/>
    <w:rsid w:val="001C02E8"/>
    <w:rsid w:val="001C1ECF"/>
    <w:rsid w:val="001C29FF"/>
    <w:rsid w:val="001C491E"/>
    <w:rsid w:val="001C6ABA"/>
    <w:rsid w:val="001D0E80"/>
    <w:rsid w:val="001D34D0"/>
    <w:rsid w:val="001F553A"/>
    <w:rsid w:val="0021533D"/>
    <w:rsid w:val="0021748E"/>
    <w:rsid w:val="00221444"/>
    <w:rsid w:val="002237B0"/>
    <w:rsid w:val="002273E4"/>
    <w:rsid w:val="0023100B"/>
    <w:rsid w:val="00242438"/>
    <w:rsid w:val="002503A2"/>
    <w:rsid w:val="00251F0C"/>
    <w:rsid w:val="002578DC"/>
    <w:rsid w:val="002607D0"/>
    <w:rsid w:val="00265F74"/>
    <w:rsid w:val="002750B6"/>
    <w:rsid w:val="002763C6"/>
    <w:rsid w:val="00282954"/>
    <w:rsid w:val="00282A8A"/>
    <w:rsid w:val="00283889"/>
    <w:rsid w:val="00287A96"/>
    <w:rsid w:val="002957E7"/>
    <w:rsid w:val="00296969"/>
    <w:rsid w:val="002A2162"/>
    <w:rsid w:val="002A445A"/>
    <w:rsid w:val="002B0BFE"/>
    <w:rsid w:val="002B2018"/>
    <w:rsid w:val="002B6780"/>
    <w:rsid w:val="002C059C"/>
    <w:rsid w:val="002C4BE9"/>
    <w:rsid w:val="002C6320"/>
    <w:rsid w:val="002D1194"/>
    <w:rsid w:val="002E3FF6"/>
    <w:rsid w:val="002F49A2"/>
    <w:rsid w:val="00304054"/>
    <w:rsid w:val="003101FD"/>
    <w:rsid w:val="00310CE0"/>
    <w:rsid w:val="00316F6F"/>
    <w:rsid w:val="003218D0"/>
    <w:rsid w:val="00332D0E"/>
    <w:rsid w:val="0033593A"/>
    <w:rsid w:val="00337BE8"/>
    <w:rsid w:val="00354618"/>
    <w:rsid w:val="00355561"/>
    <w:rsid w:val="00357CD0"/>
    <w:rsid w:val="00372F93"/>
    <w:rsid w:val="00374358"/>
    <w:rsid w:val="0038153F"/>
    <w:rsid w:val="00382DD0"/>
    <w:rsid w:val="0039473A"/>
    <w:rsid w:val="003A288B"/>
    <w:rsid w:val="003A377F"/>
    <w:rsid w:val="003B03FB"/>
    <w:rsid w:val="003C075E"/>
    <w:rsid w:val="003D0DA5"/>
    <w:rsid w:val="003D2012"/>
    <w:rsid w:val="003F6EA5"/>
    <w:rsid w:val="004009B8"/>
    <w:rsid w:val="00403914"/>
    <w:rsid w:val="00404979"/>
    <w:rsid w:val="0041549A"/>
    <w:rsid w:val="004205A8"/>
    <w:rsid w:val="0042150A"/>
    <w:rsid w:val="0042523B"/>
    <w:rsid w:val="00430093"/>
    <w:rsid w:val="00446EC4"/>
    <w:rsid w:val="0045162F"/>
    <w:rsid w:val="00456CB0"/>
    <w:rsid w:val="004773E9"/>
    <w:rsid w:val="004819BD"/>
    <w:rsid w:val="00486357"/>
    <w:rsid w:val="004A0B59"/>
    <w:rsid w:val="004A19C3"/>
    <w:rsid w:val="004B16EE"/>
    <w:rsid w:val="004C0C83"/>
    <w:rsid w:val="004C6585"/>
    <w:rsid w:val="004C67A6"/>
    <w:rsid w:val="004E2E8E"/>
    <w:rsid w:val="004E3668"/>
    <w:rsid w:val="00507F91"/>
    <w:rsid w:val="005108E9"/>
    <w:rsid w:val="00513663"/>
    <w:rsid w:val="00513AC0"/>
    <w:rsid w:val="0052291E"/>
    <w:rsid w:val="00525FD2"/>
    <w:rsid w:val="00531A3F"/>
    <w:rsid w:val="00540E62"/>
    <w:rsid w:val="00547B9B"/>
    <w:rsid w:val="00561F1E"/>
    <w:rsid w:val="005624BA"/>
    <w:rsid w:val="005634A6"/>
    <w:rsid w:val="00566B85"/>
    <w:rsid w:val="00567F5A"/>
    <w:rsid w:val="005711FE"/>
    <w:rsid w:val="005810A6"/>
    <w:rsid w:val="00590C5F"/>
    <w:rsid w:val="00591AFF"/>
    <w:rsid w:val="005948E1"/>
    <w:rsid w:val="005A3B2A"/>
    <w:rsid w:val="005A5D2B"/>
    <w:rsid w:val="005A5ED6"/>
    <w:rsid w:val="005A7909"/>
    <w:rsid w:val="005C2C5F"/>
    <w:rsid w:val="005D3584"/>
    <w:rsid w:val="005E197A"/>
    <w:rsid w:val="005F02AC"/>
    <w:rsid w:val="005F4E88"/>
    <w:rsid w:val="00602373"/>
    <w:rsid w:val="006126F6"/>
    <w:rsid w:val="0061340C"/>
    <w:rsid w:val="00626E87"/>
    <w:rsid w:val="00631269"/>
    <w:rsid w:val="00642268"/>
    <w:rsid w:val="00644F11"/>
    <w:rsid w:val="006551C1"/>
    <w:rsid w:val="006716BA"/>
    <w:rsid w:val="00672362"/>
    <w:rsid w:val="006749EE"/>
    <w:rsid w:val="00675DD4"/>
    <w:rsid w:val="00696827"/>
    <w:rsid w:val="006A0E25"/>
    <w:rsid w:val="006A55CC"/>
    <w:rsid w:val="006A61B5"/>
    <w:rsid w:val="006B2D9B"/>
    <w:rsid w:val="006C6A3E"/>
    <w:rsid w:val="006C766E"/>
    <w:rsid w:val="006D0924"/>
    <w:rsid w:val="006D437B"/>
    <w:rsid w:val="006D6676"/>
    <w:rsid w:val="006F1127"/>
    <w:rsid w:val="006F66D5"/>
    <w:rsid w:val="0070613F"/>
    <w:rsid w:val="0070652A"/>
    <w:rsid w:val="00710CC2"/>
    <w:rsid w:val="00712C7C"/>
    <w:rsid w:val="00751CC2"/>
    <w:rsid w:val="00760868"/>
    <w:rsid w:val="0076111C"/>
    <w:rsid w:val="00766F95"/>
    <w:rsid w:val="007705CC"/>
    <w:rsid w:val="00781714"/>
    <w:rsid w:val="00784342"/>
    <w:rsid w:val="007919D4"/>
    <w:rsid w:val="00791E15"/>
    <w:rsid w:val="00793A6D"/>
    <w:rsid w:val="007945DD"/>
    <w:rsid w:val="007964D1"/>
    <w:rsid w:val="007A3C7C"/>
    <w:rsid w:val="007A747A"/>
    <w:rsid w:val="007B04BF"/>
    <w:rsid w:val="007B14A6"/>
    <w:rsid w:val="007B14B0"/>
    <w:rsid w:val="007B7F7E"/>
    <w:rsid w:val="007C0605"/>
    <w:rsid w:val="007C0C37"/>
    <w:rsid w:val="007C2904"/>
    <w:rsid w:val="007D1CB2"/>
    <w:rsid w:val="007D23EF"/>
    <w:rsid w:val="007D2A03"/>
    <w:rsid w:val="007D6532"/>
    <w:rsid w:val="007E0BAD"/>
    <w:rsid w:val="007E4A77"/>
    <w:rsid w:val="007F09AC"/>
    <w:rsid w:val="007F34FC"/>
    <w:rsid w:val="008017EA"/>
    <w:rsid w:val="00811C5F"/>
    <w:rsid w:val="00813602"/>
    <w:rsid w:val="00814F8F"/>
    <w:rsid w:val="008167BA"/>
    <w:rsid w:val="0082127C"/>
    <w:rsid w:val="008244FE"/>
    <w:rsid w:val="008375C1"/>
    <w:rsid w:val="008476A7"/>
    <w:rsid w:val="00847D91"/>
    <w:rsid w:val="00852B43"/>
    <w:rsid w:val="00852FA0"/>
    <w:rsid w:val="00852FC0"/>
    <w:rsid w:val="00855910"/>
    <w:rsid w:val="0085630E"/>
    <w:rsid w:val="008658C0"/>
    <w:rsid w:val="00872A11"/>
    <w:rsid w:val="0088059A"/>
    <w:rsid w:val="00881AA4"/>
    <w:rsid w:val="008831F6"/>
    <w:rsid w:val="008A14FA"/>
    <w:rsid w:val="008A387E"/>
    <w:rsid w:val="008A73BA"/>
    <w:rsid w:val="008B4CBF"/>
    <w:rsid w:val="008B6107"/>
    <w:rsid w:val="008B76D9"/>
    <w:rsid w:val="008C2C15"/>
    <w:rsid w:val="008E6313"/>
    <w:rsid w:val="008F3267"/>
    <w:rsid w:val="008F3DF3"/>
    <w:rsid w:val="00914E81"/>
    <w:rsid w:val="00926537"/>
    <w:rsid w:val="00927490"/>
    <w:rsid w:val="0093093A"/>
    <w:rsid w:val="0093576C"/>
    <w:rsid w:val="00940607"/>
    <w:rsid w:val="00941F4E"/>
    <w:rsid w:val="009471B5"/>
    <w:rsid w:val="00951326"/>
    <w:rsid w:val="00954418"/>
    <w:rsid w:val="009556CD"/>
    <w:rsid w:val="00966BC4"/>
    <w:rsid w:val="00967216"/>
    <w:rsid w:val="0098381A"/>
    <w:rsid w:val="00987712"/>
    <w:rsid w:val="00994041"/>
    <w:rsid w:val="009B1EB0"/>
    <w:rsid w:val="009C3E5C"/>
    <w:rsid w:val="009E2FC6"/>
    <w:rsid w:val="009E505A"/>
    <w:rsid w:val="009F4B49"/>
    <w:rsid w:val="009F7976"/>
    <w:rsid w:val="00A02BF2"/>
    <w:rsid w:val="00A0666A"/>
    <w:rsid w:val="00A07FE8"/>
    <w:rsid w:val="00A1186C"/>
    <w:rsid w:val="00A163FA"/>
    <w:rsid w:val="00A2184A"/>
    <w:rsid w:val="00A23AEB"/>
    <w:rsid w:val="00A25CC7"/>
    <w:rsid w:val="00A44071"/>
    <w:rsid w:val="00A4746E"/>
    <w:rsid w:val="00A47D20"/>
    <w:rsid w:val="00A638F3"/>
    <w:rsid w:val="00A77BA8"/>
    <w:rsid w:val="00A82102"/>
    <w:rsid w:val="00A836C1"/>
    <w:rsid w:val="00A86F40"/>
    <w:rsid w:val="00A879FA"/>
    <w:rsid w:val="00A93A48"/>
    <w:rsid w:val="00A945E6"/>
    <w:rsid w:val="00A9646E"/>
    <w:rsid w:val="00AA0407"/>
    <w:rsid w:val="00AA2561"/>
    <w:rsid w:val="00AA3D75"/>
    <w:rsid w:val="00AA6C26"/>
    <w:rsid w:val="00AB6828"/>
    <w:rsid w:val="00AC1738"/>
    <w:rsid w:val="00AC407E"/>
    <w:rsid w:val="00B03A37"/>
    <w:rsid w:val="00B146ED"/>
    <w:rsid w:val="00B27806"/>
    <w:rsid w:val="00B32AF6"/>
    <w:rsid w:val="00B33E26"/>
    <w:rsid w:val="00B34B44"/>
    <w:rsid w:val="00B4072A"/>
    <w:rsid w:val="00B47A16"/>
    <w:rsid w:val="00B50B1A"/>
    <w:rsid w:val="00B53E14"/>
    <w:rsid w:val="00B64F43"/>
    <w:rsid w:val="00B6519E"/>
    <w:rsid w:val="00B706D9"/>
    <w:rsid w:val="00B77DC6"/>
    <w:rsid w:val="00B77EC4"/>
    <w:rsid w:val="00B833D5"/>
    <w:rsid w:val="00B86695"/>
    <w:rsid w:val="00B86B60"/>
    <w:rsid w:val="00B86F19"/>
    <w:rsid w:val="00B87496"/>
    <w:rsid w:val="00B92030"/>
    <w:rsid w:val="00B97086"/>
    <w:rsid w:val="00B9711C"/>
    <w:rsid w:val="00BA531A"/>
    <w:rsid w:val="00BA754F"/>
    <w:rsid w:val="00BA7E61"/>
    <w:rsid w:val="00BB13DE"/>
    <w:rsid w:val="00BC56C4"/>
    <w:rsid w:val="00BC6CB5"/>
    <w:rsid w:val="00BC796B"/>
    <w:rsid w:val="00BD0DC8"/>
    <w:rsid w:val="00BE1D72"/>
    <w:rsid w:val="00BF2E15"/>
    <w:rsid w:val="00C01E22"/>
    <w:rsid w:val="00C0420A"/>
    <w:rsid w:val="00C04F69"/>
    <w:rsid w:val="00C06CDA"/>
    <w:rsid w:val="00C074CC"/>
    <w:rsid w:val="00C14EDE"/>
    <w:rsid w:val="00C17ED2"/>
    <w:rsid w:val="00C2148F"/>
    <w:rsid w:val="00C23C6E"/>
    <w:rsid w:val="00C32DA3"/>
    <w:rsid w:val="00C74CFE"/>
    <w:rsid w:val="00C85869"/>
    <w:rsid w:val="00C85C91"/>
    <w:rsid w:val="00C85EB9"/>
    <w:rsid w:val="00C96165"/>
    <w:rsid w:val="00C97837"/>
    <w:rsid w:val="00CA18DE"/>
    <w:rsid w:val="00CB0E6F"/>
    <w:rsid w:val="00CB5D08"/>
    <w:rsid w:val="00CC1113"/>
    <w:rsid w:val="00CC4D29"/>
    <w:rsid w:val="00CC5CFD"/>
    <w:rsid w:val="00CE6B9F"/>
    <w:rsid w:val="00CF4E5A"/>
    <w:rsid w:val="00D007E0"/>
    <w:rsid w:val="00D01926"/>
    <w:rsid w:val="00D078A5"/>
    <w:rsid w:val="00D12F40"/>
    <w:rsid w:val="00D251E8"/>
    <w:rsid w:val="00D34960"/>
    <w:rsid w:val="00D3745E"/>
    <w:rsid w:val="00D417CA"/>
    <w:rsid w:val="00D43F4C"/>
    <w:rsid w:val="00D45C76"/>
    <w:rsid w:val="00D51280"/>
    <w:rsid w:val="00D541C2"/>
    <w:rsid w:val="00D60850"/>
    <w:rsid w:val="00D725E5"/>
    <w:rsid w:val="00D85A3E"/>
    <w:rsid w:val="00D91D4D"/>
    <w:rsid w:val="00DA2A38"/>
    <w:rsid w:val="00DA2B68"/>
    <w:rsid w:val="00DA32A9"/>
    <w:rsid w:val="00DA43AF"/>
    <w:rsid w:val="00DA6715"/>
    <w:rsid w:val="00DC2948"/>
    <w:rsid w:val="00DD2BAB"/>
    <w:rsid w:val="00DD3FBE"/>
    <w:rsid w:val="00DD6396"/>
    <w:rsid w:val="00DE0646"/>
    <w:rsid w:val="00DE0BC9"/>
    <w:rsid w:val="00DE63D4"/>
    <w:rsid w:val="00DE745F"/>
    <w:rsid w:val="00DF625B"/>
    <w:rsid w:val="00E06EDF"/>
    <w:rsid w:val="00E10EF0"/>
    <w:rsid w:val="00E22299"/>
    <w:rsid w:val="00E35B2A"/>
    <w:rsid w:val="00E36F8A"/>
    <w:rsid w:val="00E40C6F"/>
    <w:rsid w:val="00E40D49"/>
    <w:rsid w:val="00E41C3E"/>
    <w:rsid w:val="00E4248E"/>
    <w:rsid w:val="00E47ED9"/>
    <w:rsid w:val="00E50348"/>
    <w:rsid w:val="00E52AB2"/>
    <w:rsid w:val="00E54ED0"/>
    <w:rsid w:val="00E55129"/>
    <w:rsid w:val="00E62686"/>
    <w:rsid w:val="00E71D4A"/>
    <w:rsid w:val="00E732FF"/>
    <w:rsid w:val="00E7581A"/>
    <w:rsid w:val="00E9177D"/>
    <w:rsid w:val="00E97193"/>
    <w:rsid w:val="00E97E29"/>
    <w:rsid w:val="00EA1749"/>
    <w:rsid w:val="00EA74FB"/>
    <w:rsid w:val="00EB52B7"/>
    <w:rsid w:val="00EB6AFD"/>
    <w:rsid w:val="00EC61B8"/>
    <w:rsid w:val="00EC727C"/>
    <w:rsid w:val="00ED110F"/>
    <w:rsid w:val="00ED736E"/>
    <w:rsid w:val="00EE017E"/>
    <w:rsid w:val="00EE7E80"/>
    <w:rsid w:val="00F11A72"/>
    <w:rsid w:val="00F21B02"/>
    <w:rsid w:val="00F22082"/>
    <w:rsid w:val="00F234F8"/>
    <w:rsid w:val="00F24CB8"/>
    <w:rsid w:val="00F26087"/>
    <w:rsid w:val="00F34510"/>
    <w:rsid w:val="00F42191"/>
    <w:rsid w:val="00F46BB4"/>
    <w:rsid w:val="00F653E6"/>
    <w:rsid w:val="00F80665"/>
    <w:rsid w:val="00F83322"/>
    <w:rsid w:val="00F90074"/>
    <w:rsid w:val="00F922F9"/>
    <w:rsid w:val="00F95502"/>
    <w:rsid w:val="00FA17FC"/>
    <w:rsid w:val="00FA32A5"/>
    <w:rsid w:val="00FA4C1E"/>
    <w:rsid w:val="00FC58AC"/>
    <w:rsid w:val="00FD2669"/>
    <w:rsid w:val="00FD69A4"/>
    <w:rsid w:val="00FE281A"/>
    <w:rsid w:val="00FF6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E969"/>
  <w15:chartTrackingRefBased/>
  <w15:docId w15:val="{74946516-C269-454E-9F36-89753FFEB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_MD"/>
    <w:qFormat/>
    <w:rsid w:val="00EB6AFD"/>
    <w:pPr>
      <w:spacing w:line="360" w:lineRule="auto"/>
    </w:pPr>
  </w:style>
  <w:style w:type="paragraph" w:styleId="Heading1">
    <w:name w:val="heading 1"/>
    <w:aliases w:val="Heading 1_MD MG"/>
    <w:basedOn w:val="Normal"/>
    <w:next w:val="Normal"/>
    <w:link w:val="Heading1Char"/>
    <w:autoRedefine/>
    <w:uiPriority w:val="9"/>
    <w:qFormat/>
    <w:rsid w:val="00567F5A"/>
    <w:pPr>
      <w:keepNext/>
      <w:keepLines/>
      <w:spacing w:before="240" w:line="240" w:lineRule="auto"/>
      <w:outlineLvl w:val="0"/>
    </w:pPr>
    <w:rPr>
      <w:rFonts w:eastAsiaTheme="majorEastAsia" w:cstheme="majorBidi"/>
      <w:color w:val="6B4641"/>
      <w:szCs w:val="32"/>
    </w:rPr>
  </w:style>
  <w:style w:type="paragraph" w:styleId="Heading2">
    <w:name w:val="heading 2"/>
    <w:aliases w:val="Heading 2_MD"/>
    <w:basedOn w:val="Normal"/>
    <w:next w:val="Normal"/>
    <w:link w:val="Heading2Char"/>
    <w:autoRedefine/>
    <w:uiPriority w:val="9"/>
    <w:unhideWhenUsed/>
    <w:qFormat/>
    <w:rsid w:val="00EB6AFD"/>
    <w:pPr>
      <w:keepNext/>
      <w:keepLines/>
      <w:spacing w:before="240"/>
      <w:outlineLvl w:val="1"/>
    </w:pPr>
    <w:rPr>
      <w:rFonts w:eastAsiaTheme="majorEastAsia" w:cstheme="majorBidi"/>
      <w:b/>
      <w:szCs w:val="26"/>
    </w:rPr>
  </w:style>
  <w:style w:type="paragraph" w:styleId="Heading3">
    <w:name w:val="heading 3"/>
    <w:aliases w:val="Heading 3_MAP TITLES MD"/>
    <w:basedOn w:val="Normal"/>
    <w:next w:val="Normal"/>
    <w:link w:val="Heading3Char"/>
    <w:autoRedefine/>
    <w:uiPriority w:val="9"/>
    <w:unhideWhenUsed/>
    <w:qFormat/>
    <w:rsid w:val="00EB6AFD"/>
    <w:pPr>
      <w:keepNext/>
      <w:keepLines/>
      <w:outlineLvl w:val="2"/>
    </w:pPr>
    <w:rPr>
      <w:rFonts w:eastAsiaTheme="majorEastAsia" w:cstheme="majorBidi"/>
      <w:i/>
      <w:color w:val="0432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SubheadingMD">
    <w:name w:val="Chapter Subheading_MD"/>
    <w:basedOn w:val="Heading2"/>
    <w:autoRedefine/>
    <w:qFormat/>
    <w:rsid w:val="00784342"/>
    <w:pPr>
      <w:numPr>
        <w:numId w:val="2"/>
      </w:numPr>
    </w:pPr>
  </w:style>
  <w:style w:type="character" w:customStyle="1" w:styleId="Heading2Char">
    <w:name w:val="Heading 2 Char"/>
    <w:aliases w:val="Heading 2_MD Char"/>
    <w:basedOn w:val="DefaultParagraphFont"/>
    <w:link w:val="Heading2"/>
    <w:uiPriority w:val="9"/>
    <w:rsid w:val="00EB6AFD"/>
    <w:rPr>
      <w:rFonts w:ascii="Arial" w:eastAsiaTheme="majorEastAsia" w:hAnsi="Arial" w:cstheme="majorBidi"/>
      <w:b/>
      <w:sz w:val="22"/>
      <w:szCs w:val="26"/>
      <w:lang w:eastAsia="en-GB"/>
    </w:rPr>
  </w:style>
  <w:style w:type="character" w:customStyle="1" w:styleId="Heading1Char">
    <w:name w:val="Heading 1 Char"/>
    <w:aliases w:val="Heading 1_MD MG Char"/>
    <w:basedOn w:val="DefaultParagraphFont"/>
    <w:link w:val="Heading1"/>
    <w:uiPriority w:val="9"/>
    <w:rsid w:val="00567F5A"/>
    <w:rPr>
      <w:rFonts w:ascii="Arial" w:eastAsiaTheme="majorEastAsia" w:hAnsi="Arial" w:cstheme="majorBidi"/>
      <w:color w:val="6B4641"/>
      <w:sz w:val="22"/>
      <w:szCs w:val="32"/>
      <w:lang w:eastAsia="en-GB"/>
    </w:rPr>
  </w:style>
  <w:style w:type="paragraph" w:styleId="Title">
    <w:name w:val="Title"/>
    <w:aliases w:val="Title_MD"/>
    <w:basedOn w:val="Normal"/>
    <w:next w:val="Normal"/>
    <w:link w:val="TitleChar"/>
    <w:autoRedefine/>
    <w:uiPriority w:val="10"/>
    <w:qFormat/>
    <w:rsid w:val="00784342"/>
    <w:pPr>
      <w:contextualSpacing/>
    </w:pPr>
    <w:rPr>
      <w:rFonts w:eastAsiaTheme="majorEastAsia" w:cs="Times New Roman (Headings CS)"/>
      <w:b/>
      <w:kern w:val="28"/>
      <w:sz w:val="28"/>
      <w:szCs w:val="56"/>
    </w:rPr>
  </w:style>
  <w:style w:type="character" w:customStyle="1" w:styleId="TitleChar">
    <w:name w:val="Title Char"/>
    <w:aliases w:val="Title_MD Char"/>
    <w:basedOn w:val="DefaultParagraphFont"/>
    <w:link w:val="Title"/>
    <w:uiPriority w:val="10"/>
    <w:rsid w:val="00784342"/>
    <w:rPr>
      <w:rFonts w:ascii="Arial" w:eastAsiaTheme="majorEastAsia" w:hAnsi="Arial" w:cs="Times New Roman (Headings CS)"/>
      <w:b/>
      <w:kern w:val="28"/>
      <w:sz w:val="28"/>
      <w:szCs w:val="56"/>
    </w:rPr>
  </w:style>
  <w:style w:type="paragraph" w:styleId="TOC1">
    <w:name w:val="toc 1"/>
    <w:aliases w:val="A2_TOC 1 FINAL MD PHD"/>
    <w:basedOn w:val="Normal"/>
    <w:next w:val="Normal"/>
    <w:uiPriority w:val="39"/>
    <w:unhideWhenUsed/>
    <w:qFormat/>
    <w:rsid w:val="0061340C"/>
    <w:rPr>
      <w:rFonts w:cstheme="minorHAnsi"/>
      <w:b/>
      <w:bCs/>
      <w:iCs/>
      <w:noProof/>
    </w:rPr>
  </w:style>
  <w:style w:type="paragraph" w:styleId="Caption">
    <w:name w:val="caption"/>
    <w:aliases w:val="Caption_MD"/>
    <w:basedOn w:val="Normal"/>
    <w:next w:val="Normal"/>
    <w:autoRedefine/>
    <w:uiPriority w:val="35"/>
    <w:unhideWhenUsed/>
    <w:qFormat/>
    <w:rsid w:val="00784342"/>
    <w:pPr>
      <w:spacing w:line="240" w:lineRule="auto"/>
    </w:pPr>
    <w:rPr>
      <w:rFonts w:cs="Arial"/>
      <w:color w:val="6B4641"/>
      <w:sz w:val="16"/>
      <w:szCs w:val="16"/>
    </w:rPr>
  </w:style>
  <w:style w:type="paragraph" w:styleId="TOC2">
    <w:name w:val="toc 2"/>
    <w:aliases w:val="TOC 2_MD"/>
    <w:basedOn w:val="TOC1"/>
    <w:next w:val="Normal"/>
    <w:autoRedefine/>
    <w:uiPriority w:val="39"/>
    <w:unhideWhenUsed/>
    <w:qFormat/>
    <w:rsid w:val="00784342"/>
    <w:pPr>
      <w:ind w:left="238"/>
    </w:pPr>
    <w:rPr>
      <w:b w:val="0"/>
      <w:bCs w:val="0"/>
      <w:szCs w:val="22"/>
    </w:rPr>
  </w:style>
  <w:style w:type="paragraph" w:styleId="TOC3">
    <w:name w:val="toc 3"/>
    <w:aliases w:val="TOC 3_MAP TITLES"/>
    <w:basedOn w:val="Normal"/>
    <w:next w:val="Normal"/>
    <w:autoRedefine/>
    <w:uiPriority w:val="39"/>
    <w:unhideWhenUsed/>
    <w:qFormat/>
    <w:rsid w:val="00784342"/>
    <w:pPr>
      <w:spacing w:after="120" w:line="240" w:lineRule="auto"/>
      <w:ind w:left="567"/>
    </w:pPr>
    <w:rPr>
      <w:rFonts w:cstheme="minorHAnsi"/>
      <w:i/>
      <w:color w:val="0432FF"/>
      <w:szCs w:val="20"/>
    </w:rPr>
  </w:style>
  <w:style w:type="paragraph" w:styleId="TOCHeading">
    <w:name w:val="TOC Heading"/>
    <w:aliases w:val="TOC Heading_MD"/>
    <w:basedOn w:val="Heading1"/>
    <w:next w:val="Normal"/>
    <w:autoRedefine/>
    <w:uiPriority w:val="39"/>
    <w:unhideWhenUsed/>
    <w:qFormat/>
    <w:rsid w:val="00784342"/>
    <w:pPr>
      <w:spacing w:before="100" w:beforeAutospacing="1"/>
      <w:outlineLvl w:val="9"/>
    </w:pPr>
    <w:rPr>
      <w:bCs/>
      <w:szCs w:val="28"/>
      <w:lang w:val="en-US"/>
    </w:rPr>
  </w:style>
  <w:style w:type="paragraph" w:styleId="CommentText">
    <w:name w:val="annotation text"/>
    <w:aliases w:val="Comment Text_MD"/>
    <w:basedOn w:val="Normal"/>
    <w:link w:val="CommentTextChar"/>
    <w:autoRedefine/>
    <w:uiPriority w:val="99"/>
    <w:unhideWhenUsed/>
    <w:qFormat/>
    <w:rsid w:val="00784342"/>
    <w:pPr>
      <w:spacing w:line="240" w:lineRule="auto"/>
    </w:pPr>
    <w:rPr>
      <w:sz w:val="18"/>
      <w:szCs w:val="20"/>
    </w:rPr>
  </w:style>
  <w:style w:type="character" w:customStyle="1" w:styleId="CommentTextChar">
    <w:name w:val="Comment Text Char"/>
    <w:aliases w:val="Comment Text_MD Char"/>
    <w:basedOn w:val="DefaultParagraphFont"/>
    <w:link w:val="CommentText"/>
    <w:uiPriority w:val="99"/>
    <w:rsid w:val="00784342"/>
    <w:rPr>
      <w:rFonts w:ascii="Arial" w:eastAsia="Times New Roman" w:hAnsi="Arial" w:cs="Times New Roman"/>
      <w:sz w:val="18"/>
      <w:szCs w:val="20"/>
      <w:lang w:eastAsia="en-GB"/>
    </w:rPr>
  </w:style>
  <w:style w:type="paragraph" w:styleId="FootnoteText">
    <w:name w:val="footnote text"/>
    <w:aliases w:val="Footnote Text_MD"/>
    <w:basedOn w:val="Normal"/>
    <w:link w:val="FootnoteTextChar"/>
    <w:autoRedefine/>
    <w:uiPriority w:val="99"/>
    <w:unhideWhenUsed/>
    <w:qFormat/>
    <w:rsid w:val="00784342"/>
    <w:pPr>
      <w:spacing w:line="240" w:lineRule="auto"/>
    </w:pPr>
    <w:rPr>
      <w:rFonts w:cs="Arial"/>
      <w:color w:val="000000" w:themeColor="text1"/>
      <w:sz w:val="16"/>
      <w:szCs w:val="16"/>
    </w:rPr>
  </w:style>
  <w:style w:type="character" w:customStyle="1" w:styleId="FootnoteTextChar">
    <w:name w:val="Footnote Text Char"/>
    <w:aliases w:val="Footnote Text_MD Char"/>
    <w:basedOn w:val="DefaultParagraphFont"/>
    <w:link w:val="FootnoteText"/>
    <w:uiPriority w:val="99"/>
    <w:rsid w:val="00784342"/>
    <w:rPr>
      <w:rFonts w:ascii="Arial" w:eastAsia="Times New Roman" w:hAnsi="Arial" w:cs="Arial"/>
      <w:color w:val="000000" w:themeColor="text1"/>
      <w:sz w:val="16"/>
      <w:szCs w:val="16"/>
      <w:lang w:eastAsia="en-GB"/>
    </w:rPr>
  </w:style>
  <w:style w:type="character" w:styleId="Hyperlink">
    <w:name w:val="Hyperlink"/>
    <w:aliases w:val="Hyperlink_MD"/>
    <w:basedOn w:val="DefaultParagraphFont"/>
    <w:uiPriority w:val="99"/>
    <w:unhideWhenUsed/>
    <w:qFormat/>
    <w:rsid w:val="00784342"/>
    <w:rPr>
      <w:rFonts w:ascii="Arial" w:hAnsi="Arial"/>
      <w:color w:val="0432FF"/>
      <w:sz w:val="22"/>
      <w:u w:val="single"/>
    </w:rPr>
  </w:style>
  <w:style w:type="paragraph" w:customStyle="1" w:styleId="NormalindentMD">
    <w:name w:val="Normal_indent MD"/>
    <w:basedOn w:val="NormalIndent"/>
    <w:autoRedefine/>
    <w:qFormat/>
    <w:rsid w:val="00784342"/>
    <w:pPr>
      <w:spacing w:line="240" w:lineRule="auto"/>
      <w:ind w:left="851" w:right="1365"/>
    </w:pPr>
    <w:rPr>
      <w:rFonts w:cs="Arial"/>
      <w:szCs w:val="22"/>
    </w:rPr>
  </w:style>
  <w:style w:type="paragraph" w:styleId="NormalIndent">
    <w:name w:val="Normal Indent"/>
    <w:basedOn w:val="Normal"/>
    <w:uiPriority w:val="99"/>
    <w:semiHidden/>
    <w:unhideWhenUsed/>
    <w:rsid w:val="00784342"/>
    <w:pPr>
      <w:ind w:left="720"/>
    </w:pPr>
  </w:style>
  <w:style w:type="paragraph" w:customStyle="1" w:styleId="Style1InternationalMD">
    <w:name w:val="Style1_International MD"/>
    <w:basedOn w:val="Normal"/>
    <w:autoRedefine/>
    <w:qFormat/>
    <w:rsid w:val="00EB6AFD"/>
  </w:style>
  <w:style w:type="paragraph" w:customStyle="1" w:styleId="Style1LocalMD">
    <w:name w:val="Style1_Local_MD"/>
    <w:basedOn w:val="Normal"/>
    <w:autoRedefine/>
    <w:qFormat/>
    <w:rsid w:val="00EB6AFD"/>
    <w:rPr>
      <w:color w:val="929000"/>
    </w:rPr>
  </w:style>
  <w:style w:type="paragraph" w:customStyle="1" w:styleId="Style1NationalMD">
    <w:name w:val="Style1_National_MD"/>
    <w:basedOn w:val="Normal"/>
    <w:autoRedefine/>
    <w:qFormat/>
    <w:rsid w:val="00EB6AFD"/>
    <w:rPr>
      <w:color w:val="6B4641"/>
    </w:rPr>
  </w:style>
  <w:style w:type="character" w:customStyle="1" w:styleId="Heading3Char">
    <w:name w:val="Heading 3 Char"/>
    <w:aliases w:val="Heading 3_MAP TITLES MD Char"/>
    <w:basedOn w:val="DefaultParagraphFont"/>
    <w:link w:val="Heading3"/>
    <w:uiPriority w:val="9"/>
    <w:rsid w:val="00EB6AFD"/>
    <w:rPr>
      <w:rFonts w:ascii="Arial" w:eastAsiaTheme="majorEastAsia" w:hAnsi="Arial" w:cstheme="majorBidi"/>
      <w:i/>
      <w:color w:val="0432FF"/>
      <w:sz w:val="22"/>
      <w:lang w:eastAsia="en-GB"/>
    </w:rPr>
  </w:style>
  <w:style w:type="paragraph" w:customStyle="1" w:styleId="MDA1VolumeTitle">
    <w:name w:val="MD_A1_Volume Title"/>
    <w:basedOn w:val="TOC1"/>
    <w:link w:val="MDA1VolumeTitleChar"/>
    <w:qFormat/>
    <w:rsid w:val="0061340C"/>
    <w:pPr>
      <w:tabs>
        <w:tab w:val="right" w:leader="dot" w:pos="9010"/>
      </w:tabs>
    </w:pPr>
    <w:rPr>
      <w:szCs w:val="22"/>
    </w:rPr>
  </w:style>
  <w:style w:type="character" w:customStyle="1" w:styleId="MDA1VolumeTitleChar">
    <w:name w:val="MD_A1_Volume Title Char"/>
    <w:basedOn w:val="DefaultParagraphFont"/>
    <w:link w:val="MDA1VolumeTitle"/>
    <w:rsid w:val="0061340C"/>
    <w:rPr>
      <w:rFonts w:ascii="Arial" w:hAnsi="Arial" w:cstheme="minorHAnsi"/>
      <w:b/>
      <w:bCs/>
      <w:iCs/>
      <w:noProof/>
      <w:sz w:val="22"/>
      <w:szCs w:val="22"/>
      <w:lang w:eastAsia="en-GB"/>
    </w:rPr>
  </w:style>
  <w:style w:type="character" w:styleId="UnresolvedMention">
    <w:name w:val="Unresolved Mention"/>
    <w:basedOn w:val="DefaultParagraphFont"/>
    <w:uiPriority w:val="99"/>
    <w:semiHidden/>
    <w:unhideWhenUsed/>
    <w:rsid w:val="007B7F7E"/>
    <w:rPr>
      <w:color w:val="605E5C"/>
      <w:shd w:val="clear" w:color="auto" w:fill="E1DFDD"/>
    </w:rPr>
  </w:style>
  <w:style w:type="character" w:styleId="FollowedHyperlink">
    <w:name w:val="FollowedHyperlink"/>
    <w:basedOn w:val="DefaultParagraphFont"/>
    <w:uiPriority w:val="99"/>
    <w:semiHidden/>
    <w:unhideWhenUsed/>
    <w:rsid w:val="002A445A"/>
    <w:rPr>
      <w:color w:val="954F72" w:themeColor="followedHyperlink"/>
      <w:u w:val="single"/>
    </w:rPr>
  </w:style>
  <w:style w:type="paragraph" w:styleId="ListParagraph">
    <w:name w:val="List Paragraph"/>
    <w:basedOn w:val="Normal"/>
    <w:uiPriority w:val="34"/>
    <w:qFormat/>
    <w:rsid w:val="001C1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665056">
      <w:bodyDiv w:val="1"/>
      <w:marLeft w:val="0"/>
      <w:marRight w:val="0"/>
      <w:marTop w:val="0"/>
      <w:marBottom w:val="0"/>
      <w:divBdr>
        <w:top w:val="none" w:sz="0" w:space="0" w:color="auto"/>
        <w:left w:val="none" w:sz="0" w:space="0" w:color="auto"/>
        <w:bottom w:val="none" w:sz="0" w:space="0" w:color="auto"/>
        <w:right w:val="none" w:sz="0" w:space="0" w:color="auto"/>
      </w:divBdr>
    </w:div>
    <w:div w:id="1421220608">
      <w:bodyDiv w:val="1"/>
      <w:marLeft w:val="0"/>
      <w:marRight w:val="0"/>
      <w:marTop w:val="0"/>
      <w:marBottom w:val="0"/>
      <w:divBdr>
        <w:top w:val="none" w:sz="0" w:space="0" w:color="auto"/>
        <w:left w:val="none" w:sz="0" w:space="0" w:color="auto"/>
        <w:bottom w:val="none" w:sz="0" w:space="0" w:color="auto"/>
        <w:right w:val="none" w:sz="0" w:space="0" w:color="auto"/>
      </w:divBdr>
      <w:divsChild>
        <w:div w:id="2106071269">
          <w:marLeft w:val="0"/>
          <w:marRight w:val="0"/>
          <w:marTop w:val="0"/>
          <w:marBottom w:val="0"/>
          <w:divBdr>
            <w:top w:val="none" w:sz="0" w:space="0" w:color="auto"/>
            <w:left w:val="none" w:sz="0" w:space="0" w:color="auto"/>
            <w:bottom w:val="none" w:sz="0" w:space="0" w:color="auto"/>
            <w:right w:val="none" w:sz="0" w:space="0" w:color="auto"/>
          </w:divBdr>
          <w:divsChild>
            <w:div w:id="816267358">
              <w:marLeft w:val="0"/>
              <w:marRight w:val="0"/>
              <w:marTop w:val="0"/>
              <w:marBottom w:val="0"/>
              <w:divBdr>
                <w:top w:val="none" w:sz="0" w:space="0" w:color="auto"/>
                <w:left w:val="none" w:sz="0" w:space="0" w:color="auto"/>
                <w:bottom w:val="none" w:sz="0" w:space="0" w:color="auto"/>
                <w:right w:val="none" w:sz="0" w:space="0" w:color="auto"/>
              </w:divBdr>
            </w:div>
            <w:div w:id="2107338010">
              <w:marLeft w:val="0"/>
              <w:marRight w:val="0"/>
              <w:marTop w:val="0"/>
              <w:marBottom w:val="0"/>
              <w:divBdr>
                <w:top w:val="none" w:sz="0" w:space="0" w:color="auto"/>
                <w:left w:val="none" w:sz="0" w:space="0" w:color="auto"/>
                <w:bottom w:val="none" w:sz="0" w:space="0" w:color="auto"/>
                <w:right w:val="none" w:sz="0" w:space="0" w:color="auto"/>
              </w:divBdr>
            </w:div>
            <w:div w:id="668287746">
              <w:marLeft w:val="0"/>
              <w:marRight w:val="0"/>
              <w:marTop w:val="0"/>
              <w:marBottom w:val="0"/>
              <w:divBdr>
                <w:top w:val="none" w:sz="0" w:space="0" w:color="auto"/>
                <w:left w:val="none" w:sz="0" w:space="0" w:color="auto"/>
                <w:bottom w:val="none" w:sz="0" w:space="0" w:color="auto"/>
                <w:right w:val="none" w:sz="0" w:space="0" w:color="auto"/>
              </w:divBdr>
            </w:div>
            <w:div w:id="840509630">
              <w:marLeft w:val="0"/>
              <w:marRight w:val="0"/>
              <w:marTop w:val="0"/>
              <w:marBottom w:val="0"/>
              <w:divBdr>
                <w:top w:val="none" w:sz="0" w:space="0" w:color="auto"/>
                <w:left w:val="none" w:sz="0" w:space="0" w:color="auto"/>
                <w:bottom w:val="none" w:sz="0" w:space="0" w:color="auto"/>
                <w:right w:val="none" w:sz="0" w:space="0" w:color="auto"/>
              </w:divBdr>
            </w:div>
            <w:div w:id="420562091">
              <w:marLeft w:val="0"/>
              <w:marRight w:val="0"/>
              <w:marTop w:val="0"/>
              <w:marBottom w:val="0"/>
              <w:divBdr>
                <w:top w:val="none" w:sz="0" w:space="0" w:color="auto"/>
                <w:left w:val="none" w:sz="0" w:space="0" w:color="auto"/>
                <w:bottom w:val="none" w:sz="0" w:space="0" w:color="auto"/>
                <w:right w:val="none" w:sz="0" w:space="0" w:color="auto"/>
              </w:divBdr>
            </w:div>
          </w:divsChild>
        </w:div>
        <w:div w:id="1768843203">
          <w:marLeft w:val="0"/>
          <w:marRight w:val="0"/>
          <w:marTop w:val="0"/>
          <w:marBottom w:val="0"/>
          <w:divBdr>
            <w:top w:val="none" w:sz="0" w:space="0" w:color="auto"/>
            <w:left w:val="none" w:sz="0" w:space="0" w:color="auto"/>
            <w:bottom w:val="none" w:sz="0" w:space="0" w:color="auto"/>
            <w:right w:val="none" w:sz="0" w:space="0" w:color="auto"/>
          </w:divBdr>
          <w:divsChild>
            <w:div w:id="2314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5992">
      <w:bodyDiv w:val="1"/>
      <w:marLeft w:val="0"/>
      <w:marRight w:val="0"/>
      <w:marTop w:val="0"/>
      <w:marBottom w:val="0"/>
      <w:divBdr>
        <w:top w:val="none" w:sz="0" w:space="0" w:color="auto"/>
        <w:left w:val="none" w:sz="0" w:space="0" w:color="auto"/>
        <w:bottom w:val="none" w:sz="0" w:space="0" w:color="auto"/>
        <w:right w:val="none" w:sz="0" w:space="0" w:color="auto"/>
      </w:divBdr>
      <w:divsChild>
        <w:div w:id="195314880">
          <w:marLeft w:val="0"/>
          <w:marRight w:val="0"/>
          <w:marTop w:val="0"/>
          <w:marBottom w:val="0"/>
          <w:divBdr>
            <w:top w:val="none" w:sz="0" w:space="0" w:color="auto"/>
            <w:left w:val="none" w:sz="0" w:space="0" w:color="auto"/>
            <w:bottom w:val="none" w:sz="0" w:space="0" w:color="auto"/>
            <w:right w:val="none" w:sz="0" w:space="0" w:color="auto"/>
          </w:divBdr>
        </w:div>
        <w:div w:id="631591431">
          <w:marLeft w:val="0"/>
          <w:marRight w:val="0"/>
          <w:marTop w:val="0"/>
          <w:marBottom w:val="0"/>
          <w:divBdr>
            <w:top w:val="none" w:sz="0" w:space="0" w:color="auto"/>
            <w:left w:val="none" w:sz="0" w:space="0" w:color="auto"/>
            <w:bottom w:val="none" w:sz="0" w:space="0" w:color="auto"/>
            <w:right w:val="none" w:sz="0" w:space="0" w:color="auto"/>
          </w:divBdr>
        </w:div>
        <w:div w:id="2117826283">
          <w:marLeft w:val="0"/>
          <w:marRight w:val="0"/>
          <w:marTop w:val="0"/>
          <w:marBottom w:val="0"/>
          <w:divBdr>
            <w:top w:val="none" w:sz="0" w:space="0" w:color="auto"/>
            <w:left w:val="none" w:sz="0" w:space="0" w:color="auto"/>
            <w:bottom w:val="none" w:sz="0" w:space="0" w:color="auto"/>
            <w:right w:val="none" w:sz="0" w:space="0" w:color="auto"/>
          </w:divBdr>
        </w:div>
        <w:div w:id="1268656945">
          <w:marLeft w:val="0"/>
          <w:marRight w:val="0"/>
          <w:marTop w:val="0"/>
          <w:marBottom w:val="0"/>
          <w:divBdr>
            <w:top w:val="none" w:sz="0" w:space="0" w:color="auto"/>
            <w:left w:val="none" w:sz="0" w:space="0" w:color="auto"/>
            <w:bottom w:val="none" w:sz="0" w:space="0" w:color="auto"/>
            <w:right w:val="none" w:sz="0" w:space="0" w:color="auto"/>
          </w:divBdr>
        </w:div>
        <w:div w:id="58603114">
          <w:marLeft w:val="0"/>
          <w:marRight w:val="0"/>
          <w:marTop w:val="0"/>
          <w:marBottom w:val="0"/>
          <w:divBdr>
            <w:top w:val="none" w:sz="0" w:space="0" w:color="auto"/>
            <w:left w:val="none" w:sz="0" w:space="0" w:color="auto"/>
            <w:bottom w:val="none" w:sz="0" w:space="0" w:color="auto"/>
            <w:right w:val="none" w:sz="0" w:space="0" w:color="auto"/>
          </w:divBdr>
        </w:div>
        <w:div w:id="424032285">
          <w:marLeft w:val="0"/>
          <w:marRight w:val="0"/>
          <w:marTop w:val="0"/>
          <w:marBottom w:val="0"/>
          <w:divBdr>
            <w:top w:val="none" w:sz="0" w:space="0" w:color="auto"/>
            <w:left w:val="none" w:sz="0" w:space="0" w:color="auto"/>
            <w:bottom w:val="none" w:sz="0" w:space="0" w:color="auto"/>
            <w:right w:val="none" w:sz="0" w:space="0" w:color="auto"/>
          </w:divBdr>
        </w:div>
        <w:div w:id="1085805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ABABB-E705-7B49-853E-FF00A2DDB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 Ind</cp:lastModifiedBy>
  <cp:revision>74</cp:revision>
  <dcterms:created xsi:type="dcterms:W3CDTF">2023-08-03T10:43:00Z</dcterms:created>
  <dcterms:modified xsi:type="dcterms:W3CDTF">2023-08-04T09:09:00Z</dcterms:modified>
  <cp:category/>
</cp:coreProperties>
</file>