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8271" w14:textId="77777777" w:rsidR="00EF3368" w:rsidRPr="00EF3368" w:rsidRDefault="00EF3368" w:rsidP="00EF3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3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Proposed Paper Outline (Version 1)</w:t>
      </w:r>
    </w:p>
    <w:p w14:paraId="6993EC69" w14:textId="77777777" w:rsidR="00EF3368" w:rsidRPr="00EF3368" w:rsidRDefault="00EF3368" w:rsidP="00EF3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6AE15D4C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Evolution of cybersecurity leadership</w:t>
      </w:r>
    </w:p>
    <w:p w14:paraId="62C50EB0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Increasing complexity of cyber risk governance</w:t>
      </w:r>
    </w:p>
    <w:p w14:paraId="3CD16D4C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Emergence of the BISO</w:t>
      </w:r>
    </w:p>
    <w:p w14:paraId="495AE403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Research question and thesis</w:t>
      </w:r>
    </w:p>
    <w:p w14:paraId="3EEA140B" w14:textId="77777777" w:rsidR="00EF3368" w:rsidRPr="00EF3368" w:rsidRDefault="00EF3368" w:rsidP="00EF3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Literature Review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2.1 Cybersecurity Governance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NIST CSF 2.0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NIST SP 800-39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COBIT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COSO</w:t>
      </w:r>
    </w:p>
    <w:p w14:paraId="350FB261" w14:textId="77777777" w:rsidR="00EF3368" w:rsidRPr="00EF3368" w:rsidRDefault="00EF3368" w:rsidP="00EF3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2.2 Strategic Alignment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Henderson &amp; Venkatraman</w:t>
      </w:r>
    </w:p>
    <w:p w14:paraId="363AF88C" w14:textId="77777777" w:rsidR="00EF3368" w:rsidRPr="00EF3368" w:rsidRDefault="00EF3368" w:rsidP="00EF3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2.3 Boundary-Spanning Leadership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Tushman &amp; Scanlan</w:t>
      </w:r>
    </w:p>
    <w:p w14:paraId="0F5DED60" w14:textId="77777777" w:rsidR="00EF3368" w:rsidRPr="00EF3368" w:rsidRDefault="00EF3368" w:rsidP="00EF3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2.4 Evolution of Cybersecurity Leadership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Gartner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ISACA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Forrester</w:t>
      </w:r>
    </w:p>
    <w:p w14:paraId="21683F8A" w14:textId="77777777" w:rsidR="00EF3368" w:rsidRPr="00EF3368" w:rsidRDefault="00EF3368" w:rsidP="00EF3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2.5 Emergence of the BISO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FS-ISAC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Forrester</w:t>
      </w:r>
    </w:p>
    <w:p w14:paraId="375A456F" w14:textId="77777777" w:rsidR="00EF3368" w:rsidRPr="00EF3368" w:rsidRDefault="00EF3368" w:rsidP="00EF3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2.6 Decision Governance and Decision Quality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Weill &amp; Ross</w:t>
      </w:r>
      <w:r w:rsidRPr="00EF3368">
        <w:rPr>
          <w:rFonts w:ascii="Times New Roman" w:eastAsia="Times New Roman" w:hAnsi="Times New Roman" w:cs="Times New Roman"/>
          <w:kern w:val="0"/>
          <w14:ligatures w14:val="none"/>
        </w:rPr>
        <w:br/>
        <w:t>- Kahneman</w:t>
      </w:r>
    </w:p>
    <w:p w14:paraId="1D2684EC" w14:textId="77777777" w:rsidR="00EF3368" w:rsidRPr="00EF3368" w:rsidRDefault="00EF3368" w:rsidP="00EF3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2.7 Research Gap</w:t>
      </w:r>
    </w:p>
    <w:p w14:paraId="69C62427" w14:textId="77777777" w:rsidR="00EF3368" w:rsidRPr="00EF3368" w:rsidRDefault="00EF3368" w:rsidP="00EF3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Conceptual Framework</w:t>
      </w:r>
    </w:p>
    <w:p w14:paraId="7165E4E0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BISO as Governance Intermediary</w:t>
      </w:r>
    </w:p>
    <w:p w14:paraId="6D0A571D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BISO as Boundary-Spanning Leader</w:t>
      </w:r>
    </w:p>
    <w:p w14:paraId="40BCE966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Trust as an Enabler</w:t>
      </w:r>
    </w:p>
    <w:p w14:paraId="2A52BD41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Decision Quality Model</w:t>
      </w:r>
    </w:p>
    <w:p w14:paraId="4333403A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Relationship to NIST CSF 2.0 Govern Function</w:t>
      </w:r>
    </w:p>
    <w:p w14:paraId="2033D434" w14:textId="77777777" w:rsidR="00EF3368" w:rsidRPr="00EF3368" w:rsidRDefault="00EF3368" w:rsidP="00EF3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Methodology</w:t>
      </w:r>
    </w:p>
    <w:p w14:paraId="7F608E47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Literature Review</w:t>
      </w:r>
    </w:p>
    <w:p w14:paraId="363F2D42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Practitioner Interviews</w:t>
      </w:r>
    </w:p>
    <w:p w14:paraId="30B8135F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Qualitative Analysis</w:t>
      </w:r>
    </w:p>
    <w:p w14:paraId="20CBE78D" w14:textId="77777777" w:rsidR="00EF3368" w:rsidRPr="00EF3368" w:rsidRDefault="00EF3368" w:rsidP="00EF3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Findings</w:t>
      </w:r>
    </w:p>
    <w:p w14:paraId="497EBD00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Governance Themes</w:t>
      </w:r>
    </w:p>
    <w:p w14:paraId="1E258C5B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Decision Quality Themes</w:t>
      </w:r>
    </w:p>
    <w:p w14:paraId="2186535B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Trust Themes</w:t>
      </w:r>
    </w:p>
    <w:p w14:paraId="39388ACC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Influence vs Authority</w:t>
      </w:r>
    </w:p>
    <w:p w14:paraId="49318B8D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Alignment Themes</w:t>
      </w:r>
    </w:p>
    <w:p w14:paraId="0CC37917" w14:textId="77777777" w:rsidR="00EF3368" w:rsidRPr="00EF3368" w:rsidRDefault="00EF3368" w:rsidP="00EF3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Discussion</w:t>
      </w:r>
    </w:p>
    <w:p w14:paraId="42092B2A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Comparison to Existing Literature</w:t>
      </w:r>
    </w:p>
    <w:p w14:paraId="74C9D2DB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Implications for Cybersecurity Leadership</w:t>
      </w:r>
    </w:p>
    <w:p w14:paraId="7DAB0B46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Implications for NIST CSF Governance</w:t>
      </w:r>
    </w:p>
    <w:p w14:paraId="25DC760A" w14:textId="77777777" w:rsidR="00EF3368" w:rsidRPr="00EF3368" w:rsidRDefault="00EF3368" w:rsidP="00EF3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14:paraId="15A92FFB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16A27B90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14:paraId="726B12CF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Future Research</w:t>
      </w:r>
    </w:p>
    <w:p w14:paraId="10BD84B1" w14:textId="77777777" w:rsidR="00EF3368" w:rsidRPr="00EF3368" w:rsidRDefault="00EF3368" w:rsidP="00EF33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368">
        <w:rPr>
          <w:rFonts w:ascii="Times New Roman" w:eastAsia="Times New Roman" w:hAnsi="Times New Roman" w:cs="Times New Roman"/>
          <w:kern w:val="0"/>
          <w14:ligatures w14:val="none"/>
        </w:rPr>
        <w:t>Future of the BISO Role</w:t>
      </w:r>
    </w:p>
    <w:p w14:paraId="50B0A6EC" w14:textId="77777777" w:rsidR="006124B5" w:rsidRDefault="006124B5"/>
    <w:sectPr w:rsidR="00612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D2D45"/>
    <w:multiLevelType w:val="multilevel"/>
    <w:tmpl w:val="E41C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77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68"/>
    <w:rsid w:val="005C48CF"/>
    <w:rsid w:val="006124B5"/>
    <w:rsid w:val="006A42C8"/>
    <w:rsid w:val="009F44E7"/>
    <w:rsid w:val="00EF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0A366"/>
  <w15:chartTrackingRefBased/>
  <w15:docId w15:val="{9B46C0D3-567E-FD4A-948D-DDE3415A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Hawley, Joseph</dc:creator>
  <cp:keywords/>
  <dc:description/>
  <cp:lastModifiedBy>Hawley, Joseph</cp:lastModifiedBy>
  <cp:revision>1</cp:revision>
  <dcterms:created xsi:type="dcterms:W3CDTF">2026-06-15T20:31:00Z</dcterms:created>
  <dcterms:modified xsi:type="dcterms:W3CDTF">2026-06-15T20:32:00Z</dcterms:modified>
</cp:coreProperties>
</file>