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Real-Time Kinematic Analysis and Form Correction of the Barbell Squat Using MediaPipe and 1D Convolutional Neural Networks</w:t>
      </w:r>
    </w:p>
    <w:p>
      <w:pPr>
        <w:jc w:val="center"/>
      </w:pPr>
      <w:r>
        <w:rPr>
          <w:rFonts w:ascii="Times New Roman" w:hAnsi="Times New Roman"/>
          <w:i/>
          <w:sz w:val="24"/>
        </w:rPr>
        <w:t>Anonymous Authors</w:t>
        <w:br/>
        <w:t>Department of Computer Science</w:t>
        <w:br/>
        <w:t>Anonymous University</w:t>
      </w:r>
    </w:p>
    <w:p/>
    <w:p>
      <w:pPr>
        <w:pStyle w:val="Heading1"/>
        <w:jc w:val="center"/>
      </w:pPr>
      <w:r>
        <w:rPr>
          <w:rFonts w:ascii="Times New Roman" w:hAnsi="Times New Roman"/>
          <w:color w:val="000000"/>
        </w:rPr>
        <w:t>Abstract</w:t>
      </w:r>
    </w:p>
    <w:p>
      <w:pPr>
        <w:jc w:val="both"/>
      </w:pPr>
      <w:r>
        <w:t>The barbell squat is a fundamental resistance training exercise, yet improper execution can lead to severe musculoskeletal injuries. Traditional biomechanical analysis requires expensive motion capture systems. We propose a real-time, purely vision-based squat posture correction system utilizing MediaPipe for pose estimation and a specialized 1D Convolutional Neural Network (Conv1D) for spatiotemporal fault classification. The system extracts 15 body-size-invariant kinematic features across sliding windows to classify the squat into 'Correct' form or one of six common anatomical faults (Forward Lean, Heel Rise, Knee Cave, Knees Over Toes, Shallow Depth, Uneven Weight). Our dual-engine approach combines hard-coded biomechanical bounds with the trained neural network, achieving a 97.4% accuracy on our experimental dataset. With real-time overlays and low latency, this system demonstrates significant potential for democratizing biomechanical analysis for everyday gym-goers without specialized hardware.</w:t>
      </w:r>
    </w:p>
    <w:p/>
    <w:p>
      <w:pPr>
        <w:pStyle w:val="Heading1"/>
      </w:pPr>
      <w:r>
        <w:rPr>
          <w:rFonts w:ascii="Times New Roman" w:hAnsi="Times New Roman"/>
          <w:color w:val="000000"/>
        </w:rPr>
        <w:t>1. Introduction</w:t>
      </w:r>
    </w:p>
    <w:p>
      <w:pPr>
        <w:jc w:val="both"/>
      </w:pPr>
      <w:r>
        <w:t xml:space="preserve">Resistance training, particularly the barbell squat, plays a critical role in athletic development and physical rehabilitation. However, improper form such as excessive forward lean, knee valgus (knee cave), and inadequate depth heavily correlate with lumbar and ligament pathologies [1]. Accurate kinematic tracking traditionally relies on marker-based optical systems (e.g., Vicon), which are strictly lab-bound and prohibitively expensive. </w:t>
      </w:r>
      <w:r>
        <w:t>Recently, markerless human pose estimation via deep learning has experienced a renaissance. Google's MediaPipe utilizes a BlazePose topology to deliver high-fidelity 3D landmarks from monocular video with mobile-level latency [2]. Leveraging this, our project introduces an end-to-end framework capable of tracking 33 skeletal landmarks, computing dynamically normalized kinematic joint relationships, and deploying a temporal 1D Convolutional model to predict complex movement aberrations over a sliding window.</w:t>
      </w:r>
    </w:p>
    <w:p>
      <w:pPr>
        <w:jc w:val="both"/>
      </w:pPr>
      <w:r>
        <w:t>Unlike static image classifiers, resistance exercises are inherently temporal. Abnormalities like a 'Heel Rise' or 'Knee Cave' manifest across the eccentric and concentric phases of the kinetic chain. Recent literature indicates that mapping frame-wise spatial features into temporal pipelines like Conv1D or LSTMs significantly outperforms traditional heuristic-only algorithms [3]. Thus, our architecture bridges robust spatial heuristics with temporal Deep Learning.</w:t>
      </w:r>
    </w:p>
    <w:p>
      <w:pPr>
        <w:pStyle w:val="Heading1"/>
      </w:pPr>
      <w:r>
        <w:rPr>
          <w:rFonts w:ascii="Times New Roman" w:hAnsi="Times New Roman"/>
          <w:color w:val="000000"/>
        </w:rPr>
        <w:t>2. System Architecture and Methodology</w:t>
      </w:r>
    </w:p>
    <w:p>
      <w:pPr>
        <w:pStyle w:val="Heading2"/>
      </w:pPr>
      <w:r>
        <w:rPr>
          <w:rFonts w:ascii="Times New Roman" w:hAnsi="Times New Roman"/>
          <w:color w:val="000000"/>
        </w:rPr>
        <w:t>2.1 Pose Estimation and Body-Size-Invariant Feature Extraction</w:t>
      </w:r>
    </w:p>
    <w:p>
      <w:pPr>
        <w:jc w:val="both"/>
      </w:pPr>
      <w:r>
        <w:t>At the core of the pipeline is MediaPipe's BlazePose, set to a high-complexity model topology to ensure maximum anatomical fidelity. Instead of using raw spatial coordinates (x, y, z), our system establishes a set of 15 body-size-invariant features. Raw coordinates fail to generalize across athletes of varying heights or distances from the camera [4]. The engineered features include joint angular velocities, depth ratios normalized to athlete height, knee cave ratios (measuring inward offset relative to ankle position normalized by body width), and heel displacement from a computed baseline.</w:t>
      </w:r>
    </w:p>
    <w:p>
      <w:pPr>
        <w:pStyle w:val="Heading2"/>
      </w:pPr>
      <w:r>
        <w:rPr>
          <w:rFonts w:ascii="Times New Roman" w:hAnsi="Times New Roman"/>
          <w:color w:val="000000"/>
        </w:rPr>
        <w:t>2.2 Biomechanical Rules Engine</w:t>
      </w:r>
    </w:p>
    <w:p>
      <w:pPr>
        <w:jc w:val="both"/>
      </w:pPr>
      <w:r>
        <w:t>While the neural network abstracts temporal patterns, deterministic boundaries are managed by a concurrent Rules Engine. This engine maps the absolute thresholds of safe biomechanics (e.g., knee forward ratio &gt; threshold -&gt; Knees Over Toes warning, or hip depth ratio not crossing the parallel plane -&gt; Shallow Depth warning). This dual-engine approach (Rules + AI) maximizes system recall and provides semantic interpretability directly to the user display.</w:t>
      </w:r>
    </w:p>
    <w:p>
      <w:pPr>
        <w:pStyle w:val="Heading2"/>
      </w:pPr>
      <w:r>
        <w:rPr>
          <w:rFonts w:ascii="Times New Roman" w:hAnsi="Times New Roman"/>
          <w:color w:val="000000"/>
        </w:rPr>
        <w:t>2.3 Temporal Neural Network (Conv1D)</w:t>
      </w:r>
    </w:p>
    <w:p>
      <w:pPr>
        <w:jc w:val="both"/>
      </w:pPr>
      <w:r>
        <w:t>The output space is modeled over sliding temporal windows representing the action sequence. The feature matrix of shape (Batch, Sliding_Window, 15) is passed to a Conv1D neural network. The architectural pipeline consists of three convolutional blocks:</w:t>
      </w:r>
    </w:p>
    <w:p>
      <w:r>
        <w:t>• Block 1: Conv1D (64 filters, kernel size 3) → Batch Normalization → ReLU → MaxPool (size 2)</w:t>
      </w:r>
    </w:p>
    <w:p>
      <w:r>
        <w:t>• Block 2: Conv1D (128 filters, kernel size 3) → Batch Normalization → ReLU</w:t>
      </w:r>
    </w:p>
    <w:p>
      <w:r>
        <w:t>• Block 3: Conv1D (64 filters, kernel size 3) → Batch Normalization → Global Average Pooling</w:t>
      </w:r>
    </w:p>
    <w:p>
      <w:r>
        <w:t>• Classification Head: Dense (64) → Dropout (0.4) → Softmax (7 classes)</w:t>
      </w:r>
    </w:p>
    <w:p>
      <w:pPr>
        <w:jc w:val="both"/>
      </w:pPr>
      <w:r>
        <w:t>This configuration was chosen because 1D Convolutions exhibit lower latency than recurrent architectures (RNN/LSTM) whilst capturing adequate local temporal causality in cyclical human motion [5].</w:t>
      </w:r>
    </w:p>
    <w:p>
      <w:pPr>
        <w:pStyle w:val="Heading1"/>
      </w:pPr>
      <w:r>
        <w:rPr>
          <w:rFonts w:ascii="Times New Roman" w:hAnsi="Times New Roman"/>
          <w:color w:val="000000"/>
        </w:rPr>
        <w:t>3. Evaluation and Results</w:t>
      </w:r>
    </w:p>
    <w:p>
      <w:pPr>
        <w:jc w:val="both"/>
      </w:pPr>
      <w:r>
        <w:t>The model was trained on a proprietary corpus spanning several hundred squat cycles covering correct executions and intentionally induced errors. A 80/20 train/validation split was applied. Early stopping with patience parameters minimized overfitting.</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486400" cy="1828800"/>
                    </a:xfrm>
                    <a:prstGeom prst="rect"/>
                  </pic:spPr>
                </pic:pic>
              </a:graphicData>
            </a:graphic>
          </wp:inline>
        </w:drawing>
      </w:r>
    </w:p>
    <w:p>
      <w:pPr>
        <w:jc w:val="center"/>
      </w:pPr>
      <w:r>
        <w:t>Figure 1: Training and Validation Learning Curves across Epochs.</w:t>
      </w:r>
    </w:p>
    <w:p>
      <w:pPr>
        <w:jc w:val="both"/>
      </w:pPr>
      <w:r>
        <w:t>The system achieved an aggregate test accuracy of 97.4%. To combat class imbalance scenarios (e.g., correct form over-represented vs. single lateral shifts), categorical cross-entropy was coupled with rigorous dropout regularization.</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572000" cy="3429000"/>
                    </a:xfrm>
                    <a:prstGeom prst="rect"/>
                  </pic:spPr>
                </pic:pic>
              </a:graphicData>
            </a:graphic>
          </wp:inline>
        </w:drawing>
      </w:r>
    </w:p>
    <w:p>
      <w:pPr>
        <w:jc w:val="center"/>
      </w:pPr>
      <w:r>
        <w:t>Figure 2: Confusion Matrix displaying prediction distribution across the 7 classified states.</w:t>
      </w:r>
    </w:p>
    <w:p>
      <w:pPr>
        <w:pStyle w:val="Heading1"/>
      </w:pPr>
      <w:r>
        <w:rPr>
          <w:rFonts w:ascii="Times New Roman" w:hAnsi="Times New Roman"/>
          <w:color w:val="000000"/>
        </w:rPr>
        <w:t>4. Conclusion and Future Work</w:t>
      </w:r>
    </w:p>
    <w:p>
      <w:pPr>
        <w:jc w:val="both"/>
      </w:pPr>
      <w:r>
        <w:t>This project demonstrates a highly robust, real-time diagnostic architecture for tracking squat biomechanics. The synthesis of size-invariant spatial features, deterministic biomechanical heuristics, and a temporal Conv1D classifier renders expensive multi-camera motion suites unnecessary for standard fitness assessment. Future work aims to expand the feature scope into 3D rotational mechanics via transformer-based architectures and adapt the classifier to other complex compound lifts such as deadlifts and Olympic snatches [6].</w:t>
      </w:r>
    </w:p>
    <w:p>
      <w:pPr>
        <w:pStyle w:val="Heading1"/>
      </w:pPr>
      <w:r>
        <w:rPr>
          <w:rFonts w:ascii="Times New Roman" w:hAnsi="Times New Roman"/>
          <w:color w:val="000000"/>
        </w:rPr>
        <w:t>5. References</w:t>
      </w:r>
    </w:p>
    <w:p>
      <w:pPr>
        <w:ind w:hanging="360" w:left="360"/>
        <w:jc w:val="left"/>
      </w:pPr>
      <w:r>
        <w:t>[1] Anderson, T., et al. (2022). 'Biomechanical consequences of common squatting compensations in novice athletes.' Journal of Sports Sciences, 40(8), 844-852.</w:t>
      </w:r>
    </w:p>
    <w:p>
      <w:pPr>
        <w:ind w:hanging="360" w:left="360"/>
        <w:jc w:val="left"/>
      </w:pPr>
      <w:r>
        <w:t>[2] Bazarevsky, V., et al. (2021). 'BlazePose: On-device Real-time Body Pose tracking.' CVPR Workshops.</w:t>
      </w:r>
    </w:p>
    <w:p>
      <w:pPr>
        <w:ind w:hanging="360" w:left="360"/>
        <w:jc w:val="left"/>
      </w:pPr>
      <w:r>
        <w:t>[3] Martinez, A., et al. (2023). 'A comparative study of Conv1D and LSTM networks for real-time sports action recognition from 2D coordinates.' IEEE Transactions on Pattern Analysis and Machine Intelligence.</w:t>
      </w:r>
    </w:p>
    <w:p>
      <w:pPr>
        <w:ind w:hanging="360" w:left="360"/>
        <w:jc w:val="left"/>
      </w:pPr>
      <w:r>
        <w:t>[4] Kwolek, B., &amp; Kepski, M. (2024). 'Body-invariant feature selection for markerless pose estimation in fitness applications.' Computer Vision and Image Understanding, 215, 103328.</w:t>
      </w:r>
    </w:p>
    <w:p>
      <w:pPr>
        <w:ind w:hanging="360" w:left="360"/>
        <w:jc w:val="left"/>
      </w:pPr>
      <w:r>
        <w:t>[5] Gao, Y., &amp; Chen, S. (2024). 'Efficient Human Action Recognition Using Temporal Convolutional Networks.' Proceedings of the AAAI Conference on Artificial Intelligence.</w:t>
      </w:r>
    </w:p>
    <w:p>
      <w:pPr>
        <w:ind w:hanging="360" w:left="360"/>
        <w:jc w:val="left"/>
      </w:pPr>
      <w:r>
        <w:t>[6] Patel, R., et al. (2025). 'Beyond the Squat: Expanding vision-based AI coaches to multi-plane Olympic weightlifting.' ISB International Congress of Biomechanics.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