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036C" w14:textId="77777777" w:rsidR="00F02CEF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4272B04" w14:textId="77777777" w:rsidR="00F02CEF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3 </w:t>
      </w:r>
    </w:p>
    <w:p w14:paraId="5DA9F7B1" w14:textId="77777777" w:rsidR="00F02CEF" w:rsidRDefault="00F02CEF">
      <w:pPr>
        <w:jc w:val="center"/>
        <w:rPr>
          <w:b/>
          <w:bCs/>
          <w:sz w:val="34"/>
          <w:szCs w:val="34"/>
        </w:rPr>
      </w:pPr>
    </w:p>
    <w:p w14:paraId="5C9026D4" w14:textId="77777777" w:rsidR="00F02CE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 xml:space="preserve">CSA51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12E7194" w14:textId="77777777" w:rsidR="00F02CE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0DC7F716" w14:textId="77777777" w:rsidR="00F02CEF" w:rsidRDefault="00F02CEF">
      <w:pPr>
        <w:rPr>
          <w:b/>
          <w:bCs/>
          <w:sz w:val="24"/>
          <w:szCs w:val="24"/>
        </w:rPr>
      </w:pPr>
    </w:p>
    <w:p w14:paraId="4B5EC2EF" w14:textId="77777777" w:rsidR="00F02CEF" w:rsidRDefault="00000000">
      <w:pPr>
        <w:rPr>
          <w:b/>
          <w:bCs/>
          <w:sz w:val="24"/>
          <w:szCs w:val="24"/>
        </w:rPr>
      </w:pPr>
      <w:r>
        <w:pict w14:anchorId="43DCC61E">
          <v:rect id="_x0000_i1025" style="width:0;height:1.5pt" o:hralign="center" o:hrstd="t" o:hr="t" fillcolor="#a0a0a0" stroked="f"/>
        </w:pict>
      </w:r>
    </w:p>
    <w:p w14:paraId="0D6930A8" w14:textId="77777777" w:rsidR="00F02CEF" w:rsidRDefault="00F02CEF">
      <w:pPr>
        <w:rPr>
          <w:b/>
          <w:bCs/>
          <w:sz w:val="24"/>
          <w:szCs w:val="24"/>
        </w:rPr>
      </w:pPr>
    </w:p>
    <w:p w14:paraId="177C4ABE" w14:textId="77777777" w:rsidR="00F02CE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64C06DC" w14:textId="77777777" w:rsidR="00F02CEF" w:rsidRDefault="00F02CEF">
      <w:pPr>
        <w:rPr>
          <w:b/>
          <w:bCs/>
          <w:sz w:val="24"/>
          <w:szCs w:val="24"/>
        </w:rPr>
      </w:pPr>
    </w:p>
    <w:p w14:paraId="7DAFE35C" w14:textId="77777777" w:rsidR="00F02CEF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Implement best security practices for IP, email, and web service using PGP, S/MIME for enhancing email Security.CO </w:t>
      </w:r>
      <w:r>
        <w:rPr>
          <w:sz w:val="24"/>
          <w:szCs w:val="24"/>
        </w:rPr>
        <w:t>(BL3, BL6)</w:t>
      </w:r>
    </w:p>
    <w:p w14:paraId="5FB23E86" w14:textId="77777777" w:rsidR="00F02CEF" w:rsidRDefault="00F02CEF">
      <w:pPr>
        <w:rPr>
          <w:sz w:val="24"/>
          <w:szCs w:val="24"/>
        </w:rPr>
      </w:pPr>
    </w:p>
    <w:p w14:paraId="54158F7E" w14:textId="77777777" w:rsidR="00F02CEF" w:rsidRDefault="00000000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Assessment Tool Weightage: 10%</w:t>
      </w:r>
    </w:p>
    <w:p w14:paraId="5A2EB56E" w14:textId="77777777" w:rsidR="00F02CEF" w:rsidRDefault="00F02CEF">
      <w:pPr>
        <w:rPr>
          <w:sz w:val="24"/>
          <w:szCs w:val="24"/>
        </w:rPr>
      </w:pPr>
    </w:p>
    <w:p w14:paraId="4CF322F0" w14:textId="77777777" w:rsidR="00F02CEF" w:rsidRDefault="00000000">
      <w:pPr>
        <w:rPr>
          <w:sz w:val="24"/>
          <w:szCs w:val="24"/>
        </w:rPr>
      </w:pPr>
      <w:r>
        <w:pict w14:anchorId="7BA45225">
          <v:rect id="_x0000_i1026" style="width:0;height:1.5pt" o:hralign="center" o:hrstd="t" o:hr="t" fillcolor="#a0a0a0" stroked="f"/>
        </w:pict>
      </w:r>
    </w:p>
    <w:p w14:paraId="26903332" w14:textId="77777777" w:rsidR="00F02CEF" w:rsidRDefault="00F02CEF">
      <w:pPr>
        <w:rPr>
          <w:sz w:val="24"/>
          <w:szCs w:val="24"/>
        </w:rPr>
      </w:pPr>
    </w:p>
    <w:p w14:paraId="0508CF1F" w14:textId="77777777" w:rsidR="00F02CE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TOTAL MARKS: 25</w:t>
      </w:r>
    </w:p>
    <w:p w14:paraId="3DFE9674" w14:textId="77777777" w:rsidR="00F02CEF" w:rsidRDefault="00F02CEF">
      <w:pPr>
        <w:rPr>
          <w:b/>
          <w:bCs/>
          <w:sz w:val="24"/>
          <w:szCs w:val="24"/>
        </w:rPr>
      </w:pPr>
    </w:p>
    <w:p w14:paraId="6ADEB0D6" w14:textId="77777777" w:rsidR="00F02CEF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7C32F3A1" w14:textId="77777777" w:rsidR="00F02CEF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Comparative Analysis</w:t>
      </w:r>
    </w:p>
    <w:p w14:paraId="49B96B49" w14:textId="77777777" w:rsidR="00F02CEF" w:rsidRDefault="00F02CEF">
      <w:pPr>
        <w:rPr>
          <w:sz w:val="24"/>
          <w:szCs w:val="24"/>
        </w:rPr>
      </w:pPr>
    </w:p>
    <w:p w14:paraId="6955BCD6" w14:textId="77777777" w:rsidR="00F02CEF" w:rsidRDefault="00F02CEF">
      <w:pPr>
        <w:rPr>
          <w:b/>
          <w:bCs/>
          <w:sz w:val="24"/>
          <w:szCs w:val="24"/>
        </w:rPr>
      </w:pPr>
    </w:p>
    <w:p w14:paraId="193A5E79" w14:textId="77777777" w:rsidR="00F02CEF" w:rsidRDefault="00000000">
      <w:pPr>
        <w:rPr>
          <w:b/>
          <w:bCs/>
          <w:sz w:val="24"/>
          <w:szCs w:val="24"/>
        </w:rPr>
      </w:pPr>
      <w:r>
        <w:pict w14:anchorId="1CA070F4">
          <v:rect id="_x0000_i1027" style="width:0;height:1.5pt" o:hralign="center" o:hrstd="t" o:hr="t" fillcolor="#a0a0a0" stroked="f"/>
        </w:pict>
      </w:r>
    </w:p>
    <w:p w14:paraId="6F46FDAE" w14:textId="77777777" w:rsidR="00F02CEF" w:rsidRDefault="00F02CEF">
      <w:pPr>
        <w:rPr>
          <w:b/>
          <w:bCs/>
          <w:sz w:val="24"/>
          <w:szCs w:val="24"/>
        </w:rPr>
      </w:pPr>
    </w:p>
    <w:p w14:paraId="117EDF1F" w14:textId="77777777" w:rsidR="00F02CEF" w:rsidRDefault="00F02CEF">
      <w:pPr>
        <w:rPr>
          <w:b/>
          <w:bCs/>
          <w:i/>
          <w:iCs/>
          <w:sz w:val="24"/>
          <w:szCs w:val="24"/>
        </w:rPr>
      </w:pPr>
    </w:p>
    <w:p w14:paraId="4B4252BF" w14:textId="77777777" w:rsidR="00F02CEF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A6D42DA" w14:textId="77777777" w:rsidR="00F02CEF" w:rsidRDefault="00F02CEF">
      <w:pPr>
        <w:rPr>
          <w:i/>
          <w:iCs/>
          <w:sz w:val="24"/>
          <w:szCs w:val="24"/>
        </w:rPr>
      </w:pPr>
    </w:p>
    <w:p w14:paraId="5CAA7A63" w14:textId="586CE53B" w:rsidR="00F02CEF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BE49E4" w:rsidRPr="00BE49E4">
        <w:rPr>
          <w:i/>
          <w:iCs/>
          <w:sz w:val="24"/>
          <w:szCs w:val="24"/>
        </w:rPr>
        <w:t>HAYAGRIVA R.A(192521006)</w:t>
      </w:r>
      <w:r w:rsidR="00BE49E4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certify that this submission is my original work and that I have adhered to the guidelines specified for this assessment.</w:t>
      </w:r>
    </w:p>
    <w:p w14:paraId="132615F6" w14:textId="77777777" w:rsidR="00F02CEF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7254AB8" w14:textId="77777777" w:rsidR="00F02CEF" w:rsidRDefault="00F02CEF">
      <w:pPr>
        <w:jc w:val="both"/>
        <w:rPr>
          <w:i/>
          <w:iCs/>
          <w:sz w:val="24"/>
          <w:szCs w:val="24"/>
        </w:rPr>
      </w:pPr>
    </w:p>
    <w:p w14:paraId="2CB05235" w14:textId="77777777" w:rsidR="00F02CEF" w:rsidRDefault="00F02CEF">
      <w:pPr>
        <w:jc w:val="both"/>
        <w:rPr>
          <w:i/>
          <w:iCs/>
          <w:sz w:val="24"/>
          <w:szCs w:val="24"/>
        </w:rPr>
      </w:pPr>
    </w:p>
    <w:p w14:paraId="034E7B2C" w14:textId="77777777" w:rsidR="00F02CEF" w:rsidRDefault="00F02CEF">
      <w:pPr>
        <w:rPr>
          <w:i/>
          <w:iCs/>
          <w:sz w:val="24"/>
          <w:szCs w:val="24"/>
        </w:rPr>
      </w:pPr>
    </w:p>
    <w:p w14:paraId="74D7F822" w14:textId="592C072B" w:rsidR="00F02CEF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BE49E4" w:rsidRPr="00BE49E4">
        <w:t xml:space="preserve"> </w:t>
      </w:r>
      <w:r w:rsidR="00BE49E4" w:rsidRPr="00BE49E4">
        <w:rPr>
          <w:b/>
          <w:bCs/>
          <w:i/>
          <w:iCs/>
          <w:sz w:val="24"/>
          <w:szCs w:val="24"/>
        </w:rPr>
        <w:t>HAYAGRIVA R.A</w:t>
      </w:r>
    </w:p>
    <w:p w14:paraId="1C57368E" w14:textId="77777777" w:rsidR="00F02CEF" w:rsidRDefault="00F02CEF">
      <w:pPr>
        <w:rPr>
          <w:sz w:val="24"/>
          <w:szCs w:val="24"/>
        </w:rPr>
      </w:pPr>
    </w:p>
    <w:p w14:paraId="58D495EA" w14:textId="77777777" w:rsidR="00F02CEF" w:rsidRDefault="00F02CEF">
      <w:pPr>
        <w:rPr>
          <w:i/>
          <w:iCs/>
          <w:sz w:val="24"/>
          <w:szCs w:val="24"/>
        </w:rPr>
      </w:pPr>
    </w:p>
    <w:p w14:paraId="6E8811EA" w14:textId="77777777" w:rsidR="00F02CEF" w:rsidRDefault="00F02CEF">
      <w:pPr>
        <w:rPr>
          <w:i/>
          <w:iCs/>
          <w:sz w:val="24"/>
          <w:szCs w:val="24"/>
        </w:rPr>
      </w:pPr>
    </w:p>
    <w:p w14:paraId="75242B07" w14:textId="77777777" w:rsidR="00F02CEF" w:rsidRDefault="00F02CEF">
      <w:pPr>
        <w:rPr>
          <w:i/>
          <w:iCs/>
          <w:sz w:val="24"/>
          <w:szCs w:val="24"/>
        </w:rPr>
      </w:pPr>
    </w:p>
    <w:p w14:paraId="0793907A" w14:textId="77777777" w:rsidR="00F02CEF" w:rsidRDefault="00F02CEF">
      <w:pPr>
        <w:rPr>
          <w:i/>
          <w:iCs/>
          <w:sz w:val="24"/>
          <w:szCs w:val="24"/>
        </w:rPr>
      </w:pPr>
    </w:p>
    <w:p w14:paraId="431A3F35" w14:textId="77777777" w:rsidR="00F02CEF" w:rsidRDefault="00F02CEF">
      <w:pPr>
        <w:rPr>
          <w:i/>
          <w:iCs/>
          <w:sz w:val="24"/>
          <w:szCs w:val="24"/>
        </w:rPr>
      </w:pPr>
    </w:p>
    <w:p w14:paraId="60F7B882" w14:textId="77777777" w:rsidR="00F02CEF" w:rsidRDefault="00F02CEF">
      <w:pPr>
        <w:rPr>
          <w:i/>
          <w:iCs/>
          <w:sz w:val="24"/>
          <w:szCs w:val="24"/>
        </w:rPr>
      </w:pPr>
    </w:p>
    <w:p w14:paraId="1A6E2E6B" w14:textId="77777777" w:rsidR="00F02CEF" w:rsidRDefault="00F02CEF">
      <w:pPr>
        <w:rPr>
          <w:i/>
          <w:iCs/>
          <w:sz w:val="24"/>
          <w:szCs w:val="24"/>
        </w:rPr>
      </w:pPr>
    </w:p>
    <w:p w14:paraId="0FF77486" w14:textId="77777777" w:rsidR="00F02CEF" w:rsidRDefault="00000000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Annexure A</w:t>
      </w:r>
    </w:p>
    <w:p w14:paraId="233DEE41" w14:textId="77777777" w:rsidR="00F02CEF" w:rsidRDefault="00000000">
      <w:pPr>
        <w:jc w:val="center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Comparative Analysis</w:t>
      </w:r>
    </w:p>
    <w:p w14:paraId="19EA0896" w14:textId="77777777" w:rsidR="00F02CEF" w:rsidRDefault="00F02CEF">
      <w:pPr>
        <w:rPr>
          <w:i/>
          <w:iCs/>
          <w:sz w:val="24"/>
          <w:szCs w:val="24"/>
        </w:rPr>
      </w:pPr>
    </w:p>
    <w:p w14:paraId="0D7C476B" w14:textId="77777777" w:rsidR="00F02CEF" w:rsidRDefault="00F02CEF">
      <w:pPr>
        <w:spacing w:line="360" w:lineRule="auto"/>
        <w:ind w:left="720"/>
        <w:jc w:val="both"/>
        <w:rPr>
          <w:sz w:val="24"/>
          <w:szCs w:val="24"/>
        </w:rPr>
      </w:pPr>
    </w:p>
    <w:p w14:paraId="1D4411C2" w14:textId="33D1E8E3" w:rsidR="00F02CEF" w:rsidRDefault="00000000" w:rsidP="00BF766A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Perform a comparative analysis of Pretty Good Privacy (PGP) and S/MIME in terms of key management, trust models, scalability, and enterprise usability. Recommend the most suitable approach for a corporate email system.</w:t>
      </w:r>
    </w:p>
    <w:p w14:paraId="2EF6BDD9" w14:textId="77777777" w:rsidR="00BF766A" w:rsidRDefault="00BF766A" w:rsidP="00BF766A">
      <w:pPr>
        <w:spacing w:line="360" w:lineRule="auto"/>
        <w:ind w:left="720"/>
        <w:jc w:val="both"/>
        <w:rPr>
          <w:b/>
          <w:bCs/>
          <w:sz w:val="24"/>
          <w:szCs w:val="24"/>
        </w:rPr>
      </w:pPr>
    </w:p>
    <w:p w14:paraId="63217CCA" w14:textId="77777777" w:rsidR="00BF766A" w:rsidRPr="00BF766A" w:rsidRDefault="00BF766A" w:rsidP="00BF766A">
      <w:pPr>
        <w:spacing w:line="360" w:lineRule="auto"/>
        <w:ind w:left="720"/>
        <w:jc w:val="both"/>
        <w:rPr>
          <w:b/>
          <w:bCs/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Comparative Analysis: PGP vs S/MIME for Corporate Email</w:t>
      </w:r>
    </w:p>
    <w:p w14:paraId="16BD4F31" w14:textId="77777777" w:rsidR="00BF766A" w:rsidRPr="00BF766A" w:rsidRDefault="00BF766A" w:rsidP="00BF766A">
      <w:pPr>
        <w:spacing w:line="360" w:lineRule="auto"/>
        <w:ind w:left="720"/>
        <w:jc w:val="both"/>
        <w:rPr>
          <w:b/>
          <w:bCs/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Step 1: Establish the Comparison Framework</w:t>
      </w:r>
    </w:p>
    <w:p w14:paraId="7793BD4D" w14:textId="77777777" w:rsidR="00BF766A" w:rsidRPr="00BF766A" w:rsidRDefault="00BF766A" w:rsidP="00BF766A">
      <w:pPr>
        <w:spacing w:line="360" w:lineRule="auto"/>
        <w:ind w:left="720"/>
        <w:jc w:val="both"/>
        <w:rPr>
          <w:sz w:val="24"/>
          <w:szCs w:val="24"/>
          <w:lang w:val="en-US"/>
        </w:rPr>
      </w:pPr>
      <w:r w:rsidRPr="00BF766A">
        <w:rPr>
          <w:sz w:val="24"/>
          <w:szCs w:val="24"/>
          <w:lang w:val="en-US"/>
        </w:rPr>
        <w:t>Before comparing, it helps to fix what each protocol actually does under the hood, since the differences in key management and trust flow directly from these design choices:</w:t>
      </w:r>
    </w:p>
    <w:p w14:paraId="79D21D25" w14:textId="77777777" w:rsidR="00BF766A" w:rsidRPr="00BF766A" w:rsidRDefault="00BF766A" w:rsidP="00BF766A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PGP (OpenPGP, RFC 4880)</w:t>
      </w:r>
      <w:r w:rsidRPr="00BF766A">
        <w:rPr>
          <w:sz w:val="24"/>
          <w:szCs w:val="24"/>
          <w:lang w:val="en-US"/>
        </w:rPr>
        <w:t xml:space="preserve"> — originally designed for individual, peer-to-peer secure communication; decentralized by philosophy.</w:t>
      </w:r>
    </w:p>
    <w:p w14:paraId="0CB4FD1F" w14:textId="77777777" w:rsidR="00BF766A" w:rsidRPr="00BF766A" w:rsidRDefault="00BF766A" w:rsidP="00BF766A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S/MIME (RFC 8551)</w:t>
      </w:r>
      <w:r w:rsidRPr="00BF766A">
        <w:rPr>
          <w:sz w:val="24"/>
          <w:szCs w:val="24"/>
          <w:lang w:val="en-US"/>
        </w:rPr>
        <w:t xml:space="preserve"> — designed from the outset to plug into X.509 PKI, the same infrastructure used for TLS and client certificates; centralized by philosophy.</w:t>
      </w:r>
    </w:p>
    <w:p w14:paraId="165F384D" w14:textId="77777777" w:rsidR="00BF766A" w:rsidRPr="00BF766A" w:rsidRDefault="00BF766A" w:rsidP="00BF766A">
      <w:pPr>
        <w:spacing w:line="360" w:lineRule="auto"/>
        <w:ind w:left="720"/>
        <w:jc w:val="both"/>
        <w:rPr>
          <w:sz w:val="24"/>
          <w:szCs w:val="24"/>
          <w:lang w:val="en-US"/>
        </w:rPr>
      </w:pPr>
      <w:r w:rsidRPr="00BF766A">
        <w:rPr>
          <w:sz w:val="24"/>
          <w:szCs w:val="24"/>
          <w:lang w:val="en-US"/>
        </w:rPr>
        <w:t>Everything else in the comparison (key management, trust, scalability, usability) is a downstream consequence of this one core design decision.</w:t>
      </w:r>
    </w:p>
    <w:p w14:paraId="5DFF91A0" w14:textId="77777777" w:rsidR="00BF766A" w:rsidRPr="00BF766A" w:rsidRDefault="00BF766A" w:rsidP="00BF766A">
      <w:pPr>
        <w:spacing w:line="360" w:lineRule="auto"/>
        <w:ind w:left="720"/>
        <w:jc w:val="both"/>
        <w:rPr>
          <w:b/>
          <w:bCs/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Step 2: Compare Key Management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3456"/>
        <w:gridCol w:w="3427"/>
      </w:tblGrid>
      <w:tr w:rsidR="00BF766A" w:rsidRPr="00BF766A" w14:paraId="10F3AEC5" w14:textId="77777777" w:rsidTr="00BF7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2950C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C9CB2BF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PGP</w:t>
            </w:r>
          </w:p>
        </w:tc>
        <w:tc>
          <w:tcPr>
            <w:tcW w:w="0" w:type="auto"/>
            <w:vAlign w:val="center"/>
            <w:hideMark/>
          </w:tcPr>
          <w:p w14:paraId="42820481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S/MIME</w:t>
            </w:r>
          </w:p>
        </w:tc>
      </w:tr>
      <w:tr w:rsidR="00BF766A" w:rsidRPr="00BF766A" w14:paraId="395FC1CD" w14:textId="77777777" w:rsidTr="00BF7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4703D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Key generation</w:t>
            </w:r>
          </w:p>
        </w:tc>
        <w:tc>
          <w:tcPr>
            <w:tcW w:w="0" w:type="auto"/>
            <w:vAlign w:val="center"/>
            <w:hideMark/>
          </w:tcPr>
          <w:p w14:paraId="46D2C899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User generates their own public/private keypair locally (via GPG or a client plugin)</w:t>
            </w:r>
          </w:p>
        </w:tc>
        <w:tc>
          <w:tcPr>
            <w:tcW w:w="0" w:type="auto"/>
            <w:vAlign w:val="center"/>
            <w:hideMark/>
          </w:tcPr>
          <w:p w14:paraId="1F6679EA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Certificate is requested from a CA; CA (or an internal RA) issues the X.509 certificate containing the public key</w:t>
            </w:r>
          </w:p>
        </w:tc>
      </w:tr>
      <w:tr w:rsidR="00BF766A" w:rsidRPr="00BF766A" w14:paraId="685902E3" w14:textId="77777777" w:rsidTr="00BF7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AD5E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Key format</w:t>
            </w:r>
          </w:p>
        </w:tc>
        <w:tc>
          <w:tcPr>
            <w:tcW w:w="0" w:type="auto"/>
            <w:vAlign w:val="center"/>
            <w:hideMark/>
          </w:tcPr>
          <w:p w14:paraId="2DF9A519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OpenPGP key packets (own format, not X.509)</w:t>
            </w:r>
          </w:p>
        </w:tc>
        <w:tc>
          <w:tcPr>
            <w:tcW w:w="0" w:type="auto"/>
            <w:vAlign w:val="center"/>
            <w:hideMark/>
          </w:tcPr>
          <w:p w14:paraId="5D3F8187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X.509 v3 certificate (industry-standard, reused across TLS, VPN, code-signing)</w:t>
            </w:r>
          </w:p>
        </w:tc>
      </w:tr>
      <w:tr w:rsidR="00BF766A" w:rsidRPr="00BF766A" w14:paraId="5822AEF7" w14:textId="77777777" w:rsidTr="00BF7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BF6B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Key distribution</w:t>
            </w:r>
          </w:p>
        </w:tc>
        <w:tc>
          <w:tcPr>
            <w:tcW w:w="0" w:type="auto"/>
            <w:vAlign w:val="center"/>
            <w:hideMark/>
          </w:tcPr>
          <w:p w14:paraId="184C3681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 xml:space="preserve">Public </w:t>
            </w:r>
            <w:proofErr w:type="spellStart"/>
            <w:r w:rsidRPr="00BF766A">
              <w:rPr>
                <w:sz w:val="24"/>
                <w:szCs w:val="24"/>
                <w:lang w:val="en-US"/>
              </w:rPr>
              <w:t>keyservers</w:t>
            </w:r>
            <w:proofErr w:type="spellEnd"/>
            <w:r w:rsidRPr="00BF766A">
              <w:rPr>
                <w:sz w:val="24"/>
                <w:szCs w:val="24"/>
                <w:lang w:val="en-US"/>
              </w:rPr>
              <w:t xml:space="preserve"> (e.g., keys.openpgp.org), </w:t>
            </w:r>
            <w:r w:rsidRPr="00BF766A">
              <w:rPr>
                <w:sz w:val="24"/>
                <w:szCs w:val="24"/>
                <w:lang w:val="en-US"/>
              </w:rPr>
              <w:lastRenderedPageBreak/>
              <w:t>manual exchange via email/file, or WKD (Web Key Directory)</w:t>
            </w:r>
          </w:p>
        </w:tc>
        <w:tc>
          <w:tcPr>
            <w:tcW w:w="0" w:type="auto"/>
            <w:vAlign w:val="center"/>
            <w:hideMark/>
          </w:tcPr>
          <w:p w14:paraId="3ED3A30B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lastRenderedPageBreak/>
              <w:t xml:space="preserve">Bundled with the certificate, distributed via </w:t>
            </w:r>
            <w:r w:rsidRPr="00BF766A">
              <w:rPr>
                <w:sz w:val="24"/>
                <w:szCs w:val="24"/>
                <w:lang w:val="en-US"/>
              </w:rPr>
              <w:lastRenderedPageBreak/>
              <w:t>the CA, LDAP directory, or Active Directory</w:t>
            </w:r>
          </w:p>
        </w:tc>
      </w:tr>
      <w:tr w:rsidR="00BF766A" w:rsidRPr="00BF766A" w14:paraId="2A0357AA" w14:textId="77777777" w:rsidTr="00BF7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2EFE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lastRenderedPageBreak/>
              <w:t>Key backup/escrow</w:t>
            </w:r>
          </w:p>
        </w:tc>
        <w:tc>
          <w:tcPr>
            <w:tcW w:w="0" w:type="auto"/>
            <w:vAlign w:val="center"/>
            <w:hideMark/>
          </w:tcPr>
          <w:p w14:paraId="06DAAA62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User is generally responsible for their own private key backup — no standard enterprise escrow mechanism</w:t>
            </w:r>
          </w:p>
        </w:tc>
        <w:tc>
          <w:tcPr>
            <w:tcW w:w="0" w:type="auto"/>
            <w:vAlign w:val="center"/>
            <w:hideMark/>
          </w:tcPr>
          <w:p w14:paraId="0DC7187E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Enterprises can implement key escrow/recovery centrally via their PKI (important for regulated industries needing access to encrypted archives)</w:t>
            </w:r>
          </w:p>
        </w:tc>
      </w:tr>
      <w:tr w:rsidR="00BF766A" w:rsidRPr="00BF766A" w14:paraId="2270103E" w14:textId="77777777" w:rsidTr="00BF7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EFF2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Renewal</w:t>
            </w:r>
          </w:p>
        </w:tc>
        <w:tc>
          <w:tcPr>
            <w:tcW w:w="0" w:type="auto"/>
            <w:vAlign w:val="center"/>
            <w:hideMark/>
          </w:tcPr>
          <w:p w14:paraId="056FF2EE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Manual — user regenerates or extends key expiry themselves</w:t>
            </w:r>
          </w:p>
        </w:tc>
        <w:tc>
          <w:tcPr>
            <w:tcW w:w="0" w:type="auto"/>
            <w:vAlign w:val="center"/>
            <w:hideMark/>
          </w:tcPr>
          <w:p w14:paraId="32C74A09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Centrally managed — CA issues renewal reminders and reissues certificates on a schedule set by policy</w:t>
            </w:r>
          </w:p>
        </w:tc>
      </w:tr>
      <w:tr w:rsidR="00BF766A" w:rsidRPr="00BF766A" w14:paraId="78FD1FA5" w14:textId="77777777" w:rsidTr="00BF7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BCD40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Revocation</w:t>
            </w:r>
          </w:p>
        </w:tc>
        <w:tc>
          <w:tcPr>
            <w:tcW w:w="0" w:type="auto"/>
            <w:vAlign w:val="center"/>
            <w:hideMark/>
          </w:tcPr>
          <w:p w14:paraId="6B6DE8F6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 xml:space="preserve">User publishes a revocation certificate to </w:t>
            </w:r>
            <w:proofErr w:type="spellStart"/>
            <w:r w:rsidRPr="00BF766A">
              <w:rPr>
                <w:sz w:val="24"/>
                <w:szCs w:val="24"/>
                <w:lang w:val="en-US"/>
              </w:rPr>
              <w:t>keyservers</w:t>
            </w:r>
            <w:proofErr w:type="spellEnd"/>
            <w:r w:rsidRPr="00BF766A">
              <w:rPr>
                <w:sz w:val="24"/>
                <w:szCs w:val="24"/>
                <w:lang w:val="en-US"/>
              </w:rPr>
              <w:t>; propagation is not instant or guaranteed</w:t>
            </w:r>
          </w:p>
        </w:tc>
        <w:tc>
          <w:tcPr>
            <w:tcW w:w="0" w:type="auto"/>
            <w:vAlign w:val="center"/>
            <w:hideMark/>
          </w:tcPr>
          <w:p w14:paraId="728F27F7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CA publishes to CRL / OCSP responder; near-real-time revocation checking by mail clients</w:t>
            </w:r>
          </w:p>
        </w:tc>
      </w:tr>
    </w:tbl>
    <w:p w14:paraId="21B3F2F5" w14:textId="77777777" w:rsidR="00BF766A" w:rsidRPr="00BF766A" w:rsidRDefault="00BF766A" w:rsidP="00BF766A">
      <w:pPr>
        <w:spacing w:line="360" w:lineRule="auto"/>
        <w:ind w:left="720"/>
        <w:jc w:val="both"/>
        <w:rPr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Conclusion for this dimension:</w:t>
      </w:r>
      <w:r w:rsidRPr="00BF766A">
        <w:rPr>
          <w:sz w:val="24"/>
          <w:szCs w:val="24"/>
          <w:lang w:val="en-US"/>
        </w:rPr>
        <w:t xml:space="preserve"> S/MIME's key management is far more suited to an organization needing centralized control, auditability, and fast revocation (e.g., when an employee leaves) — all weak points for PGP.</w:t>
      </w:r>
    </w:p>
    <w:p w14:paraId="0F7C57C8" w14:textId="77777777" w:rsidR="00BF766A" w:rsidRPr="00BF766A" w:rsidRDefault="00BF766A" w:rsidP="00BF766A">
      <w:pPr>
        <w:spacing w:line="360" w:lineRule="auto"/>
        <w:ind w:left="720"/>
        <w:jc w:val="both"/>
        <w:rPr>
          <w:b/>
          <w:bCs/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Step 3: Compare Trust Models</w:t>
      </w:r>
    </w:p>
    <w:p w14:paraId="30403EAB" w14:textId="77777777" w:rsidR="00BF766A" w:rsidRPr="00BF766A" w:rsidRDefault="00BF766A" w:rsidP="00BF766A">
      <w:pPr>
        <w:spacing w:line="360" w:lineRule="auto"/>
        <w:ind w:left="720"/>
        <w:jc w:val="both"/>
        <w:rPr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PGP — Web of Trust:</w:t>
      </w:r>
    </w:p>
    <w:p w14:paraId="2BB0E3A4" w14:textId="77777777" w:rsidR="00BF766A" w:rsidRPr="00BF766A" w:rsidRDefault="00BF766A" w:rsidP="00BF766A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 w:rsidRPr="00BF766A">
        <w:rPr>
          <w:sz w:val="24"/>
          <w:szCs w:val="24"/>
          <w:lang w:val="en-US"/>
        </w:rPr>
        <w:t>Alice generates a keypair and publishes her public key.</w:t>
      </w:r>
    </w:p>
    <w:p w14:paraId="3C19C2ED" w14:textId="77777777" w:rsidR="00BF766A" w:rsidRPr="00BF766A" w:rsidRDefault="00BF766A" w:rsidP="00BF766A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 w:rsidRPr="00BF766A">
        <w:rPr>
          <w:sz w:val="24"/>
          <w:szCs w:val="24"/>
          <w:lang w:val="en-US"/>
        </w:rPr>
        <w:t>Bob verifies Alice's identity out-of-band (in person, phone, fingerprint comparison) and signs her key.</w:t>
      </w:r>
    </w:p>
    <w:p w14:paraId="4357C85A" w14:textId="77777777" w:rsidR="00BF766A" w:rsidRPr="00BF766A" w:rsidRDefault="00BF766A" w:rsidP="00BF766A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 w:rsidRPr="00BF766A">
        <w:rPr>
          <w:sz w:val="24"/>
          <w:szCs w:val="24"/>
          <w:lang w:val="en-US"/>
        </w:rPr>
        <w:lastRenderedPageBreak/>
        <w:t>Trust becomes transitive: if Carol trusts Bob, and Bob has signed Alice's key, Carol's client can be configured to extend some level of trust to Alice too — but this trust is subjective and configurable per user.</w:t>
      </w:r>
    </w:p>
    <w:p w14:paraId="19ADFEC3" w14:textId="77777777" w:rsidR="00BF766A" w:rsidRPr="00BF766A" w:rsidRDefault="00BF766A" w:rsidP="00BF766A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No central authority</w:t>
      </w:r>
      <w:r w:rsidRPr="00BF766A">
        <w:rPr>
          <w:sz w:val="24"/>
          <w:szCs w:val="24"/>
          <w:lang w:val="en-US"/>
        </w:rPr>
        <w:t xml:space="preserve"> decides who is trustworthy; it emerges organically from a graph of peer signatures.</w:t>
      </w:r>
    </w:p>
    <w:p w14:paraId="43133F0E" w14:textId="77777777" w:rsidR="00BF766A" w:rsidRPr="00BF766A" w:rsidRDefault="00BF766A" w:rsidP="00BF766A">
      <w:pPr>
        <w:spacing w:line="360" w:lineRule="auto"/>
        <w:ind w:left="720"/>
        <w:jc w:val="both"/>
        <w:rPr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S/MIME — Hierarchical PKI Trust:</w:t>
      </w:r>
    </w:p>
    <w:p w14:paraId="5466C91C" w14:textId="77777777" w:rsidR="00BF766A" w:rsidRPr="00BF766A" w:rsidRDefault="00BF766A" w:rsidP="00BF766A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r w:rsidRPr="00BF766A">
        <w:rPr>
          <w:sz w:val="24"/>
          <w:szCs w:val="24"/>
          <w:lang w:val="en-US"/>
        </w:rPr>
        <w:t>A Root CA is trusted implicitly (pre-installed in OS/browser/mail client trust stores, or configured as trusted by enterprise IT for an internal CA).</w:t>
      </w:r>
    </w:p>
    <w:p w14:paraId="063E2CE3" w14:textId="77777777" w:rsidR="00BF766A" w:rsidRPr="00BF766A" w:rsidRDefault="00BF766A" w:rsidP="00BF766A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r w:rsidRPr="00BF766A">
        <w:rPr>
          <w:sz w:val="24"/>
          <w:szCs w:val="24"/>
          <w:lang w:val="en-US"/>
        </w:rPr>
        <w:t>The Root CA (or an intermediate CA it delegates to) verifies an employee's identity and issues them a certificate.</w:t>
      </w:r>
    </w:p>
    <w:p w14:paraId="1A4CC1A8" w14:textId="77777777" w:rsidR="00BF766A" w:rsidRPr="00BF766A" w:rsidRDefault="00BF766A" w:rsidP="00BF766A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r w:rsidRPr="00BF766A">
        <w:rPr>
          <w:sz w:val="24"/>
          <w:szCs w:val="24"/>
          <w:lang w:val="en-US"/>
        </w:rPr>
        <w:t>Any mail client that trusts the Root CA automatically trusts every certificate that CA has issued — trust flows down a single hierarchy, not through a web of individual peer endorsements.</w:t>
      </w:r>
    </w:p>
    <w:p w14:paraId="0DADFE8F" w14:textId="77777777" w:rsidR="00BF766A" w:rsidRPr="00BF766A" w:rsidRDefault="00BF766A" w:rsidP="00BF766A">
      <w:pPr>
        <w:spacing w:line="360" w:lineRule="auto"/>
        <w:ind w:left="720"/>
        <w:jc w:val="both"/>
        <w:rPr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Why this matters for a corporation:</w:t>
      </w:r>
    </w:p>
    <w:p w14:paraId="670B7416" w14:textId="77777777" w:rsidR="00BF766A" w:rsidRPr="00BF766A" w:rsidRDefault="00BF766A" w:rsidP="00BF766A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en-US"/>
        </w:rPr>
      </w:pPr>
      <w:r w:rsidRPr="00BF766A">
        <w:rPr>
          <w:sz w:val="24"/>
          <w:szCs w:val="24"/>
          <w:lang w:val="en-US"/>
        </w:rPr>
        <w:t xml:space="preserve">Web of Trust requires </w:t>
      </w:r>
      <w:r w:rsidRPr="00BF766A">
        <w:rPr>
          <w:i/>
          <w:iCs/>
          <w:sz w:val="24"/>
          <w:szCs w:val="24"/>
          <w:lang w:val="en-US"/>
        </w:rPr>
        <w:t>individual</w:t>
      </w:r>
      <w:r w:rsidRPr="00BF766A">
        <w:rPr>
          <w:sz w:val="24"/>
          <w:szCs w:val="24"/>
          <w:lang w:val="en-US"/>
        </w:rPr>
        <w:t xml:space="preserve"> users to correctly verify each other's identity, which doesn't scale and produces inconsistent trust decisions across the organization.</w:t>
      </w:r>
    </w:p>
    <w:p w14:paraId="3D715C6A" w14:textId="77777777" w:rsidR="00BF766A" w:rsidRPr="00BF766A" w:rsidRDefault="00BF766A" w:rsidP="00BF766A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en-US"/>
        </w:rPr>
      </w:pPr>
      <w:r w:rsidRPr="00BF766A">
        <w:rPr>
          <w:sz w:val="24"/>
          <w:szCs w:val="24"/>
          <w:lang w:val="en-US"/>
        </w:rPr>
        <w:t xml:space="preserve">PKI hierarchical trust lets the organization make </w:t>
      </w:r>
      <w:r w:rsidRPr="00BF766A">
        <w:rPr>
          <w:i/>
          <w:iCs/>
          <w:sz w:val="24"/>
          <w:szCs w:val="24"/>
          <w:lang w:val="en-US"/>
        </w:rPr>
        <w:t>one</w:t>
      </w:r>
      <w:r w:rsidRPr="00BF766A">
        <w:rPr>
          <w:sz w:val="24"/>
          <w:szCs w:val="24"/>
          <w:lang w:val="en-US"/>
        </w:rPr>
        <w:t xml:space="preserve"> trust decision (which CA to trust) and have it </w:t>
      </w:r>
      <w:proofErr w:type="gramStart"/>
      <w:r w:rsidRPr="00BF766A">
        <w:rPr>
          <w:sz w:val="24"/>
          <w:szCs w:val="24"/>
          <w:lang w:val="en-US"/>
        </w:rPr>
        <w:t>apply</w:t>
      </w:r>
      <w:proofErr w:type="gramEnd"/>
      <w:r w:rsidRPr="00BF766A">
        <w:rPr>
          <w:sz w:val="24"/>
          <w:szCs w:val="24"/>
          <w:lang w:val="en-US"/>
        </w:rPr>
        <w:t xml:space="preserve"> uniformly to every employee and every external partner who also trusts that CA — this is exactly the kind of consistency an auditor or compliance officer wants to see.</w:t>
      </w:r>
    </w:p>
    <w:p w14:paraId="40F321FA" w14:textId="77777777" w:rsidR="00BF766A" w:rsidRPr="00BF766A" w:rsidRDefault="00BF766A" w:rsidP="00BF766A">
      <w:pPr>
        <w:spacing w:line="360" w:lineRule="auto"/>
        <w:ind w:left="720"/>
        <w:jc w:val="both"/>
        <w:rPr>
          <w:b/>
          <w:bCs/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Step 4: Compare Scalability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2993"/>
        <w:gridCol w:w="3753"/>
      </w:tblGrid>
      <w:tr w:rsidR="00BF766A" w:rsidRPr="00BF766A" w14:paraId="584C8BFE" w14:textId="77777777" w:rsidTr="00BF7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B5AFF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38EC70D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PGP</w:t>
            </w:r>
          </w:p>
        </w:tc>
        <w:tc>
          <w:tcPr>
            <w:tcW w:w="0" w:type="auto"/>
            <w:vAlign w:val="center"/>
            <w:hideMark/>
          </w:tcPr>
          <w:p w14:paraId="6776EC1A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S/MIME</w:t>
            </w:r>
          </w:p>
        </w:tc>
      </w:tr>
      <w:tr w:rsidR="00BF766A" w:rsidRPr="00BF766A" w14:paraId="281AEF95" w14:textId="77777777" w:rsidTr="00BF7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745B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Onboarding new employees</w:t>
            </w:r>
          </w:p>
        </w:tc>
        <w:tc>
          <w:tcPr>
            <w:tcW w:w="0" w:type="auto"/>
            <w:vAlign w:val="center"/>
            <w:hideMark/>
          </w:tcPr>
          <w:p w14:paraId="18B37BD0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Each person must generate a key and get it cross-signed/trusted individually — no automatic org-wide propagation</w:t>
            </w:r>
          </w:p>
        </w:tc>
        <w:tc>
          <w:tcPr>
            <w:tcW w:w="0" w:type="auto"/>
            <w:vAlign w:val="center"/>
            <w:hideMark/>
          </w:tcPr>
          <w:p w14:paraId="38A1893E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New employee automatically receives a certificate as part of standard IT provisioning (tied to AD/LDAP)</w:t>
            </w:r>
          </w:p>
        </w:tc>
      </w:tr>
      <w:tr w:rsidR="00BF766A" w:rsidRPr="00BF766A" w14:paraId="6A77123F" w14:textId="77777777" w:rsidTr="00BF7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5FBB9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Offboarding</w:t>
            </w:r>
          </w:p>
        </w:tc>
        <w:tc>
          <w:tcPr>
            <w:tcW w:w="0" w:type="auto"/>
            <w:vAlign w:val="center"/>
            <w:hideMark/>
          </w:tcPr>
          <w:p w14:paraId="5F76C4D1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 xml:space="preserve">Revocation certificate must be manually published </w:t>
            </w:r>
            <w:r w:rsidRPr="00BF766A">
              <w:rPr>
                <w:sz w:val="24"/>
                <w:szCs w:val="24"/>
                <w:lang w:val="en-US"/>
              </w:rPr>
              <w:lastRenderedPageBreak/>
              <w:t>and propagated — slow, easy to miss</w:t>
            </w:r>
          </w:p>
        </w:tc>
        <w:tc>
          <w:tcPr>
            <w:tcW w:w="0" w:type="auto"/>
            <w:vAlign w:val="center"/>
            <w:hideMark/>
          </w:tcPr>
          <w:p w14:paraId="6A69733E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lastRenderedPageBreak/>
              <w:t>Certificate revoked centrally at the CA; OCSP/CRL checks stop trust almost immediately</w:t>
            </w:r>
          </w:p>
        </w:tc>
      </w:tr>
      <w:tr w:rsidR="00BF766A" w:rsidRPr="00BF766A" w14:paraId="26518122" w14:textId="77777777" w:rsidTr="00BF7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FD55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Cross-organization communication</w:t>
            </w:r>
          </w:p>
        </w:tc>
        <w:tc>
          <w:tcPr>
            <w:tcW w:w="0" w:type="auto"/>
            <w:vAlign w:val="center"/>
            <w:hideMark/>
          </w:tcPr>
          <w:p w14:paraId="351AAF26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Requires both parties to be part of overlapping webs of trust, or manual key verification — friction increases with partner count</w:t>
            </w:r>
          </w:p>
        </w:tc>
        <w:tc>
          <w:tcPr>
            <w:tcW w:w="0" w:type="auto"/>
            <w:vAlign w:val="center"/>
            <w:hideMark/>
          </w:tcPr>
          <w:p w14:paraId="5BBE15A7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Works cleanly if both organizations' CAs are cross-certified or chain to a commonly trusted root (common in B2B finance/government)</w:t>
            </w:r>
          </w:p>
        </w:tc>
      </w:tr>
      <w:tr w:rsidR="00BF766A" w:rsidRPr="00BF766A" w14:paraId="341622FD" w14:textId="77777777" w:rsidTr="00BF7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3CA8C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Large-scale key infrastructure</w:t>
            </w:r>
          </w:p>
        </w:tc>
        <w:tc>
          <w:tcPr>
            <w:tcW w:w="0" w:type="auto"/>
            <w:vAlign w:val="center"/>
            <w:hideMark/>
          </w:tcPr>
          <w:p w14:paraId="1B0E247E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 xml:space="preserve">No natural scaling mechanism — relies on public </w:t>
            </w:r>
            <w:proofErr w:type="spellStart"/>
            <w:r w:rsidRPr="00BF766A">
              <w:rPr>
                <w:sz w:val="24"/>
                <w:szCs w:val="24"/>
                <w:lang w:val="en-US"/>
              </w:rPr>
              <w:t>keyservers</w:t>
            </w:r>
            <w:proofErr w:type="spellEnd"/>
            <w:r w:rsidRPr="00BF766A">
              <w:rPr>
                <w:sz w:val="24"/>
                <w:szCs w:val="24"/>
                <w:lang w:val="en-US"/>
              </w:rPr>
              <w:t xml:space="preserve"> and ad hoc trust building</w:t>
            </w:r>
          </w:p>
        </w:tc>
        <w:tc>
          <w:tcPr>
            <w:tcW w:w="0" w:type="auto"/>
            <w:vAlign w:val="center"/>
            <w:hideMark/>
          </w:tcPr>
          <w:p w14:paraId="089AC221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Reuses enterprise PKI already built for TLS/client-auth, so scaling S/MIME often means extending infrastructure the company already operates</w:t>
            </w:r>
          </w:p>
        </w:tc>
      </w:tr>
    </w:tbl>
    <w:p w14:paraId="504903D3" w14:textId="77777777" w:rsidR="00BF766A" w:rsidRPr="00BF766A" w:rsidRDefault="00BF766A" w:rsidP="00BF766A">
      <w:pPr>
        <w:spacing w:line="360" w:lineRule="auto"/>
        <w:ind w:left="720"/>
        <w:jc w:val="both"/>
        <w:rPr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Conclusion for this dimension:</w:t>
      </w:r>
      <w:r w:rsidRPr="00BF766A">
        <w:rPr>
          <w:sz w:val="24"/>
          <w:szCs w:val="24"/>
          <w:lang w:val="en-US"/>
        </w:rPr>
        <w:t xml:space="preserve"> S/MIME scales far better in an organizational context because certificate issuance, renewal, and revocation can all be automated and centrally enforced, while PGP's scaling model depends on manual, per-user trust actions.</w:t>
      </w:r>
    </w:p>
    <w:p w14:paraId="1C248D2C" w14:textId="77777777" w:rsidR="00BF766A" w:rsidRPr="00BF766A" w:rsidRDefault="00BF766A" w:rsidP="00BF766A">
      <w:pPr>
        <w:spacing w:line="360" w:lineRule="auto"/>
        <w:ind w:left="720"/>
        <w:jc w:val="both"/>
        <w:rPr>
          <w:b/>
          <w:bCs/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Step 5: Compare Enterprise Usability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3597"/>
        <w:gridCol w:w="3450"/>
      </w:tblGrid>
      <w:tr w:rsidR="00BF766A" w:rsidRPr="00BF766A" w14:paraId="012F1221" w14:textId="77777777" w:rsidTr="00BF7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88A74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6F46A32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PGP</w:t>
            </w:r>
          </w:p>
        </w:tc>
        <w:tc>
          <w:tcPr>
            <w:tcW w:w="0" w:type="auto"/>
            <w:vAlign w:val="center"/>
            <w:hideMark/>
          </w:tcPr>
          <w:p w14:paraId="399AC2C7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S/MIME</w:t>
            </w:r>
          </w:p>
        </w:tc>
      </w:tr>
      <w:tr w:rsidR="00BF766A" w:rsidRPr="00BF766A" w14:paraId="2D628D14" w14:textId="77777777" w:rsidTr="00BF7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3A8F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Native client support</w:t>
            </w:r>
          </w:p>
        </w:tc>
        <w:tc>
          <w:tcPr>
            <w:tcW w:w="0" w:type="auto"/>
            <w:vAlign w:val="center"/>
            <w:hideMark/>
          </w:tcPr>
          <w:p w14:paraId="2CEE26C4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 xml:space="preserve">Requires third-party plugins (GPG4Win, </w:t>
            </w:r>
            <w:proofErr w:type="spellStart"/>
            <w:r w:rsidRPr="00BF766A">
              <w:rPr>
                <w:sz w:val="24"/>
                <w:szCs w:val="24"/>
                <w:lang w:val="en-US"/>
              </w:rPr>
              <w:t>Mailvelope</w:t>
            </w:r>
            <w:proofErr w:type="spellEnd"/>
            <w:r w:rsidRPr="00BF766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F766A">
              <w:rPr>
                <w:sz w:val="24"/>
                <w:szCs w:val="24"/>
                <w:lang w:val="en-US"/>
              </w:rPr>
              <w:t>Enigmail</w:t>
            </w:r>
            <w:proofErr w:type="spellEnd"/>
            <w:r w:rsidRPr="00BF766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F766A">
              <w:rPr>
                <w:sz w:val="24"/>
                <w:szCs w:val="24"/>
                <w:lang w:val="en-US"/>
              </w:rPr>
              <w:t>GPGTools</w:t>
            </w:r>
            <w:proofErr w:type="spellEnd"/>
            <w:r w:rsidRPr="00BF766A">
              <w:rPr>
                <w:sz w:val="24"/>
                <w:szCs w:val="24"/>
                <w:lang w:val="en-US"/>
              </w:rPr>
              <w:t>) — extra install/maintenance burden</w:t>
            </w:r>
          </w:p>
        </w:tc>
        <w:tc>
          <w:tcPr>
            <w:tcW w:w="0" w:type="auto"/>
            <w:vAlign w:val="center"/>
            <w:hideMark/>
          </w:tcPr>
          <w:p w14:paraId="4751EF9F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Built natively into Outlook, Apple Mail, and most enterprise mail clients — no plugin needed</w:t>
            </w:r>
          </w:p>
        </w:tc>
      </w:tr>
      <w:tr w:rsidR="00BF766A" w:rsidRPr="00BF766A" w14:paraId="2DB32D43" w14:textId="77777777" w:rsidTr="00BF7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000C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End-user learning curve</w:t>
            </w:r>
          </w:p>
        </w:tc>
        <w:tc>
          <w:tcPr>
            <w:tcW w:w="0" w:type="auto"/>
            <w:vAlign w:val="center"/>
            <w:hideMark/>
          </w:tcPr>
          <w:p w14:paraId="5ECDA6A5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Users must understand keypairs, fingerprints, and web-of-trust concepts to use it correctly and safely</w:t>
            </w:r>
          </w:p>
        </w:tc>
        <w:tc>
          <w:tcPr>
            <w:tcW w:w="0" w:type="auto"/>
            <w:vAlign w:val="center"/>
            <w:hideMark/>
          </w:tcPr>
          <w:p w14:paraId="127F036D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 xml:space="preserve">Mostly transparent — signing/encryption toggles are simple UI </w:t>
            </w:r>
            <w:r w:rsidRPr="00BF766A">
              <w:rPr>
                <w:sz w:val="24"/>
                <w:szCs w:val="24"/>
                <w:lang w:val="en-US"/>
              </w:rPr>
              <w:lastRenderedPageBreak/>
              <w:t>checkboxes once a certificate is installed</w:t>
            </w:r>
          </w:p>
        </w:tc>
      </w:tr>
      <w:tr w:rsidR="00BF766A" w:rsidRPr="00BF766A" w14:paraId="63ED3427" w14:textId="77777777" w:rsidTr="00BF7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33D0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lastRenderedPageBreak/>
              <w:t>IT support burden</w:t>
            </w:r>
          </w:p>
        </w:tc>
        <w:tc>
          <w:tcPr>
            <w:tcW w:w="0" w:type="auto"/>
            <w:vAlign w:val="center"/>
            <w:hideMark/>
          </w:tcPr>
          <w:p w14:paraId="13BC8F8D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High — IT must support decentralized key management across many individual users with no central tooling</w:t>
            </w:r>
          </w:p>
        </w:tc>
        <w:tc>
          <w:tcPr>
            <w:tcW w:w="0" w:type="auto"/>
            <w:vAlign w:val="center"/>
            <w:hideMark/>
          </w:tcPr>
          <w:p w14:paraId="43DBD7A9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Lower — IT manages the PKI centrally, users interact with a simple, mostly-automated experience</w:t>
            </w:r>
          </w:p>
        </w:tc>
      </w:tr>
      <w:tr w:rsidR="00BF766A" w:rsidRPr="00BF766A" w14:paraId="023AF4CC" w14:textId="77777777" w:rsidTr="00BF7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9A21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Integration with existing enterprise identity systems</w:t>
            </w:r>
          </w:p>
        </w:tc>
        <w:tc>
          <w:tcPr>
            <w:tcW w:w="0" w:type="auto"/>
            <w:vAlign w:val="center"/>
            <w:hideMark/>
          </w:tcPr>
          <w:p w14:paraId="1883B54A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Weak — no native tie-in to Active Directory/LDAP</w:t>
            </w:r>
          </w:p>
        </w:tc>
        <w:tc>
          <w:tcPr>
            <w:tcW w:w="0" w:type="auto"/>
            <w:vAlign w:val="center"/>
            <w:hideMark/>
          </w:tcPr>
          <w:p w14:paraId="0FCE8E6F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Strong — certificates map naturally to corporate identity systems already in place</w:t>
            </w:r>
          </w:p>
        </w:tc>
      </w:tr>
    </w:tbl>
    <w:p w14:paraId="2ACDD9A1" w14:textId="77777777" w:rsidR="00BF766A" w:rsidRPr="00BF766A" w:rsidRDefault="00BF766A" w:rsidP="00BF766A">
      <w:pPr>
        <w:spacing w:line="360" w:lineRule="auto"/>
        <w:ind w:left="720"/>
        <w:jc w:val="both"/>
        <w:rPr>
          <w:b/>
          <w:bCs/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Step 6: Weigh the Trade-offs (Where PGP Still Wins)</w:t>
      </w:r>
    </w:p>
    <w:p w14:paraId="3622ACB7" w14:textId="77777777" w:rsidR="00BF766A" w:rsidRPr="00BF766A" w:rsidRDefault="00BF766A" w:rsidP="00BF766A">
      <w:pPr>
        <w:spacing w:line="360" w:lineRule="auto"/>
        <w:ind w:left="720"/>
        <w:jc w:val="both"/>
        <w:rPr>
          <w:sz w:val="24"/>
          <w:szCs w:val="24"/>
          <w:lang w:val="en-US"/>
        </w:rPr>
      </w:pPr>
      <w:r w:rsidRPr="00BF766A">
        <w:rPr>
          <w:sz w:val="24"/>
          <w:szCs w:val="24"/>
          <w:lang w:val="en-US"/>
        </w:rPr>
        <w:t>For completeness, it's worth noting where PGP has genuine advantages, since a good comparative analysis shouldn't be one-sided:</w:t>
      </w:r>
    </w:p>
    <w:p w14:paraId="6B48ADF0" w14:textId="77777777" w:rsidR="00BF766A" w:rsidRPr="00BF766A" w:rsidRDefault="00BF766A" w:rsidP="00BF766A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No dependency on a CA</w:t>
      </w:r>
      <w:r w:rsidRPr="00BF766A">
        <w:rPr>
          <w:sz w:val="24"/>
          <w:szCs w:val="24"/>
          <w:lang w:val="en-US"/>
        </w:rPr>
        <w:t xml:space="preserve"> — no cost, no vendor lock-in, no single point of institutional trust to compromise.</w:t>
      </w:r>
    </w:p>
    <w:p w14:paraId="5E45B8A3" w14:textId="77777777" w:rsidR="00BF766A" w:rsidRPr="00BF766A" w:rsidRDefault="00BF766A" w:rsidP="00BF766A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Strong in decentralized/individual communities</w:t>
      </w:r>
      <w:r w:rsidRPr="00BF766A">
        <w:rPr>
          <w:sz w:val="24"/>
          <w:szCs w:val="24"/>
          <w:lang w:val="en-US"/>
        </w:rPr>
        <w:t xml:space="preserve"> — open-source projects, journalists, and privacy-focused users favor PGP precisely because it doesn't require trusting a central authority.</w:t>
      </w:r>
    </w:p>
    <w:p w14:paraId="33C92726" w14:textId="77777777" w:rsidR="00BF766A" w:rsidRPr="00BF766A" w:rsidRDefault="00BF766A" w:rsidP="00BF766A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Useful for signing software artifacts</w:t>
      </w:r>
      <w:r w:rsidRPr="00BF766A">
        <w:rPr>
          <w:sz w:val="24"/>
          <w:szCs w:val="24"/>
          <w:lang w:val="en-US"/>
        </w:rPr>
        <w:t xml:space="preserve"> (e.g., verifying a downloaded package/release) independent of any corporate PKI.</w:t>
      </w:r>
    </w:p>
    <w:p w14:paraId="46EF9FCA" w14:textId="77777777" w:rsidR="00BF766A" w:rsidRPr="00BF766A" w:rsidRDefault="00BF766A" w:rsidP="00BF766A">
      <w:pPr>
        <w:spacing w:line="360" w:lineRule="auto"/>
        <w:ind w:left="720"/>
        <w:jc w:val="both"/>
        <w:rPr>
          <w:sz w:val="24"/>
          <w:szCs w:val="24"/>
          <w:lang w:val="en-US"/>
        </w:rPr>
      </w:pPr>
      <w:r w:rsidRPr="00BF766A">
        <w:rPr>
          <w:sz w:val="24"/>
          <w:szCs w:val="24"/>
          <w:lang w:val="en-US"/>
        </w:rPr>
        <w:t>These strengths matter more for individuals and loosely coupled communities than for a single corporate email system with centralized IT governance.</w:t>
      </w:r>
    </w:p>
    <w:p w14:paraId="71D1F10E" w14:textId="77777777" w:rsidR="00BF766A" w:rsidRPr="00BF766A" w:rsidRDefault="00BF766A" w:rsidP="00BF766A">
      <w:pPr>
        <w:spacing w:line="360" w:lineRule="auto"/>
        <w:ind w:left="720"/>
        <w:jc w:val="both"/>
        <w:rPr>
          <w:b/>
          <w:bCs/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Step 7: Recommendation for a Corporate Email System</w:t>
      </w:r>
    </w:p>
    <w:p w14:paraId="1E199CC6" w14:textId="77777777" w:rsidR="00BF766A" w:rsidRPr="00BF766A" w:rsidRDefault="00BF766A" w:rsidP="00BF766A">
      <w:pPr>
        <w:spacing w:line="360" w:lineRule="auto"/>
        <w:ind w:left="720"/>
        <w:jc w:val="both"/>
        <w:rPr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Recommend: S/MIME</w:t>
      </w:r>
      <w:r w:rsidRPr="00BF766A">
        <w:rPr>
          <w:sz w:val="24"/>
          <w:szCs w:val="24"/>
          <w:lang w:val="en-US"/>
        </w:rPr>
        <w:t>, based on the analysis above, for the following reasons specific to enterprise deployment:</w:t>
      </w:r>
    </w:p>
    <w:p w14:paraId="57A026FA" w14:textId="77777777" w:rsidR="00BF766A" w:rsidRPr="00BF766A" w:rsidRDefault="00BF766A" w:rsidP="00BF766A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Centralized key management</w:t>
      </w:r>
      <w:r w:rsidRPr="00BF766A">
        <w:rPr>
          <w:sz w:val="24"/>
          <w:szCs w:val="24"/>
          <w:lang w:val="en-US"/>
        </w:rPr>
        <w:t xml:space="preserve"> fits how corporate IT already operates (issuance, renewal, revocation tied to HR/AD lifecycle events).</w:t>
      </w:r>
    </w:p>
    <w:p w14:paraId="360436DD" w14:textId="77777777" w:rsidR="00BF766A" w:rsidRPr="00BF766A" w:rsidRDefault="00BF766A" w:rsidP="00BF766A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Hierarchical trust</w:t>
      </w:r>
      <w:r w:rsidRPr="00BF766A">
        <w:rPr>
          <w:sz w:val="24"/>
          <w:szCs w:val="24"/>
          <w:lang w:val="en-US"/>
        </w:rPr>
        <w:t xml:space="preserve"> gives one consistent trust decision (which CA to trust) instead of relying on inconsistent peer-to-peer verification across hundreds/thousands of employees.</w:t>
      </w:r>
    </w:p>
    <w:p w14:paraId="5AB9814B" w14:textId="77777777" w:rsidR="00BF766A" w:rsidRPr="00BF766A" w:rsidRDefault="00BF766A" w:rsidP="00BF766A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lastRenderedPageBreak/>
        <w:t>Superior scalability</w:t>
      </w:r>
      <w:r w:rsidRPr="00BF766A">
        <w:rPr>
          <w:sz w:val="24"/>
          <w:szCs w:val="24"/>
          <w:lang w:val="en-US"/>
        </w:rPr>
        <w:t xml:space="preserve"> — automated provisioning/deprovisioning handles growth and turnover far better than PGP's manual model.</w:t>
      </w:r>
    </w:p>
    <w:p w14:paraId="19A1FF41" w14:textId="77777777" w:rsidR="00BF766A" w:rsidRPr="00BF766A" w:rsidRDefault="00BF766A" w:rsidP="00BF766A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Native client support</w:t>
      </w:r>
      <w:r w:rsidRPr="00BF766A">
        <w:rPr>
          <w:sz w:val="24"/>
          <w:szCs w:val="24"/>
          <w:lang w:val="en-US"/>
        </w:rPr>
        <w:t xml:space="preserve"> minimizes training, plugin maintenance, and support tickets — critical for org-wide adoption.</w:t>
      </w:r>
    </w:p>
    <w:p w14:paraId="76CA0E64" w14:textId="77777777" w:rsidR="00BF766A" w:rsidRPr="00BF766A" w:rsidRDefault="00BF766A" w:rsidP="00BF766A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Compliance/audit fit</w:t>
      </w:r>
      <w:r w:rsidRPr="00BF766A">
        <w:rPr>
          <w:sz w:val="24"/>
          <w:szCs w:val="24"/>
          <w:lang w:val="en-US"/>
        </w:rPr>
        <w:t xml:space="preserve"> — CA-based PKI produces a clear, centrally logged chain of trust, which regulated industries (finance, healthcare, government) generally need to satisfy auditors.</w:t>
      </w:r>
    </w:p>
    <w:p w14:paraId="409711DB" w14:textId="77777777" w:rsidR="00BF766A" w:rsidRPr="00BF766A" w:rsidRDefault="00BF766A" w:rsidP="00BF766A">
      <w:pPr>
        <w:spacing w:line="360" w:lineRule="auto"/>
        <w:ind w:left="720"/>
        <w:jc w:val="both"/>
        <w:rPr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Caveat:</w:t>
      </w:r>
      <w:r w:rsidRPr="00BF766A">
        <w:rPr>
          <w:sz w:val="24"/>
          <w:szCs w:val="24"/>
          <w:lang w:val="en-US"/>
        </w:rPr>
        <w:t xml:space="preserve"> PGP can still serve a supporting role for specific use cases — e.g., secure communication with external parties (journalists, open-source contributors, security researchers) who standardize on PGP, or for signing internal software releases — but it should not replace S/MIME as the organization's primary email security standard.</w:t>
      </w:r>
    </w:p>
    <w:p w14:paraId="7E94DE63" w14:textId="77777777" w:rsidR="00BF766A" w:rsidRPr="00BF766A" w:rsidRDefault="00BF766A" w:rsidP="00BF766A">
      <w:pPr>
        <w:spacing w:line="360" w:lineRule="auto"/>
        <w:ind w:left="720"/>
        <w:jc w:val="both"/>
        <w:rPr>
          <w:b/>
          <w:bCs/>
          <w:sz w:val="24"/>
          <w:szCs w:val="24"/>
          <w:lang w:val="en-US"/>
        </w:rPr>
      </w:pPr>
      <w:r w:rsidRPr="00BF766A">
        <w:rPr>
          <w:b/>
          <w:bCs/>
          <w:sz w:val="24"/>
          <w:szCs w:val="24"/>
          <w:lang w:val="en-US"/>
        </w:rPr>
        <w:t>Step 8: Summary Table (for quick reference in your report)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1654"/>
        <w:gridCol w:w="4708"/>
      </w:tblGrid>
      <w:tr w:rsidR="00BF766A" w:rsidRPr="00BF766A" w14:paraId="197A2546" w14:textId="77777777" w:rsidTr="00BF7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48862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490DA5E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Winner</w:t>
            </w:r>
          </w:p>
        </w:tc>
        <w:tc>
          <w:tcPr>
            <w:tcW w:w="0" w:type="auto"/>
            <w:vAlign w:val="center"/>
            <w:hideMark/>
          </w:tcPr>
          <w:p w14:paraId="4415F58E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Why</w:t>
            </w:r>
          </w:p>
        </w:tc>
      </w:tr>
      <w:tr w:rsidR="00BF766A" w:rsidRPr="00BF766A" w14:paraId="48E71C94" w14:textId="77777777" w:rsidTr="00BF7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BC5A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Key management</w:t>
            </w:r>
          </w:p>
        </w:tc>
        <w:tc>
          <w:tcPr>
            <w:tcW w:w="0" w:type="auto"/>
            <w:vAlign w:val="center"/>
            <w:hideMark/>
          </w:tcPr>
          <w:p w14:paraId="30EAC54D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S/MIME</w:t>
            </w:r>
          </w:p>
        </w:tc>
        <w:tc>
          <w:tcPr>
            <w:tcW w:w="0" w:type="auto"/>
            <w:vAlign w:val="center"/>
            <w:hideMark/>
          </w:tcPr>
          <w:p w14:paraId="399FF783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Centralized issuance, renewal, revocation via CA</w:t>
            </w:r>
          </w:p>
        </w:tc>
      </w:tr>
      <w:tr w:rsidR="00BF766A" w:rsidRPr="00BF766A" w14:paraId="11FBC247" w14:textId="77777777" w:rsidTr="00BF7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03840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Trust model</w:t>
            </w:r>
          </w:p>
        </w:tc>
        <w:tc>
          <w:tcPr>
            <w:tcW w:w="0" w:type="auto"/>
            <w:vAlign w:val="center"/>
            <w:hideMark/>
          </w:tcPr>
          <w:p w14:paraId="6BBACAF6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S/MIME</w:t>
            </w:r>
          </w:p>
        </w:tc>
        <w:tc>
          <w:tcPr>
            <w:tcW w:w="0" w:type="auto"/>
            <w:vAlign w:val="center"/>
            <w:hideMark/>
          </w:tcPr>
          <w:p w14:paraId="780925CB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Consistent hierarchical trust vs. inconsistent peer-based trust</w:t>
            </w:r>
          </w:p>
        </w:tc>
      </w:tr>
      <w:tr w:rsidR="00BF766A" w:rsidRPr="00BF766A" w14:paraId="505A5DED" w14:textId="77777777" w:rsidTr="00BF7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D611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5190D77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S/MIME</w:t>
            </w:r>
          </w:p>
        </w:tc>
        <w:tc>
          <w:tcPr>
            <w:tcW w:w="0" w:type="auto"/>
            <w:vAlign w:val="center"/>
            <w:hideMark/>
          </w:tcPr>
          <w:p w14:paraId="4D26460E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Automated onboarding/offboarding tied to enterprise identity systems</w:t>
            </w:r>
          </w:p>
        </w:tc>
      </w:tr>
      <w:tr w:rsidR="00BF766A" w:rsidRPr="00BF766A" w14:paraId="5A1B246D" w14:textId="77777777" w:rsidTr="00BF7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23AF2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Enterprise usability</w:t>
            </w:r>
          </w:p>
        </w:tc>
        <w:tc>
          <w:tcPr>
            <w:tcW w:w="0" w:type="auto"/>
            <w:vAlign w:val="center"/>
            <w:hideMark/>
          </w:tcPr>
          <w:p w14:paraId="5D2C1454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S/MIME</w:t>
            </w:r>
          </w:p>
        </w:tc>
        <w:tc>
          <w:tcPr>
            <w:tcW w:w="0" w:type="auto"/>
            <w:vAlign w:val="center"/>
            <w:hideMark/>
          </w:tcPr>
          <w:p w14:paraId="7F14C01D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Native client support, lower IT burden, less user training</w:t>
            </w:r>
          </w:p>
        </w:tc>
      </w:tr>
      <w:tr w:rsidR="00BF766A" w:rsidRPr="00BF766A" w14:paraId="52D719D7" w14:textId="77777777" w:rsidTr="00BF7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483B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Decentralization / no vendor lock-in</w:t>
            </w:r>
          </w:p>
        </w:tc>
        <w:tc>
          <w:tcPr>
            <w:tcW w:w="0" w:type="auto"/>
            <w:vAlign w:val="center"/>
            <w:hideMark/>
          </w:tcPr>
          <w:p w14:paraId="6F4CE914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PGP</w:t>
            </w:r>
          </w:p>
        </w:tc>
        <w:tc>
          <w:tcPr>
            <w:tcW w:w="0" w:type="auto"/>
            <w:vAlign w:val="center"/>
            <w:hideMark/>
          </w:tcPr>
          <w:p w14:paraId="7496A8D0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No reliance on a central CA</w:t>
            </w:r>
          </w:p>
        </w:tc>
      </w:tr>
      <w:tr w:rsidR="00BF766A" w:rsidRPr="00BF766A" w14:paraId="2042A83F" w14:textId="77777777" w:rsidTr="00BF7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24B3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Best fit for corporate email system</w:t>
            </w:r>
          </w:p>
        </w:tc>
        <w:tc>
          <w:tcPr>
            <w:tcW w:w="0" w:type="auto"/>
            <w:vAlign w:val="center"/>
            <w:hideMark/>
          </w:tcPr>
          <w:p w14:paraId="2A17A778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b/>
                <w:bCs/>
                <w:sz w:val="24"/>
                <w:szCs w:val="24"/>
                <w:lang w:val="en-US"/>
              </w:rPr>
              <w:t>S/MIME</w:t>
            </w:r>
          </w:p>
        </w:tc>
        <w:tc>
          <w:tcPr>
            <w:tcW w:w="0" w:type="auto"/>
            <w:vAlign w:val="center"/>
            <w:hideMark/>
          </w:tcPr>
          <w:p w14:paraId="68806229" w14:textId="77777777" w:rsidR="00BF766A" w:rsidRPr="00BF766A" w:rsidRDefault="00BF766A" w:rsidP="00BF766A">
            <w:pPr>
              <w:spacing w:line="360" w:lineRule="auto"/>
              <w:ind w:left="720"/>
              <w:jc w:val="both"/>
              <w:rPr>
                <w:sz w:val="24"/>
                <w:szCs w:val="24"/>
                <w:lang w:val="en-US"/>
              </w:rPr>
            </w:pPr>
            <w:r w:rsidRPr="00BF766A">
              <w:rPr>
                <w:sz w:val="24"/>
                <w:szCs w:val="24"/>
                <w:lang w:val="en-US"/>
              </w:rPr>
              <w:t>Aligns with existing enterprise PKI, compliance, and IT operating model</w:t>
            </w:r>
          </w:p>
        </w:tc>
      </w:tr>
    </w:tbl>
    <w:p w14:paraId="3FDF656E" w14:textId="77777777" w:rsidR="00BF766A" w:rsidRPr="00BF766A" w:rsidRDefault="00BF766A" w:rsidP="00BF766A">
      <w:pPr>
        <w:spacing w:line="360" w:lineRule="auto"/>
        <w:ind w:left="720"/>
        <w:jc w:val="both"/>
        <w:rPr>
          <w:sz w:val="24"/>
          <w:szCs w:val="24"/>
        </w:rPr>
      </w:pPr>
    </w:p>
    <w:p w14:paraId="576A0F46" w14:textId="77777777" w:rsidR="00F02CEF" w:rsidRDefault="00F02CEF">
      <w:pPr>
        <w:rPr>
          <w:i/>
          <w:iCs/>
          <w:sz w:val="24"/>
          <w:szCs w:val="24"/>
        </w:rPr>
      </w:pPr>
    </w:p>
    <w:p w14:paraId="1AD8DB6E" w14:textId="77777777" w:rsidR="00F02CEF" w:rsidRDefault="00F02CEF">
      <w:pPr>
        <w:rPr>
          <w:b/>
          <w:bCs/>
          <w:sz w:val="24"/>
          <w:szCs w:val="24"/>
        </w:rPr>
      </w:pPr>
    </w:p>
    <w:p w14:paraId="0C66CD20" w14:textId="77777777" w:rsidR="00F02CEF" w:rsidRDefault="00F02CEF">
      <w:pPr>
        <w:rPr>
          <w:b/>
          <w:bCs/>
          <w:sz w:val="24"/>
          <w:szCs w:val="24"/>
        </w:rPr>
      </w:pPr>
    </w:p>
    <w:p w14:paraId="5ED80703" w14:textId="77777777" w:rsidR="00F02CEF" w:rsidRDefault="00F02CEF">
      <w:pPr>
        <w:rPr>
          <w:b/>
          <w:bCs/>
          <w:sz w:val="24"/>
          <w:szCs w:val="24"/>
        </w:rPr>
      </w:pPr>
    </w:p>
    <w:p w14:paraId="2091D562" w14:textId="77777777" w:rsidR="00F02CEF" w:rsidRDefault="00F02CEF">
      <w:pPr>
        <w:rPr>
          <w:b/>
          <w:bCs/>
          <w:sz w:val="24"/>
          <w:szCs w:val="24"/>
        </w:rPr>
      </w:pPr>
    </w:p>
    <w:p w14:paraId="15B3DB88" w14:textId="77777777" w:rsidR="00F02CEF" w:rsidRDefault="00F02CEF">
      <w:pPr>
        <w:rPr>
          <w:b/>
          <w:bCs/>
          <w:sz w:val="24"/>
          <w:szCs w:val="24"/>
        </w:rPr>
      </w:pPr>
    </w:p>
    <w:p w14:paraId="2FF9BC76" w14:textId="77777777" w:rsidR="00F02CEF" w:rsidRDefault="00F02CEF">
      <w:pPr>
        <w:rPr>
          <w:b/>
          <w:bCs/>
          <w:sz w:val="24"/>
          <w:szCs w:val="24"/>
        </w:rPr>
      </w:pPr>
    </w:p>
    <w:p w14:paraId="1ABFBC5B" w14:textId="77777777" w:rsidR="00F02CEF" w:rsidRDefault="00F02CEF">
      <w:pPr>
        <w:rPr>
          <w:b/>
          <w:bCs/>
          <w:sz w:val="24"/>
          <w:szCs w:val="24"/>
        </w:rPr>
      </w:pPr>
    </w:p>
    <w:p w14:paraId="48A9BF75" w14:textId="77777777" w:rsidR="00F02CEF" w:rsidRDefault="00F02CEF">
      <w:pPr>
        <w:rPr>
          <w:b/>
          <w:bCs/>
          <w:sz w:val="24"/>
          <w:szCs w:val="24"/>
        </w:rPr>
      </w:pPr>
    </w:p>
    <w:p w14:paraId="3322C186" w14:textId="77777777" w:rsidR="00F02CEF" w:rsidRDefault="00F02CEF">
      <w:pPr>
        <w:rPr>
          <w:b/>
          <w:bCs/>
          <w:sz w:val="24"/>
          <w:szCs w:val="24"/>
        </w:rPr>
      </w:pPr>
    </w:p>
    <w:p w14:paraId="5766F93C" w14:textId="77777777" w:rsidR="00F02CEF" w:rsidRDefault="00F02CEF">
      <w:pPr>
        <w:rPr>
          <w:b/>
          <w:bCs/>
          <w:sz w:val="24"/>
          <w:szCs w:val="24"/>
        </w:rPr>
      </w:pPr>
    </w:p>
    <w:p w14:paraId="24745E8C" w14:textId="77777777" w:rsidR="00F02CEF" w:rsidRDefault="00F02CEF">
      <w:pPr>
        <w:rPr>
          <w:b/>
          <w:bCs/>
          <w:sz w:val="24"/>
          <w:szCs w:val="24"/>
        </w:rPr>
      </w:pPr>
    </w:p>
    <w:p w14:paraId="1F5BDBFB" w14:textId="77777777" w:rsidR="00F02CEF" w:rsidRDefault="00F02CEF">
      <w:pPr>
        <w:rPr>
          <w:b/>
          <w:bCs/>
          <w:sz w:val="24"/>
          <w:szCs w:val="24"/>
        </w:rPr>
      </w:pPr>
    </w:p>
    <w:p w14:paraId="2212EBBA" w14:textId="77777777" w:rsidR="00F02CEF" w:rsidRDefault="00F02CEF">
      <w:pPr>
        <w:rPr>
          <w:b/>
          <w:bCs/>
          <w:sz w:val="24"/>
          <w:szCs w:val="24"/>
        </w:rPr>
      </w:pPr>
    </w:p>
    <w:p w14:paraId="4AE9F33F" w14:textId="77777777" w:rsidR="00F02CEF" w:rsidRDefault="00F02CEF">
      <w:pPr>
        <w:rPr>
          <w:b/>
          <w:bCs/>
          <w:sz w:val="24"/>
          <w:szCs w:val="24"/>
        </w:rPr>
      </w:pPr>
    </w:p>
    <w:p w14:paraId="0C2585F7" w14:textId="77777777" w:rsidR="00F02CEF" w:rsidRDefault="00F02CEF">
      <w:pPr>
        <w:rPr>
          <w:b/>
          <w:bCs/>
          <w:sz w:val="24"/>
          <w:szCs w:val="24"/>
        </w:rPr>
      </w:pPr>
    </w:p>
    <w:p w14:paraId="1691128D" w14:textId="77777777" w:rsidR="00F02CEF" w:rsidRDefault="00F02CEF">
      <w:pPr>
        <w:rPr>
          <w:b/>
          <w:bCs/>
          <w:sz w:val="24"/>
          <w:szCs w:val="24"/>
        </w:rPr>
      </w:pPr>
    </w:p>
    <w:p w14:paraId="56815914" w14:textId="77777777" w:rsidR="00F02CEF" w:rsidRDefault="00F02CEF">
      <w:pPr>
        <w:rPr>
          <w:b/>
          <w:bCs/>
          <w:sz w:val="24"/>
          <w:szCs w:val="24"/>
        </w:rPr>
      </w:pPr>
    </w:p>
    <w:p w14:paraId="3B433466" w14:textId="77777777" w:rsidR="00F02CEF" w:rsidRDefault="00F02CEF">
      <w:pPr>
        <w:rPr>
          <w:b/>
          <w:bCs/>
          <w:sz w:val="24"/>
          <w:szCs w:val="24"/>
        </w:rPr>
      </w:pPr>
    </w:p>
    <w:p w14:paraId="1C3E089F" w14:textId="77777777" w:rsidR="00F02CEF" w:rsidRDefault="00F02CEF">
      <w:pPr>
        <w:rPr>
          <w:b/>
          <w:bCs/>
          <w:sz w:val="24"/>
          <w:szCs w:val="24"/>
        </w:rPr>
      </w:pPr>
    </w:p>
    <w:p w14:paraId="12DD6DE4" w14:textId="77777777" w:rsidR="00F02CEF" w:rsidRDefault="00F02CEF">
      <w:pPr>
        <w:rPr>
          <w:b/>
          <w:bCs/>
          <w:sz w:val="24"/>
          <w:szCs w:val="24"/>
        </w:rPr>
      </w:pPr>
    </w:p>
    <w:p w14:paraId="53CD8B29" w14:textId="77777777" w:rsidR="00F02CE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F607ABD" w14:textId="77777777" w:rsidR="00F02CEF" w:rsidRDefault="00F02CEF">
      <w:pPr>
        <w:rPr>
          <w:sz w:val="24"/>
          <w:szCs w:val="24"/>
        </w:rPr>
      </w:pPr>
    </w:p>
    <w:tbl>
      <w:tblPr>
        <w:tblStyle w:val="a"/>
        <w:tblW w:w="990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9"/>
        <w:gridCol w:w="1228"/>
        <w:gridCol w:w="2268"/>
        <w:gridCol w:w="1985"/>
        <w:gridCol w:w="1701"/>
        <w:gridCol w:w="1384"/>
      </w:tblGrid>
      <w:tr w:rsidR="00F02CEF" w14:paraId="74457EEE" w14:textId="77777777">
        <w:trPr>
          <w:trHeight w:val="525"/>
        </w:trPr>
        <w:tc>
          <w:tcPr>
            <w:tcW w:w="1339" w:type="dxa"/>
            <w:vAlign w:val="bottom"/>
          </w:tcPr>
          <w:p w14:paraId="03516C25" w14:textId="77777777" w:rsidR="00F02CEF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vAlign w:val="bottom"/>
          </w:tcPr>
          <w:p w14:paraId="65AE85DB" w14:textId="77777777" w:rsidR="00F02CEF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268" w:type="dxa"/>
            <w:vAlign w:val="bottom"/>
          </w:tcPr>
          <w:p w14:paraId="73520829" w14:textId="77777777" w:rsidR="00F02CEF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85" w:type="dxa"/>
            <w:vAlign w:val="bottom"/>
          </w:tcPr>
          <w:p w14:paraId="2D10096D" w14:textId="77777777" w:rsidR="00F02CEF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01" w:type="dxa"/>
            <w:vAlign w:val="bottom"/>
          </w:tcPr>
          <w:p w14:paraId="5B46703D" w14:textId="77777777" w:rsidR="00F02CEF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384" w:type="dxa"/>
            <w:vAlign w:val="bottom"/>
          </w:tcPr>
          <w:p w14:paraId="384CC59A" w14:textId="77777777" w:rsidR="00F02CEF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F02CEF" w14:paraId="0162F4BF" w14:textId="77777777">
        <w:trPr>
          <w:trHeight w:val="825"/>
        </w:trPr>
        <w:tc>
          <w:tcPr>
            <w:tcW w:w="1339" w:type="dxa"/>
            <w:vAlign w:val="bottom"/>
          </w:tcPr>
          <w:p w14:paraId="2923766F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Scope of Items</w:t>
            </w:r>
          </w:p>
        </w:tc>
        <w:tc>
          <w:tcPr>
            <w:tcW w:w="1228" w:type="dxa"/>
            <w:vAlign w:val="bottom"/>
          </w:tcPr>
          <w:p w14:paraId="50835179" w14:textId="77777777" w:rsidR="00F02CE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268" w:type="dxa"/>
            <w:vAlign w:val="bottom"/>
          </w:tcPr>
          <w:p w14:paraId="58D95DEE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highly relevant items with clear scope and justification</w:t>
            </w:r>
          </w:p>
        </w:tc>
        <w:tc>
          <w:tcPr>
            <w:tcW w:w="1985" w:type="dxa"/>
            <w:vAlign w:val="bottom"/>
          </w:tcPr>
          <w:p w14:paraId="25F55E89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appropriate items with minor gaps</w:t>
            </w:r>
          </w:p>
        </w:tc>
        <w:tc>
          <w:tcPr>
            <w:tcW w:w="1701" w:type="dxa"/>
            <w:vAlign w:val="bottom"/>
          </w:tcPr>
          <w:p w14:paraId="513876E6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Selection is limited or partially relevant</w:t>
            </w:r>
          </w:p>
        </w:tc>
        <w:tc>
          <w:tcPr>
            <w:tcW w:w="1384" w:type="dxa"/>
            <w:vAlign w:val="bottom"/>
          </w:tcPr>
          <w:p w14:paraId="7E363A2E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Items are unclear or not relevant</w:t>
            </w:r>
          </w:p>
        </w:tc>
      </w:tr>
      <w:tr w:rsidR="00F02CEF" w14:paraId="5BC44598" w14:textId="77777777">
        <w:trPr>
          <w:trHeight w:val="825"/>
        </w:trPr>
        <w:tc>
          <w:tcPr>
            <w:tcW w:w="1339" w:type="dxa"/>
            <w:vAlign w:val="bottom"/>
          </w:tcPr>
          <w:p w14:paraId="4C53E494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Comparison Depth</w:t>
            </w:r>
          </w:p>
        </w:tc>
        <w:tc>
          <w:tcPr>
            <w:tcW w:w="1228" w:type="dxa"/>
            <w:vAlign w:val="bottom"/>
          </w:tcPr>
          <w:p w14:paraId="4974ED83" w14:textId="77777777" w:rsidR="00F02CE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268" w:type="dxa"/>
            <w:vAlign w:val="bottom"/>
          </w:tcPr>
          <w:p w14:paraId="25C8A78A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detailed and comprehensive comparison across multiple aspects</w:t>
            </w:r>
          </w:p>
        </w:tc>
        <w:tc>
          <w:tcPr>
            <w:tcW w:w="1985" w:type="dxa"/>
            <w:vAlign w:val="bottom"/>
          </w:tcPr>
          <w:p w14:paraId="1DD010A8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adequate comparison with some depth</w:t>
            </w:r>
          </w:p>
        </w:tc>
        <w:tc>
          <w:tcPr>
            <w:tcW w:w="1701" w:type="dxa"/>
            <w:vAlign w:val="bottom"/>
          </w:tcPr>
          <w:p w14:paraId="521BC75C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comparison with few aspects</w:t>
            </w:r>
          </w:p>
        </w:tc>
        <w:tc>
          <w:tcPr>
            <w:tcW w:w="1384" w:type="dxa"/>
            <w:vAlign w:val="bottom"/>
          </w:tcPr>
          <w:p w14:paraId="0EBBF575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Very minimal or no comparison</w:t>
            </w:r>
          </w:p>
        </w:tc>
      </w:tr>
      <w:tr w:rsidR="00F02CEF" w14:paraId="34F224EF" w14:textId="77777777">
        <w:trPr>
          <w:trHeight w:val="825"/>
        </w:trPr>
        <w:tc>
          <w:tcPr>
            <w:tcW w:w="1339" w:type="dxa"/>
            <w:vAlign w:val="bottom"/>
          </w:tcPr>
          <w:p w14:paraId="13AECBFC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Evidence</w:t>
            </w:r>
          </w:p>
        </w:tc>
        <w:tc>
          <w:tcPr>
            <w:tcW w:w="1228" w:type="dxa"/>
            <w:vAlign w:val="bottom"/>
          </w:tcPr>
          <w:p w14:paraId="33D44E60" w14:textId="77777777" w:rsidR="00F02CE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268" w:type="dxa"/>
            <w:vAlign w:val="bottom"/>
          </w:tcPr>
          <w:p w14:paraId="72CF8BD1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Supports comparison with accurate data, examples, or references</w:t>
            </w:r>
          </w:p>
        </w:tc>
        <w:tc>
          <w:tcPr>
            <w:tcW w:w="1985" w:type="dxa"/>
            <w:vAlign w:val="bottom"/>
          </w:tcPr>
          <w:p w14:paraId="1F33D40D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Uses some supporting evidence with minor gaps</w:t>
            </w:r>
          </w:p>
        </w:tc>
        <w:tc>
          <w:tcPr>
            <w:tcW w:w="1701" w:type="dxa"/>
            <w:vAlign w:val="bottom"/>
          </w:tcPr>
          <w:p w14:paraId="225ACBC5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weak supporting evidence</w:t>
            </w:r>
          </w:p>
        </w:tc>
        <w:tc>
          <w:tcPr>
            <w:tcW w:w="1384" w:type="dxa"/>
            <w:vAlign w:val="bottom"/>
          </w:tcPr>
          <w:p w14:paraId="1047FE44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supporting evidence provided</w:t>
            </w:r>
          </w:p>
        </w:tc>
      </w:tr>
      <w:tr w:rsidR="00F02CEF" w14:paraId="5B888C90" w14:textId="77777777">
        <w:trPr>
          <w:trHeight w:val="825"/>
        </w:trPr>
        <w:tc>
          <w:tcPr>
            <w:tcW w:w="1339" w:type="dxa"/>
            <w:vAlign w:val="bottom"/>
          </w:tcPr>
          <w:p w14:paraId="487FC16F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Critical Thinking</w:t>
            </w:r>
          </w:p>
        </w:tc>
        <w:tc>
          <w:tcPr>
            <w:tcW w:w="1228" w:type="dxa"/>
            <w:vAlign w:val="bottom"/>
          </w:tcPr>
          <w:p w14:paraId="682CACA4" w14:textId="77777777" w:rsidR="00F02CE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268" w:type="dxa"/>
            <w:vAlign w:val="bottom"/>
          </w:tcPr>
          <w:p w14:paraId="14E8104F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strong critical thinking with clear interpretation and reasoning</w:t>
            </w:r>
          </w:p>
        </w:tc>
        <w:tc>
          <w:tcPr>
            <w:tcW w:w="1985" w:type="dxa"/>
            <w:vAlign w:val="bottom"/>
          </w:tcPr>
          <w:p w14:paraId="25C65C6D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reasonable interpretation with minor gaps</w:t>
            </w:r>
          </w:p>
        </w:tc>
        <w:tc>
          <w:tcPr>
            <w:tcW w:w="1701" w:type="dxa"/>
            <w:vAlign w:val="bottom"/>
          </w:tcPr>
          <w:p w14:paraId="45D47E24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interpretation; lacks depth</w:t>
            </w:r>
          </w:p>
        </w:tc>
        <w:tc>
          <w:tcPr>
            <w:tcW w:w="1384" w:type="dxa"/>
            <w:vAlign w:val="bottom"/>
          </w:tcPr>
          <w:p w14:paraId="03F7FBEE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meaningful interpretation</w:t>
            </w:r>
          </w:p>
        </w:tc>
      </w:tr>
      <w:tr w:rsidR="00F02CEF" w14:paraId="70536C7A" w14:textId="77777777">
        <w:trPr>
          <w:trHeight w:val="825"/>
        </w:trPr>
        <w:tc>
          <w:tcPr>
            <w:tcW w:w="1339" w:type="dxa"/>
            <w:vAlign w:val="bottom"/>
          </w:tcPr>
          <w:p w14:paraId="20854582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of Presentation</w:t>
            </w:r>
          </w:p>
        </w:tc>
        <w:tc>
          <w:tcPr>
            <w:tcW w:w="1228" w:type="dxa"/>
            <w:vAlign w:val="bottom"/>
          </w:tcPr>
          <w:p w14:paraId="33C853DC" w14:textId="77777777" w:rsidR="00F02CEF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268" w:type="dxa"/>
            <w:vAlign w:val="bottom"/>
          </w:tcPr>
          <w:p w14:paraId="2745EB47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Well-organized, clear, and logically structured presentation</w:t>
            </w:r>
          </w:p>
        </w:tc>
        <w:tc>
          <w:tcPr>
            <w:tcW w:w="1985" w:type="dxa"/>
            <w:vAlign w:val="bottom"/>
          </w:tcPr>
          <w:p w14:paraId="405FB9CA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701" w:type="dxa"/>
            <w:vAlign w:val="bottom"/>
          </w:tcPr>
          <w:p w14:paraId="336760A9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384" w:type="dxa"/>
            <w:vAlign w:val="bottom"/>
          </w:tcPr>
          <w:p w14:paraId="1FF40AEA" w14:textId="77777777" w:rsidR="00F02CEF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4B756A5F" w14:textId="77777777" w:rsidR="00F02CEF" w:rsidRDefault="00F02CEF">
      <w:pPr>
        <w:rPr>
          <w:b/>
          <w:bCs/>
          <w:sz w:val="34"/>
          <w:szCs w:val="34"/>
        </w:rPr>
      </w:pPr>
    </w:p>
    <w:sectPr w:rsidR="00F02CEF"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6F311C-F846-40F1-BF18-90CF84381E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DAFC6FF-2449-417B-B84E-3FE8F4D129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A0F2C"/>
    <w:multiLevelType w:val="multilevel"/>
    <w:tmpl w:val="7B028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9C22C6"/>
    <w:multiLevelType w:val="multilevel"/>
    <w:tmpl w:val="84EA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A26549"/>
    <w:multiLevelType w:val="multilevel"/>
    <w:tmpl w:val="F03E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B064A"/>
    <w:multiLevelType w:val="multilevel"/>
    <w:tmpl w:val="F70E71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6375EBF"/>
    <w:multiLevelType w:val="multilevel"/>
    <w:tmpl w:val="39B6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B52418"/>
    <w:multiLevelType w:val="multilevel"/>
    <w:tmpl w:val="E662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C6209"/>
    <w:multiLevelType w:val="multilevel"/>
    <w:tmpl w:val="9886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506196">
    <w:abstractNumId w:val="3"/>
  </w:num>
  <w:num w:numId="2" w16cid:durableId="2094157083">
    <w:abstractNumId w:val="6"/>
  </w:num>
  <w:num w:numId="3" w16cid:durableId="1988853674">
    <w:abstractNumId w:val="1"/>
  </w:num>
  <w:num w:numId="4" w16cid:durableId="793905775">
    <w:abstractNumId w:val="4"/>
  </w:num>
  <w:num w:numId="5" w16cid:durableId="1698460790">
    <w:abstractNumId w:val="2"/>
  </w:num>
  <w:num w:numId="6" w16cid:durableId="883516303">
    <w:abstractNumId w:val="5"/>
  </w:num>
  <w:num w:numId="7" w16cid:durableId="376899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CEF"/>
    <w:rsid w:val="00BD32AC"/>
    <w:rsid w:val="00BE49E4"/>
    <w:rsid w:val="00BF766A"/>
    <w:rsid w:val="00E876C3"/>
    <w:rsid w:val="00F0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02E89"/>
  <w15:docId w15:val="{C5ED3C5B-74A9-47B9-B2FB-B18E7FD34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Tn6mey5AVWFfJTgiMbvH2kFSSg==">CgMxLjA4AHIhMTV5SEpCTEtxMnowTlBMT2gxaUdLTldQb1dDOHllMldh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1577</Words>
  <Characters>8994</Characters>
  <Application>Microsoft Office Word</Application>
  <DocSecurity>0</DocSecurity>
  <Lines>74</Lines>
  <Paragraphs>21</Paragraphs>
  <ScaleCrop>false</ScaleCrop>
  <Company/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PSYDEM ETZ</dc:creator>
  <cp:lastModifiedBy>Hayagriva R A Hayagriva</cp:lastModifiedBy>
  <cp:revision>2</cp:revision>
  <dcterms:created xsi:type="dcterms:W3CDTF">2026-08-30T04:34:00Z</dcterms:created>
  <dcterms:modified xsi:type="dcterms:W3CDTF">2026-08-30T04:34:00Z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1c7c161d-a2fe-43fe-bbca-02dd06a9de2a</vt:lpwstr>
  </property>
</Properties>
</file>