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519" w:lineRule="exact"/>
        <w:jc w:val="center"/>
      </w:pPr>
      <w:r>
        <w:rPr>
          <w:b w:val="0"/>
          <w:i w:val="0"/>
          <w:sz w:val="44"/>
        </w:rPr>
        <w:t>Can a MARL-Controlled EV Fleet Stay in a Regulation Market?</w:t>
      </w:r>
    </w:p>
    <w:p>
      <w:pPr>
        <w:spacing w:after="0" w:line="189" w:lineRule="exact"/>
        <w:jc w:val="center"/>
      </w:pPr>
      <w:r>
        <w:rPr>
          <w:b w:val="0"/>
          <w:i w:val="0"/>
          <w:color w:val="444444"/>
          <w:sz w:val="16"/>
        </w:rPr>
        <w:t>（仮題。概観用の版。灰色の文字は本文の予定量を埋める仮の文字）</w:t>
      </w:r>
    </w:p>
    <w:p>
      <w:pPr>
        <w:spacing w:after="160" w:line="260" w:lineRule="exact"/>
        <w:jc w:val="center"/>
      </w:pPr>
      <w:r>
        <w:rPr>
          <w:b w:val="0"/>
          <w:i w:val="0"/>
          <w:sz w:val="22"/>
        </w:rPr>
        <w:t>Author One, Author Two, and Author Three</w:t>
      </w:r>
    </w:p>
    <w:p>
      <w:pPr>
        <w:sectPr>
          <w:pgSz w:w="12240" w:h="15840"/>
          <w:pgMar w:top="1080" w:right="900" w:bottom="1440" w:left="900" w:header="720" w:footer="720" w:gutter="0"/>
          <w:docGrid w:linePitch="360"/>
          <w:cols w:num="1" w:space="360"/>
        </w:sectPr>
      </w:pPr>
    </w:p>
    <w:p>
      <w:pPr>
        <w:spacing w:after="0"/>
      </w:pPr>
      <w:r>
        <w:rPr>
          <w:b/>
          <w:i/>
        </w:rPr>
        <w:t>Abstract—</w:t>
      </w:r>
    </w:p>
    <w:p>
      <w:pPr>
        <w:spacing w:after="20" w:line="189" w:lineRule="exact"/>
      </w:pPr>
      <w:r>
        <w:rPr>
          <w:b w:val="0"/>
          <w:i w:val="0"/>
          <w:color w:val="444444"/>
          <w:sz w:val="16"/>
        </w:rPr>
        <w:t>【予定】問題、問い、方法（先行研究の方式→分解→改善版）、主な結果（Liu/Lyu、やり方1、5つの原因、改善版、P90）。約200語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after="80"/>
      </w:pPr>
      <w:r>
        <w:rPr>
          <w:b/>
          <w:i/>
        </w:rPr>
        <w:t>Index Terms—Electric vehicles, multi-agent reinforcement learning, frequency regulation, bidding.</w:t>
      </w:r>
    </w:p>
    <w:p>
      <w:pPr>
        <w:spacing w:after="40" w:before="120"/>
        <w:jc w:val="center"/>
      </w:pPr>
      <w:r>
        <w:rPr>
          <w:b w:val="0"/>
          <w:i w:val="0"/>
          <w:smallCaps/>
          <w:sz w:val="20"/>
        </w:rPr>
        <w:t>I. Introduction</w:t>
      </w:r>
    </w:p>
    <w:p>
      <w:pPr>
        <w:spacing w:after="20" w:line="189" w:lineRule="exact"/>
      </w:pPr>
      <w:r>
        <w:rPr>
          <w:b w:val="0"/>
          <w:i w:val="0"/>
          <w:color w:val="444444"/>
          <w:sz w:val="16"/>
        </w:rPr>
        <w:t>【予定】背景（EVの分散制御とMARL）、先行研究と3つの課題（簡略化された環境、難しさの切り分け、実際の難しさで動く仕組み）、貢献。参考文献30〜40本を引く。約1,200語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after="0"/>
        <w:ind w:firstLine="202"/>
      </w:pPr>
      <w:r>
        <w:rPr>
          <w:b w:val="0"/>
          <w:i w:val="0"/>
          <w:color w:val="999999"/>
          <w:sz w:val="20"/>
        </w:rPr>
        <w:t>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w:t>
      </w:r>
    </w:p>
    <w:p>
      <w:pPr>
        <w:spacing w:after="0"/>
        <w:ind w:firstLine="202"/>
      </w:pPr>
      <w:r>
        <w:rPr>
          <w:b w:val="0"/>
          <w:i w:val="0"/>
          <w:color w:val="999999"/>
          <w:sz w:val="20"/>
        </w:rPr>
        <w:t>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w:t>
      </w:r>
    </w:p>
    <w:p>
      <w:pPr>
        <w:spacing w:after="0"/>
        <w:ind w:firstLine="202"/>
      </w:pPr>
      <w:r>
        <w:rPr>
          <w:b w:val="0"/>
          <w:i w:val="0"/>
          <w:color w:val="999999"/>
          <w:sz w:val="20"/>
        </w:rPr>
        <w:t>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w:t>
      </w:r>
    </w:p>
    <w:p>
      <w:pPr>
        <w:spacing w:after="0"/>
        <w:ind w:firstLine="202"/>
      </w:pPr>
      <w:r>
        <w:rPr>
          <w:b w:val="0"/>
          <w:i w:val="0"/>
          <w:color w:val="999999"/>
          <w:sz w:val="20"/>
        </w:rPr>
        <w:t>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w:t>
      </w:r>
    </w:p>
    <w:p>
      <w:pPr>
        <w:spacing w:after="0"/>
        <w:ind w:firstLine="202"/>
      </w:pPr>
      <w:r>
        <w:rPr>
          <w:b w:val="0"/>
          <w:i w:val="0"/>
          <w:color w:val="999999"/>
          <w:sz w:val="20"/>
        </w:rPr>
        <w:t>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p>
    <w:p>
      <w:pPr>
        <w:spacing w:after="0" w:line="189" w:lineRule="exact" w:before="80"/>
        <w:jc w:val="center"/>
      </w:pPr>
      <w:r>
        <w:rPr>
          <w:b w:val="0"/>
          <w:i w:val="0"/>
          <w:sz w:val="16"/>
        </w:rPr>
        <w:t>TABLE I</w:t>
      </w:r>
    </w:p>
    <w:p>
      <w:pPr>
        <w:spacing w:after="40" w:line="189" w:lineRule="exact"/>
        <w:jc w:val="center"/>
      </w:pPr>
      <w:r>
        <w:rPr>
          <w:b w:val="0"/>
          <w:i w:val="0"/>
          <w:sz w:val="16"/>
        </w:rPr>
        <w:t>追従の判定：市場ごとの比較</w:t>
      </w:r>
    </w:p>
    <w:tbl>
      <w:tblPr>
        <w:tblW w:type="dxa" w:w="4968"/>
        <w:jc w:val="center"/>
        <w:tblLayout w:type="fixed"/>
        <w:tblLook w:firstColumn="1" w:firstRow="1" w:lastColumn="0" w:lastRow="0" w:noHBand="0" w:noVBand="1" w:val="04A0"/>
        <w:tblLayout w:type="fixed"/>
        <w:tblBorders>
          <w:top w:val="single" w:sz="8" w:color="000000"/>
          <w:bottom w:val="single" w:sz="8" w:color="000000"/>
        </w:tblBorders>
      </w:tblPr>
      <w:tblGrid>
        <w:gridCol w:w="792"/>
        <w:gridCol w:w="892"/>
        <w:gridCol w:w="1123"/>
        <w:gridCol w:w="1224"/>
        <w:gridCol w:w="936"/>
      </w:tblGrid>
      <w:tr>
        <w:tc>
          <w:tcPr>
            <w:tcW w:type="dxa" w:w="792"/>
            <w:tcBorders>
              <w:bottom w:val="single" w:sz="4" w:color="000000"/>
            </w:tcBorders>
          </w:tcPr>
          <w:p>
            <w:pPr>
              <w:spacing w:line="149" w:lineRule="exact"/>
            </w:pPr>
            <w:r/>
            <w:r>
              <w:rPr>
                <w:b/>
                <w:sz w:val="13"/>
              </w:rPr>
              <w:t>市場</w:t>
            </w:r>
          </w:p>
        </w:tc>
        <w:tc>
          <w:tcPr>
            <w:tcW w:type="dxa" w:w="893"/>
            <w:tcBorders>
              <w:bottom w:val="single" w:sz="4" w:color="000000"/>
            </w:tcBorders>
          </w:tcPr>
          <w:p>
            <w:pPr>
              <w:spacing w:line="149" w:lineRule="exact"/>
            </w:pPr>
            <w:r/>
            <w:r>
              <w:rPr>
                <w:b/>
                <w:sz w:val="13"/>
              </w:rPr>
              <w:t>判定の単位</w:t>
            </w:r>
          </w:p>
        </w:tc>
        <w:tc>
          <w:tcPr>
            <w:tcW w:type="dxa" w:w="1123"/>
            <w:tcBorders>
              <w:bottom w:val="single" w:sz="4" w:color="000000"/>
            </w:tcBorders>
          </w:tcPr>
          <w:p>
            <w:pPr>
              <w:spacing w:line="149" w:lineRule="exact"/>
            </w:pPr>
            <w:r/>
            <w:r>
              <w:rPr>
                <w:b/>
                <w:sz w:val="13"/>
              </w:rPr>
              <w:t>許容</w:t>
            </w:r>
          </w:p>
        </w:tc>
        <w:tc>
          <w:tcPr>
            <w:tcW w:type="dxa" w:w="1224"/>
            <w:tcBorders>
              <w:bottom w:val="single" w:sz="4" w:color="000000"/>
            </w:tcBorders>
          </w:tcPr>
          <w:p>
            <w:pPr>
              <w:spacing w:line="149" w:lineRule="exact"/>
            </w:pPr>
            <w:r/>
            <w:r>
              <w:rPr>
                <w:b/>
                <w:sz w:val="13"/>
              </w:rPr>
              <w:t>続けて参加する条件</w:t>
            </w:r>
          </w:p>
        </w:tc>
        <w:tc>
          <w:tcPr>
            <w:tcW w:type="dxa" w:w="936"/>
            <w:tcBorders>
              <w:bottom w:val="single" w:sz="4" w:color="000000"/>
            </w:tcBorders>
          </w:tcPr>
          <w:p>
            <w:pPr>
              <w:spacing w:line="149" w:lineRule="exact"/>
            </w:pPr>
            <w:r/>
            <w:r>
              <w:rPr>
                <w:b/>
                <w:sz w:val="13"/>
              </w:rPr>
              <w:t>外れたとき</w:t>
            </w:r>
          </w:p>
        </w:tc>
      </w:tr>
      <w:tr>
        <w:tc>
          <w:tcPr>
            <w:tcW w:type="dxa" w:w="792"/>
          </w:tcPr>
          <w:p>
            <w:pPr>
              <w:spacing w:line="149" w:lineRule="exact"/>
            </w:pPr>
            <w:r/>
            <w:r>
              <w:rPr>
                <w:b w:val="0"/>
                <w:sz w:val="13"/>
              </w:rPr>
              <w:t>日本 二次②</w:t>
            </w:r>
          </w:p>
        </w:tc>
        <w:tc>
          <w:tcPr>
            <w:tcW w:type="dxa" w:w="893"/>
          </w:tcPr>
          <w:p>
            <w:pPr>
              <w:spacing w:line="149" w:lineRule="exact"/>
            </w:pPr>
            <w:r/>
            <w:r>
              <w:rPr>
                <w:b w:val="0"/>
                <w:sz w:val="13"/>
              </w:rPr>
              <w:t>1分値・30分コマ</w:t>
            </w:r>
          </w:p>
        </w:tc>
        <w:tc>
          <w:tcPr>
            <w:tcW w:type="dxa" w:w="1123"/>
          </w:tcPr>
          <w:p>
            <w:pPr>
              <w:spacing w:line="149" w:lineRule="exact"/>
            </w:pPr>
            <w:r/>
            <w:r>
              <w:rPr>
                <w:b w:val="0"/>
                <w:sz w:val="13"/>
              </w:rPr>
              <w:t>約定量の±10%</w:t>
            </w:r>
          </w:p>
        </w:tc>
        <w:tc>
          <w:tcPr>
            <w:tcW w:type="dxa" w:w="1224"/>
          </w:tcPr>
          <w:p>
            <w:pPr>
              <w:spacing w:line="149" w:lineRule="exact"/>
            </w:pPr>
            <w:r/>
            <w:r>
              <w:rPr>
                <w:b w:val="0"/>
                <w:sz w:val="13"/>
              </w:rPr>
              <w:t>30点中27点。月3回の不適合で停止のおそれ</w:t>
            </w:r>
          </w:p>
        </w:tc>
        <w:tc>
          <w:tcPr>
            <w:tcW w:type="dxa" w:w="936"/>
          </w:tcPr>
          <w:p>
            <w:pPr>
              <w:spacing w:line="149" w:lineRule="exact"/>
            </w:pPr>
            <w:r/>
            <w:r>
              <w:rPr>
                <w:b w:val="0"/>
                <w:sz w:val="13"/>
              </w:rPr>
              <w:t>コマの料金を返す</w:t>
            </w:r>
          </w:p>
        </w:tc>
      </w:tr>
      <w:tr>
        <w:tc>
          <w:tcPr>
            <w:tcW w:type="dxa" w:w="792"/>
          </w:tcPr>
          <w:p>
            <w:pPr>
              <w:spacing w:line="149" w:lineRule="exact"/>
            </w:pPr>
            <w:r/>
            <w:r>
              <w:rPr>
                <w:b w:val="0"/>
                <w:sz w:val="13"/>
              </w:rPr>
              <w:t>PJM</w:t>
            </w:r>
          </w:p>
        </w:tc>
        <w:tc>
          <w:tcPr>
            <w:tcW w:type="dxa" w:w="893"/>
          </w:tcPr>
          <w:p>
            <w:pPr>
              <w:spacing w:line="149" w:lineRule="exact"/>
            </w:pPr>
            <w:r/>
            <w:r>
              <w:rPr>
                <w:b w:val="0"/>
                <w:sz w:val="13"/>
              </w:rPr>
              <w:t>10秒・5分の点数</w:t>
            </w:r>
          </w:p>
        </w:tc>
        <w:tc>
          <w:tcPr>
            <w:tcW w:type="dxa" w:w="1123"/>
          </w:tcPr>
          <w:p>
            <w:pPr>
              <w:spacing w:line="149" w:lineRule="exact"/>
            </w:pPr>
            <w:r/>
            <w:r>
              <w:rPr>
                <w:b w:val="0"/>
                <w:sz w:val="13"/>
              </w:rPr>
              <w:t>誤差÷(0.5|信号|+0.5 AReg)</w:t>
            </w:r>
          </w:p>
        </w:tc>
        <w:tc>
          <w:tcPr>
            <w:tcW w:type="dxa" w:w="1224"/>
          </w:tcPr>
          <w:p>
            <w:pPr>
              <w:spacing w:line="149" w:lineRule="exact"/>
            </w:pPr>
            <w:r/>
            <w:r>
              <w:rPr>
                <w:b w:val="0"/>
                <w:sz w:val="13"/>
              </w:rPr>
              <w:t>100時間の平均40%以上</w:t>
            </w:r>
          </w:p>
        </w:tc>
        <w:tc>
          <w:tcPr>
            <w:tcW w:type="dxa" w:w="936"/>
          </w:tcPr>
          <w:p>
            <w:pPr>
              <w:spacing w:line="149" w:lineRule="exact"/>
            </w:pPr>
            <w:r/>
            <w:r>
              <w:rPr>
                <w:b w:val="0"/>
                <w:color w:val="999999"/>
                <w:sz w:val="13"/>
              </w:rPr>
              <w:t>点数に比例。25%未満は0</w:t>
            </w:r>
          </w:p>
        </w:tc>
      </w:tr>
      <w:tr>
        <w:tc>
          <w:tcPr>
            <w:tcW w:type="dxa" w:w="792"/>
          </w:tcPr>
          <w:p>
            <w:pPr>
              <w:spacing w:line="149" w:lineRule="exact"/>
            </w:pPr>
            <w:r/>
            <w:r>
              <w:rPr>
                <w:b w:val="0"/>
                <w:sz w:val="13"/>
              </w:rPr>
              <w:t>CAISO</w:t>
            </w:r>
          </w:p>
        </w:tc>
        <w:tc>
          <w:tcPr>
            <w:tcW w:type="dxa" w:w="893"/>
          </w:tcPr>
          <w:p>
            <w:pPr>
              <w:spacing w:line="149" w:lineRule="exact"/>
            </w:pPr>
            <w:r/>
            <w:r>
              <w:rPr>
                <w:b w:val="0"/>
                <w:sz w:val="13"/>
              </w:rPr>
              <w:t>4秒・15分</w:t>
            </w:r>
          </w:p>
        </w:tc>
        <w:tc>
          <w:tcPr>
            <w:tcW w:type="dxa" w:w="1123"/>
          </w:tcPr>
          <w:p>
            <w:pPr>
              <w:spacing w:line="149" w:lineRule="exact"/>
            </w:pPr>
            <w:r/>
            <w:r>
              <w:rPr>
                <w:b w:val="0"/>
                <w:sz w:val="13"/>
              </w:rPr>
              <w:t>偏差の和÷設定値の和</w:t>
            </w:r>
          </w:p>
        </w:tc>
        <w:tc>
          <w:tcPr>
            <w:tcW w:type="dxa" w:w="1224"/>
          </w:tcPr>
          <w:p>
            <w:pPr>
              <w:spacing w:line="149" w:lineRule="exact"/>
            </w:pPr>
            <w:r/>
            <w:r>
              <w:rPr>
                <w:b w:val="0"/>
                <w:sz w:val="13"/>
              </w:rPr>
              <w:t>月平均25%以上</w:t>
            </w:r>
          </w:p>
        </w:tc>
        <w:tc>
          <w:tcPr>
            <w:tcW w:type="dxa" w:w="936"/>
          </w:tcPr>
          <w:p>
            <w:pPr>
              <w:spacing w:line="149" w:lineRule="exact"/>
            </w:pPr>
            <w:r/>
            <w:r>
              <w:rPr>
                <w:b w:val="0"/>
                <w:sz w:val="13"/>
              </w:rPr>
              <w:t>支払いに精度を掛ける</w:t>
            </w:r>
          </w:p>
        </w:tc>
      </w:tr>
      <w:tr>
        <w:tc>
          <w:tcPr>
            <w:tcW w:type="dxa" w:w="792"/>
          </w:tcPr>
          <w:p>
            <w:pPr>
              <w:spacing w:line="149" w:lineRule="exact"/>
            </w:pPr>
            <w:r/>
            <w:r>
              <w:rPr>
                <w:b w:val="0"/>
                <w:sz w:val="13"/>
              </w:rPr>
              <w:t>ERCOT</w:t>
            </w:r>
          </w:p>
        </w:tc>
        <w:tc>
          <w:tcPr>
            <w:tcW w:type="dxa" w:w="893"/>
          </w:tcPr>
          <w:p>
            <w:pPr>
              <w:spacing w:line="149" w:lineRule="exact"/>
            </w:pPr>
            <w:r/>
            <w:r>
              <w:rPr>
                <w:b w:val="0"/>
                <w:sz w:val="13"/>
              </w:rPr>
              <w:t>5分平均</w:t>
            </w:r>
          </w:p>
        </w:tc>
        <w:tc>
          <w:tcPr>
            <w:tcW w:type="dxa" w:w="1123"/>
          </w:tcPr>
          <w:p>
            <w:pPr>
              <w:spacing w:line="149" w:lineRule="exact"/>
            </w:pPr>
            <w:r/>
            <w:r>
              <w:rPr>
                <w:b w:val="0"/>
                <w:sz w:val="13"/>
              </w:rPr>
              <w:t>max(X%, Y MW)</w:t>
            </w:r>
          </w:p>
        </w:tc>
        <w:tc>
          <w:tcPr>
            <w:tcW w:type="dxa" w:w="1224"/>
          </w:tcPr>
          <w:p>
            <w:pPr>
              <w:spacing w:line="149" w:lineRule="exact"/>
            </w:pPr>
            <w:r/>
            <w:r>
              <w:rPr>
                <w:b w:val="0"/>
                <w:sz w:val="13"/>
              </w:rPr>
              <w:t>月の区間の85%</w:t>
            </w:r>
          </w:p>
        </w:tc>
        <w:tc>
          <w:tcPr>
            <w:tcW w:type="dxa" w:w="936"/>
          </w:tcPr>
          <w:p>
            <w:pPr>
              <w:spacing w:line="149" w:lineRule="exact"/>
            </w:pPr>
            <w:r/>
            <w:r>
              <w:rPr>
                <w:b w:val="0"/>
                <w:sz w:val="13"/>
              </w:rPr>
              <w:t>報告</w:t>
            </w:r>
          </w:p>
        </w:tc>
      </w:tr>
      <w:tr>
        <w:tc>
          <w:tcPr>
            <w:tcW w:type="dxa" w:w="792"/>
          </w:tcPr>
          <w:p>
            <w:pPr>
              <w:spacing w:line="149" w:lineRule="exact"/>
            </w:pPr>
            <w:r/>
            <w:r>
              <w:rPr>
                <w:b w:val="0"/>
                <w:sz w:val="13"/>
              </w:rPr>
              <w:t>ドイツ aFRR</w:t>
            </w:r>
          </w:p>
        </w:tc>
        <w:tc>
          <w:tcPr>
            <w:tcW w:type="dxa" w:w="893"/>
          </w:tcPr>
          <w:p>
            <w:pPr>
              <w:spacing w:line="149" w:lineRule="exact"/>
            </w:pPr>
            <w:r/>
            <w:r>
              <w:rPr>
                <w:b w:val="0"/>
                <w:sz w:val="13"/>
              </w:rPr>
              <w:t>1秒</w:t>
            </w:r>
          </w:p>
        </w:tc>
        <w:tc>
          <w:tcPr>
            <w:tcW w:type="dxa" w:w="1123"/>
          </w:tcPr>
          <w:p>
            <w:pPr>
              <w:spacing w:line="149" w:lineRule="exact"/>
            </w:pPr>
            <w:r/>
            <w:r>
              <w:rPr>
                <w:b w:val="0"/>
                <w:sz w:val="13"/>
              </w:rPr>
              <w:t>許容の幅＋5%</w:t>
            </w:r>
          </w:p>
        </w:tc>
        <w:tc>
          <w:tcPr>
            <w:tcW w:type="dxa" w:w="1224"/>
          </w:tcPr>
          <w:p>
            <w:pPr>
              <w:spacing w:line="149" w:lineRule="exact"/>
            </w:pPr>
            <w:r/>
            <w:r>
              <w:rPr>
                <w:b w:val="0"/>
                <w:sz w:val="13"/>
              </w:rPr>
              <w:t>5%を超えた不足を計上</w:t>
            </w:r>
          </w:p>
        </w:tc>
        <w:tc>
          <w:tcPr>
            <w:tcW w:type="dxa" w:w="936"/>
          </w:tcPr>
          <w:p>
            <w:pPr>
              <w:spacing w:line="149" w:lineRule="exact"/>
            </w:pPr>
            <w:r/>
            <w:r>
              <w:rPr>
                <w:b w:val="0"/>
                <w:sz w:val="13"/>
              </w:rPr>
              <w:t>不足量×価格</w:t>
            </w:r>
          </w:p>
        </w:tc>
      </w:tr>
      <w:tr>
        <w:tc>
          <w:tcPr>
            <w:tcW w:type="dxa" w:w="792"/>
          </w:tcPr>
          <w:p>
            <w:pPr>
              <w:spacing w:line="149" w:lineRule="exact"/>
            </w:pPr>
            <w:r/>
            <w:r>
              <w:rPr>
                <w:b w:val="0"/>
                <w:sz w:val="13"/>
              </w:rPr>
              <w:t>英国 DC</w:t>
            </w:r>
          </w:p>
        </w:tc>
        <w:tc>
          <w:tcPr>
            <w:tcW w:type="dxa" w:w="893"/>
          </w:tcPr>
          <w:p>
            <w:pPr>
              <w:spacing w:line="149" w:lineRule="exact"/>
            </w:pPr>
            <w:r/>
            <w:r>
              <w:rPr>
                <w:b w:val="0"/>
                <w:sz w:val="13"/>
              </w:rPr>
              <w:t>20 Hz・30分</w:t>
            </w:r>
          </w:p>
        </w:tc>
        <w:tc>
          <w:tcPr>
            <w:tcW w:type="dxa" w:w="1123"/>
          </w:tcPr>
          <w:p>
            <w:pPr>
              <w:spacing w:line="149" w:lineRule="exact"/>
            </w:pPr>
            <w:r/>
            <w:r>
              <w:rPr>
                <w:b w:val="0"/>
                <w:sz w:val="13"/>
              </w:rPr>
              <w:t>3%で減額、7%で0</w:t>
            </w:r>
          </w:p>
        </w:tc>
        <w:tc>
          <w:tcPr>
            <w:tcW w:type="dxa" w:w="1224"/>
          </w:tcPr>
          <w:p>
            <w:pPr>
              <w:spacing w:line="149" w:lineRule="exact"/>
            </w:pPr>
            <w:r/>
            <w:r>
              <w:rPr>
                <w:b w:val="0"/>
                <w:sz w:val="13"/>
              </w:rPr>
              <w:t>期間内の最悪値</w:t>
            </w:r>
          </w:p>
        </w:tc>
        <w:tc>
          <w:tcPr>
            <w:tcW w:type="dxa" w:w="936"/>
          </w:tcPr>
          <w:p>
            <w:pPr>
              <w:spacing w:line="149" w:lineRule="exact"/>
            </w:pPr>
            <w:r/>
            <w:r>
              <w:rPr>
                <w:b w:val="0"/>
                <w:sz w:val="13"/>
              </w:rPr>
              <w:t>支払いの減額</w:t>
            </w:r>
          </w:p>
        </w:tc>
      </w:tr>
    </w:tbl>
    <w:p>
      <w:pPr>
        <w:spacing w:after="80" w:line="94" w:lineRule="exact"/>
      </w:pPr>
    </w:p>
    <w:p>
      <w:pPr>
        <w:spacing w:after="40" w:before="120"/>
        <w:jc w:val="center"/>
      </w:pPr>
      <w:r>
        <w:rPr>
          <w:b w:val="0"/>
          <w:i w:val="0"/>
          <w:smallCaps/>
          <w:sz w:val="20"/>
        </w:rPr>
        <w:t>II. System Model</w:t>
      </w:r>
    </w:p>
    <w:p>
      <w:pPr>
        <w:spacing w:after="20" w:line="189" w:lineRule="exact"/>
      </w:pPr>
      <w:r>
        <w:rPr>
          <w:b w:val="0"/>
          <w:i w:val="0"/>
          <w:color w:val="444444"/>
          <w:sz w:val="16"/>
        </w:rPr>
        <w:t>【予定】市場の規則（アセスメントI・II、下げも約定できる仮定）、EV群と station、指令データ、評価の組の作り方、CTDE の前提。約800語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spacing w:after="0"/>
        <w:ind w:firstLine="202"/>
      </w:pPr>
      <w:r>
        <w:rPr>
          <w:b w:val="0"/>
          <w:i w:val="0"/>
          <w:color w:val="999999"/>
          <w:sz w:val="20"/>
        </w:rPr>
        <w:t>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w:t>
      </w:r>
    </w:p>
    <w:p>
      <w:pPr>
        <w:spacing w:after="0"/>
        <w:ind w:firstLine="202"/>
      </w:pPr>
      <w:r>
        <w:rPr>
          <w:b w:val="0"/>
          <w:i w:val="0"/>
          <w:color w:val="999999"/>
          <w:sz w:val="20"/>
        </w:rPr>
        <w:t>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w:t>
      </w:r>
    </w:p>
    <w:p>
      <w:pPr>
        <w:spacing w:after="0"/>
        <w:ind w:firstLine="202"/>
      </w:pPr>
      <w:r>
        <w:rPr>
          <w:b w:val="0"/>
          <w:i w:val="0"/>
          <w:color w:val="999999"/>
          <w:sz w:val="20"/>
        </w:rPr>
        <w:t>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w:t>
      </w:r>
    </w:p>
    <w:p>
      <w:pPr>
        <w:spacing w:after="0" w:line="189" w:lineRule="exact" w:before="80"/>
        <w:jc w:val="center"/>
      </w:pPr>
      <w:r>
        <w:rPr>
          <w:b w:val="0"/>
          <w:i w:val="0"/>
          <w:sz w:val="16"/>
        </w:rPr>
        <w:t>TABLE II</w:t>
      </w:r>
    </w:p>
    <w:p>
      <w:pPr>
        <w:spacing w:after="40" w:line="189" w:lineRule="exact"/>
        <w:jc w:val="center"/>
      </w:pPr>
      <w:r>
        <w:rPr>
          <w:b w:val="0"/>
          <w:i w:val="0"/>
          <w:sz w:val="16"/>
        </w:rPr>
        <w:t>環境と評価の条件</w:t>
      </w:r>
    </w:p>
    <w:tbl>
      <w:tblPr>
        <w:tblW w:type="dxa" w:w="4824"/>
        <w:jc w:val="center"/>
        <w:tblLayout w:type="fixed"/>
        <w:tblLook w:firstColumn="1" w:firstRow="1" w:lastColumn="0" w:lastRow="0" w:noHBand="0" w:noVBand="1" w:val="04A0"/>
        <w:tblLayout w:type="fixed"/>
        <w:tblBorders>
          <w:top w:val="single" w:sz="8" w:color="000000"/>
          <w:bottom w:val="single" w:sz="8" w:color="000000"/>
        </w:tblBorders>
      </w:tblPr>
      <w:tblGrid>
        <w:gridCol w:w="864"/>
        <w:gridCol w:w="3960"/>
      </w:tblGrid>
      <w:tr>
        <w:tc>
          <w:tcPr>
            <w:tcW w:type="dxa" w:w="864"/>
            <w:tcBorders>
              <w:bottom w:val="single" w:sz="4" w:color="000000"/>
            </w:tcBorders>
          </w:tcPr>
          <w:p>
            <w:pPr>
              <w:spacing w:line="172" w:lineRule="exact"/>
            </w:pPr>
            <w:r/>
            <w:r>
              <w:rPr>
                <w:b/>
                <w:sz w:val="15"/>
              </w:rPr>
              <w:t>項目</w:t>
            </w:r>
          </w:p>
        </w:tc>
        <w:tc>
          <w:tcPr>
            <w:tcW w:type="dxa" w:w="3960"/>
            <w:tcBorders>
              <w:bottom w:val="single" w:sz="4" w:color="000000"/>
            </w:tcBorders>
          </w:tcPr>
          <w:p>
            <w:pPr>
              <w:spacing w:line="172" w:lineRule="exact"/>
            </w:pPr>
            <w:r/>
            <w:r>
              <w:rPr>
                <w:b/>
                <w:sz w:val="15"/>
              </w:rPr>
              <w:t>設定</w:t>
            </w:r>
          </w:p>
        </w:tc>
      </w:tr>
      <w:tr>
        <w:tc>
          <w:tcPr>
            <w:tcW w:type="dxa" w:w="864"/>
          </w:tcPr>
          <w:p>
            <w:pPr>
              <w:spacing w:line="172" w:lineRule="exact"/>
            </w:pPr>
            <w:r/>
            <w:r>
              <w:rPr>
                <w:b w:val="0"/>
                <w:sz w:val="15"/>
              </w:rPr>
              <w:t>station</w:t>
            </w:r>
          </w:p>
        </w:tc>
        <w:tc>
          <w:tcPr>
            <w:tcW w:type="dxa" w:w="3960"/>
          </w:tcPr>
          <w:p>
            <w:pPr>
              <w:spacing w:line="172" w:lineRule="exact"/>
            </w:pPr>
            <w:r/>
            <w:r>
              <w:rPr>
                <w:b w:val="0"/>
                <w:sz w:val="15"/>
              </w:rPr>
              <w:t>6（職場3・住宅3）と20（4種×5）</w:t>
            </w:r>
          </w:p>
        </w:tc>
      </w:tr>
      <w:tr>
        <w:tc>
          <w:tcPr>
            <w:tcW w:type="dxa" w:w="864"/>
          </w:tcPr>
          <w:p>
            <w:pPr>
              <w:spacing w:line="172" w:lineRule="exact"/>
            </w:pPr>
            <w:r/>
            <w:r>
              <w:rPr>
                <w:b w:val="0"/>
                <w:sz w:val="15"/>
              </w:rPr>
              <w:t>EV</w:t>
            </w:r>
          </w:p>
        </w:tc>
        <w:tc>
          <w:tcPr>
            <w:tcW w:type="dxa" w:w="3960"/>
          </w:tcPr>
          <w:p>
            <w:pPr>
              <w:spacing w:line="172" w:lineRule="exact"/>
            </w:pPr>
            <w:r/>
            <w:r>
              <w:rPr>
                <w:b w:val="0"/>
                <w:sz w:val="15"/>
              </w:rPr>
              <w:t>ACN（JPL、Caltech）とノルウェーの住宅のセッション。定格7.7 kW</w:t>
            </w:r>
          </w:p>
        </w:tc>
      </w:tr>
      <w:tr>
        <w:tc>
          <w:tcPr>
            <w:tcW w:type="dxa" w:w="864"/>
          </w:tcPr>
          <w:p>
            <w:pPr>
              <w:spacing w:line="172" w:lineRule="exact"/>
            </w:pPr>
            <w:r/>
            <w:r>
              <w:rPr>
                <w:b w:val="0"/>
                <w:sz w:val="15"/>
              </w:rPr>
              <w:t>指令</w:t>
            </w:r>
          </w:p>
        </w:tc>
        <w:tc>
          <w:tcPr>
            <w:tcW w:type="dxa" w:w="3960"/>
          </w:tcPr>
          <w:p>
            <w:pPr>
              <w:spacing w:line="172" w:lineRule="exact"/>
            </w:pPr>
            <w:r/>
            <w:r>
              <w:rPr>
                <w:b w:val="0"/>
                <w:sz w:val="15"/>
              </w:rPr>
              <w:t>AEMO・ERCOT（計画からのずれ）、PJM RegD、GB</w:t>
            </w:r>
          </w:p>
        </w:tc>
      </w:tr>
      <w:tr>
        <w:tc>
          <w:tcPr>
            <w:tcW w:type="dxa" w:w="864"/>
          </w:tcPr>
          <w:p>
            <w:pPr>
              <w:spacing w:line="172" w:lineRule="exact"/>
            </w:pPr>
            <w:r/>
            <w:r>
              <w:rPr>
                <w:b w:val="0"/>
                <w:sz w:val="15"/>
              </w:rPr>
              <w:t>規則</w:t>
            </w:r>
          </w:p>
        </w:tc>
        <w:tc>
          <w:tcPr>
            <w:tcW w:type="dxa" w:w="3960"/>
          </w:tcPr>
          <w:p>
            <w:pPr>
              <w:spacing w:line="172" w:lineRule="exact"/>
            </w:pPr>
            <w:r/>
            <w:r>
              <w:rPr>
                <w:b w:val="0"/>
                <w:sz w:val="15"/>
              </w:rPr>
              <w:t>日本の二次②（アセスメントI・II）。下げも約定できると仮定</w:t>
            </w:r>
          </w:p>
        </w:tc>
      </w:tr>
      <w:tr>
        <w:tc>
          <w:tcPr>
            <w:tcW w:type="dxa" w:w="864"/>
          </w:tcPr>
          <w:p>
            <w:pPr>
              <w:spacing w:line="172" w:lineRule="exact"/>
            </w:pPr>
            <w:r/>
            <w:r>
              <w:rPr>
                <w:b w:val="0"/>
                <w:sz w:val="15"/>
              </w:rPr>
              <w:t>入札</w:t>
            </w:r>
          </w:p>
        </w:tc>
        <w:tc>
          <w:tcPr>
            <w:tcW w:type="dxa" w:w="3960"/>
          </w:tcPr>
          <w:p>
            <w:pPr>
              <w:spacing w:line="172" w:lineRule="exact"/>
            </w:pPr>
            <w:r/>
            <w:r>
              <w:rPr>
                <w:b w:val="0"/>
                <w:sz w:val="15"/>
              </w:rPr>
              <w:t>前日、30分コマ48、設計用の指令128本、EVの実現3通り</w:t>
            </w:r>
          </w:p>
        </w:tc>
      </w:tr>
      <w:tr>
        <w:tc>
          <w:tcPr>
            <w:tcW w:type="dxa" w:w="864"/>
          </w:tcPr>
          <w:p>
            <w:pPr>
              <w:spacing w:line="172" w:lineRule="exact"/>
            </w:pPr>
            <w:r/>
            <w:r>
              <w:rPr>
                <w:b w:val="0"/>
                <w:sz w:val="15"/>
              </w:rPr>
              <w:t>評価</w:t>
            </w:r>
          </w:p>
        </w:tc>
        <w:tc>
          <w:tcPr>
            <w:tcW w:type="dxa" w:w="3960"/>
          </w:tcPr>
          <w:p>
            <w:pPr>
              <w:spacing w:line="172" w:lineRule="exact"/>
            </w:pPr>
            <w:r/>
            <w:r>
              <w:rPr>
                <w:b w:val="0"/>
                <w:color w:val="999999"/>
                <w:sz w:val="15"/>
              </w:rPr>
              <w:t>検証用の平日5日 × 未見の指令4本 × EVの乱数2通り＝40組</w:t>
            </w:r>
          </w:p>
        </w:tc>
      </w:tr>
      <w:tr>
        <w:tc>
          <w:tcPr>
            <w:tcW w:type="dxa" w:w="864"/>
          </w:tcPr>
          <w:p>
            <w:pPr>
              <w:spacing w:line="172" w:lineRule="exact"/>
            </w:pPr>
            <w:r/>
            <w:r>
              <w:rPr>
                <w:b w:val="0"/>
                <w:sz w:val="15"/>
              </w:rPr>
              <w:t>学習</w:t>
            </w:r>
          </w:p>
        </w:tc>
        <w:tc>
          <w:tcPr>
            <w:tcW w:type="dxa" w:w="3960"/>
          </w:tcPr>
          <w:p>
            <w:pPr>
              <w:spacing w:line="172" w:lineRule="exact"/>
            </w:pPr>
            <w:r/>
            <w:r>
              <w:rPr>
                <w:b w:val="0"/>
                <w:sz w:val="15"/>
              </w:rPr>
              <w:t>CTDE、2000回。行動器は自局・入札・指令・1つ前の全体のずれ</w:t>
            </w:r>
          </w:p>
        </w:tc>
      </w:tr>
    </w:tbl>
    <w:p>
      <w:pPr>
        <w:spacing w:after="80" w:line="94" w:lineRule="exact"/>
      </w:pPr>
    </w:p>
    <w:p>
      <w:pPr>
        <w:spacing w:after="40" w:before="120"/>
        <w:jc w:val="center"/>
      </w:pPr>
      <w:r>
        <w:rPr>
          <w:b w:val="0"/>
          <w:i w:val="0"/>
          <w:smallCaps/>
          <w:sz w:val="20"/>
        </w:rPr>
        <w:t>III. Bidder</w:t>
      </w:r>
    </w:p>
    <w:p>
      <w:pPr>
        <w:spacing w:after="20" w:line="189" w:lineRule="exact"/>
      </w:pPr>
      <w:r>
        <w:rPr>
          <w:b w:val="0"/>
          <w:i w:val="0"/>
          <w:color w:val="444444"/>
          <w:sz w:val="16"/>
        </w:rPr>
        <w:t>【予定】定式化（基準値・上げ・下げ、EVの実現×設計用の指令の頑健な実行可能性、アセスメントI、最低入札量、段差の罰）、Benders と列生成、Farkas の切除面、L1 近接。約1,000語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w:t>
      </w:r>
    </w:p>
    <w:p>
      <w:pPr>
        <w:spacing w:after="0"/>
        <w:ind w:firstLine="202"/>
      </w:pPr>
      <w:r>
        <w:rPr>
          <w:b w:val="0"/>
          <w:i w:val="0"/>
          <w:color w:val="999999"/>
          <w:sz w:val="20"/>
        </w:rPr>
        <w:t>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w:t>
      </w:r>
    </w:p>
    <w:p>
      <w:pPr>
        <w:spacing w:after="40"/>
        <w:jc w:val="center"/>
      </w:pPr>
      <w:r>
        <w:rPr>
          <w:i/>
          <w:color w:val="999999"/>
        </w:rPr>
        <w:t>max Σ_b (u_b + d_b) − w Σ_b |β_{b+1} − β_b|</w:t>
        <w:tab/>
        <w:t>(1)</w:t>
      </w:r>
    </w:p>
    <w:p>
      <w:pPr>
        <w:spacing w:after="40"/>
        <w:jc w:val="center"/>
      </w:pPr>
      <w:r>
        <w:rPr>
          <w:i/>
          <w:color w:val="999999"/>
        </w:rPr>
        <w:t>s.t. |P_{s,τ} − P^target_{s,τ}(x)| ≤ W_{s,τ}(x)  ∀s, τ</w:t>
        <w:tab/>
        <w:t>(2)</w:t>
      </w:r>
    </w:p>
    <w:p>
      <w:pPr>
        <w:spacing w:after="40"/>
        <w:jc w:val="center"/>
      </w:pPr>
      <w:r>
        <w:rPr>
          <w:i/>
          <w:color w:val="999999"/>
        </w:rPr>
        <w:t>β_b − u_b ≥ P^min_b + m,  β_b + d_b ≤ P^max_b − m</w:t>
        <w:tab/>
        <w:t>(3)</w:t>
      </w:r>
    </w:p>
    <w:p>
      <w:pPr>
        <w:spacing w:after="40"/>
        <w:jc w:val="center"/>
      </w:pPr>
      <w:r>
        <w:rPr>
          <w:i/>
          <w:color w:val="999999"/>
        </w:rPr>
        <w:t>u_b ∈ {0} ∪ [q, ū_b],  d_b ∈ {0} ∪ [q, d̄_b]</w:t>
        <w:tab/>
        <w:t>(4)</w:t>
      </w:r>
    </w:p>
    <w:p>
      <w:pPr>
        <w:spacing w:after="40"/>
        <w:jc w:val="center"/>
      </w:pPr>
      <w:r>
        <w:rPr>
          <w:i/>
          <w:color w:val="999999"/>
        </w:rPr>
        <w:t>E_{i,t+1} = E_{i,t} + Δt p_{i,t},  E_{i,dep} ≥ E^req_i</w:t>
        <w:tab/>
        <w:t>(5)</w:t>
      </w:r>
    </w:p>
    <w:p>
      <w:pPr>
        <w:spacing w:after="40"/>
        <w:jc w:val="center"/>
      </w:pPr>
      <w:r>
        <w:rPr>
          <w:i/>
          <w:color w:val="999999"/>
        </w:rPr>
        <w:t>cut:  c_k + g_kᵀ x ≥ 0  (Farkas)</w:t>
        <w:tab/>
        <w:t>(6)</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w:t>
      </w:r>
    </w:p>
    <w:p>
      <w:pPr>
        <w:spacing w:after="0"/>
        <w:ind w:firstLine="202"/>
      </w:pPr>
      <w:r>
        <w:rPr>
          <w:b w:val="0"/>
          <w:i w:val="0"/>
          <w:color w:val="999999"/>
          <w:sz w:val="20"/>
        </w:rPr>
        <w:t>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w:t>
      </w:r>
    </w:p>
    <w:p>
      <w:pPr>
        <w:spacing w:after="0"/>
        <w:ind w:firstLine="202"/>
      </w:pPr>
      <w:r>
        <w:rPr>
          <w:b w:val="0"/>
          <w:i w:val="0"/>
          <w:color w:val="999999"/>
          <w:sz w:val="20"/>
        </w:rPr>
        <w:t>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w:t>
      </w:r>
    </w:p>
    <w:p>
      <w:pPr>
        <w:spacing w:after="40" w:before="120"/>
        <w:jc w:val="center"/>
      </w:pPr>
      <w:r>
        <w:rPr>
          <w:b w:val="0"/>
          <w:i w:val="0"/>
          <w:smallCaps/>
          <w:sz w:val="20"/>
        </w:rPr>
        <w:t>IV. Distributed Controller</w:t>
      </w:r>
    </w:p>
    <w:p>
      <w:pPr>
        <w:spacing w:after="20" w:line="189" w:lineRule="exact"/>
      </w:pPr>
      <w:r>
        <w:rPr>
          <w:b w:val="0"/>
          <w:i w:val="0"/>
          <w:color w:val="444444"/>
          <w:sz w:val="16"/>
        </w:rPr>
        <w:t>【予定】前の論文（IEEE Access）の CTDE の MADDPG をそのまま使い、学習の設定も同じ（引用で済ませる）。差分だけを書く：観測に足したもの（参加の有無、1つ前の全体のずれ、入札の先読み）、大域の報酬を帯を使わない tanh＋直線の形にしたこと（式1本と理由1文）、報酬の倍率、上下限での内向きの勾配、強制充電の層、連系点の蓄電池。約300語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after="40"/>
        <w:jc w:val="center"/>
      </w:pPr>
      <w:r>
        <w:rPr>
          <w:i/>
          <w:color w:val="999999"/>
        </w:rPr>
        <w:t>r^global_t = tanh(e_t / s) for e_t ≤ e_0, linear beyond e_0</w:t>
        <w:tab/>
        <w:t>(7)</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pPr>
        <w:spacing w:after="40" w:before="120"/>
        <w:jc w:val="center"/>
      </w:pPr>
      <w:r>
        <w:rPr>
          <w:b w:val="0"/>
          <w:i w:val="0"/>
          <w:smallCaps/>
          <w:sz w:val="20"/>
        </w:rPr>
        <w:t>V. Results</w:t>
      </w:r>
    </w:p>
    <w:p>
      <w:pPr>
        <w:spacing w:after="20" w:before="60"/>
      </w:pPr>
      <w:r>
        <w:rPr>
          <w:b w:val="0"/>
          <w:i/>
          <w:sz w:val="20"/>
        </w:rPr>
        <w:t>A. Prior methods</w:t>
      </w:r>
    </w:p>
    <w:p>
      <w:pPr>
        <w:spacing w:after="20" w:line="189" w:lineRule="exact"/>
      </w:pPr>
      <w:r>
        <w:rPr>
          <w:b w:val="0"/>
          <w:i w:val="0"/>
          <w:color w:val="444444"/>
          <w:sz w:val="16"/>
        </w:rPr>
        <w:t>【予定】Liu/Lyu を移した結果と、先行研究の MARL（MARL-AFM）。約220語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w:t>
      </w:r>
    </w:p>
    <w:p>
      <w:pPr>
        <w:spacing w:after="0" w:line="189" w:lineRule="exact" w:before="80"/>
        <w:jc w:val="center"/>
      </w:pPr>
      <w:r>
        <w:rPr>
          <w:b w:val="0"/>
          <w:i w:val="0"/>
          <w:sz w:val="16"/>
        </w:rPr>
        <w:t>TABLE III</w:t>
      </w:r>
    </w:p>
    <w:p>
      <w:pPr>
        <w:spacing w:after="40" w:line="189" w:lineRule="exact"/>
        <w:jc w:val="center"/>
      </w:pPr>
      <w:r>
        <w:rPr>
          <w:b w:val="0"/>
          <w:i w:val="0"/>
          <w:sz w:val="16"/>
        </w:rPr>
        <w:t>先行研究の方式の成績（6 station、40組）</w:t>
      </w:r>
    </w:p>
    <w:tbl>
      <w:tblPr>
        <w:tblW w:type="dxa" w:w="4968"/>
        <w:jc w:val="center"/>
        <w:tblLayout w:type="fixed"/>
        <w:tblLook w:firstColumn="1" w:firstRow="1" w:lastColumn="0" w:lastRow="0" w:noHBand="0" w:noVBand="1" w:val="04A0"/>
        <w:tblLayout w:type="fixed"/>
        <w:tblBorders>
          <w:top w:val="single" w:sz="8" w:color="000000"/>
          <w:bottom w:val="single" w:sz="8" w:color="000000"/>
        </w:tblBorders>
      </w:tblPr>
      <w:tblGrid>
        <w:gridCol w:w="1655"/>
        <w:gridCol w:w="720"/>
        <w:gridCol w:w="547"/>
        <w:gridCol w:w="576"/>
        <w:gridCol w:w="864"/>
        <w:gridCol w:w="604"/>
      </w:tblGrid>
      <w:tr>
        <w:tc>
          <w:tcPr>
            <w:tcW w:type="dxa" w:w="1656"/>
            <w:tcBorders>
              <w:bottom w:val="single" w:sz="4" w:color="000000"/>
            </w:tcBorders>
          </w:tcPr>
          <w:p>
            <w:pPr>
              <w:spacing w:line="149" w:lineRule="exact"/>
            </w:pPr>
            <w:r/>
            <w:r>
              <w:rPr>
                <w:b/>
                <w:sz w:val="13"/>
              </w:rPr>
              <w:t>方式</w:t>
            </w:r>
          </w:p>
        </w:tc>
        <w:tc>
          <w:tcPr>
            <w:tcW w:type="dxa" w:w="720"/>
            <w:tcBorders>
              <w:bottom w:val="single" w:sz="4" w:color="000000"/>
            </w:tcBorders>
          </w:tcPr>
          <w:p>
            <w:pPr>
              <w:spacing w:line="149" w:lineRule="exact"/>
            </w:pPr>
            <w:r/>
            <w:r>
              <w:rPr>
                <w:b/>
                <w:sz w:val="13"/>
              </w:rPr>
              <w:t>市場</w:t>
            </w:r>
          </w:p>
        </w:tc>
        <w:tc>
          <w:tcPr>
            <w:tcW w:type="dxa" w:w="547"/>
            <w:tcBorders>
              <w:bottom w:val="single" w:sz="4" w:color="000000"/>
            </w:tcBorders>
          </w:tcPr>
          <w:p>
            <w:pPr>
              <w:spacing w:line="149" w:lineRule="exact"/>
            </w:pPr>
            <w:r/>
            <w:r>
              <w:rPr>
                <w:b/>
                <w:sz w:val="13"/>
              </w:rPr>
              <w:t>5分</w:t>
            </w:r>
          </w:p>
        </w:tc>
        <w:tc>
          <w:tcPr>
            <w:tcW w:type="dxa" w:w="576"/>
            <w:tcBorders>
              <w:bottom w:val="single" w:sz="4" w:color="000000"/>
            </w:tcBorders>
          </w:tcPr>
          <w:p>
            <w:pPr>
              <w:spacing w:line="149" w:lineRule="exact"/>
            </w:pPr>
            <w:r/>
            <w:r>
              <w:rPr>
                <w:b/>
                <w:sz w:val="13"/>
              </w:rPr>
              <w:t>コマ/日</w:t>
            </w:r>
          </w:p>
        </w:tc>
        <w:tc>
          <w:tcPr>
            <w:tcW w:type="dxa" w:w="864"/>
            <w:tcBorders>
              <w:bottom w:val="single" w:sz="4" w:color="000000"/>
            </w:tcBorders>
          </w:tcPr>
          <w:p>
            <w:pPr>
              <w:spacing w:line="149" w:lineRule="exact"/>
            </w:pPr>
            <w:r/>
            <w:r>
              <w:rPr>
                <w:b/>
                <w:sz w:val="13"/>
              </w:rPr>
              <w:t>SoC（平均/最小）</w:t>
            </w:r>
          </w:p>
        </w:tc>
        <w:tc>
          <w:tcPr>
            <w:tcW w:type="dxa" w:w="605"/>
            <w:tcBorders>
              <w:bottom w:val="single" w:sz="4" w:color="000000"/>
            </w:tcBorders>
          </w:tcPr>
          <w:p>
            <w:pPr>
              <w:spacing w:line="149" w:lineRule="exact"/>
            </w:pPr>
            <w:r/>
            <w:r>
              <w:rPr>
                <w:b/>
                <w:sz w:val="13"/>
              </w:rPr>
              <w:t>入札量</w:t>
            </w:r>
          </w:p>
        </w:tc>
      </w:tr>
      <w:tr>
        <w:tc>
          <w:tcPr>
            <w:tcW w:type="dxa" w:w="1656"/>
          </w:tcPr>
          <w:p>
            <w:pPr>
              <w:spacing w:line="149" w:lineRule="exact"/>
            </w:pPr>
            <w:r/>
            <w:r>
              <w:rPr>
                <w:b w:val="0"/>
                <w:sz w:val="13"/>
              </w:rPr>
              <w:t>Liu/Lyu の入札と配分</w:t>
            </w:r>
          </w:p>
        </w:tc>
        <w:tc>
          <w:tcPr>
            <w:tcW w:type="dxa" w:w="720"/>
          </w:tcPr>
          <w:p>
            <w:pPr>
              <w:spacing w:line="149" w:lineRule="exact"/>
            </w:pPr>
            <w:r/>
            <w:r>
              <w:rPr>
                <w:b w:val="0"/>
                <w:sz w:val="13"/>
              </w:rPr>
              <w:t>AEMO</w:t>
            </w:r>
          </w:p>
        </w:tc>
        <w:tc>
          <w:tcPr>
            <w:tcW w:type="dxa" w:w="547"/>
          </w:tcPr>
          <w:p>
            <w:pPr>
              <w:spacing w:line="149" w:lineRule="exact"/>
            </w:pPr>
            <w:r/>
            <w:r>
              <w:rPr>
                <w:b w:val="0"/>
                <w:sz w:val="13"/>
              </w:rPr>
              <w:t>99.5%</w:t>
            </w:r>
          </w:p>
        </w:tc>
        <w:tc>
          <w:tcPr>
            <w:tcW w:type="dxa" w:w="576"/>
          </w:tcPr>
          <w:p>
            <w:pPr>
              <w:spacing w:line="149" w:lineRule="exact"/>
            </w:pPr>
            <w:r/>
            <w:r>
              <w:rPr>
                <w:b w:val="0"/>
                <w:sz w:val="13"/>
              </w:rPr>
              <w:t>1.02</w:t>
            </w:r>
          </w:p>
        </w:tc>
        <w:tc>
          <w:tcPr>
            <w:tcW w:type="dxa" w:w="864"/>
          </w:tcPr>
          <w:p>
            <w:pPr>
              <w:spacing w:line="149" w:lineRule="exact"/>
            </w:pPr>
            <w:r/>
            <w:r>
              <w:rPr>
                <w:b w:val="0"/>
                <w:sz w:val="13"/>
              </w:rPr>
              <w:t>89.0/37.5%</w:t>
            </w:r>
          </w:p>
        </w:tc>
        <w:tc>
          <w:tcPr>
            <w:tcW w:type="dxa" w:w="605"/>
          </w:tcPr>
          <w:p>
            <w:pPr>
              <w:spacing w:line="149" w:lineRule="exact"/>
            </w:pPr>
            <w:r/>
            <w:r>
              <w:rPr>
                <w:b w:val="0"/>
                <w:sz w:val="13"/>
              </w:rPr>
              <w:t>20,095</w:t>
            </w:r>
          </w:p>
        </w:tc>
      </w:tr>
      <w:tr>
        <w:tc>
          <w:tcPr>
            <w:tcW w:type="dxa" w:w="1656"/>
          </w:tcPr>
          <w:p>
            <w:pPr>
              <w:spacing w:line="149" w:lineRule="exact"/>
            </w:pPr>
            <w:r/>
            <w:r>
              <w:rPr>
                <w:b w:val="0"/>
                <w:sz w:val="13"/>
              </w:rPr>
              <w:t>Liu/Lyu の入札と配分</w:t>
            </w:r>
          </w:p>
        </w:tc>
        <w:tc>
          <w:tcPr>
            <w:tcW w:type="dxa" w:w="720"/>
          </w:tcPr>
          <w:p>
            <w:pPr>
              <w:spacing w:line="149" w:lineRule="exact"/>
            </w:pPr>
            <w:r/>
            <w:r>
              <w:rPr>
                <w:b w:val="0"/>
                <w:sz w:val="13"/>
              </w:rPr>
              <w:t>ERCOT</w:t>
            </w:r>
          </w:p>
        </w:tc>
        <w:tc>
          <w:tcPr>
            <w:tcW w:type="dxa" w:w="547"/>
          </w:tcPr>
          <w:p>
            <w:pPr>
              <w:spacing w:line="149" w:lineRule="exact"/>
            </w:pPr>
            <w:r/>
            <w:r>
              <w:rPr>
                <w:b w:val="0"/>
                <w:sz w:val="13"/>
              </w:rPr>
              <w:t>99.3%</w:t>
            </w:r>
          </w:p>
        </w:tc>
        <w:tc>
          <w:tcPr>
            <w:tcW w:type="dxa" w:w="576"/>
          </w:tcPr>
          <w:p>
            <w:pPr>
              <w:spacing w:line="149" w:lineRule="exact"/>
            </w:pPr>
            <w:r/>
            <w:r>
              <w:rPr>
                <w:b w:val="0"/>
                <w:sz w:val="13"/>
              </w:rPr>
              <w:t>0.60</w:t>
            </w:r>
          </w:p>
        </w:tc>
        <w:tc>
          <w:tcPr>
            <w:tcW w:type="dxa" w:w="864"/>
          </w:tcPr>
          <w:p>
            <w:pPr>
              <w:spacing w:line="149" w:lineRule="exact"/>
            </w:pPr>
            <w:r/>
            <w:r>
              <w:rPr>
                <w:b w:val="0"/>
                <w:sz w:val="13"/>
              </w:rPr>
              <w:t>88.9/58.4%</w:t>
            </w:r>
          </w:p>
        </w:tc>
        <w:tc>
          <w:tcPr>
            <w:tcW w:type="dxa" w:w="605"/>
          </w:tcPr>
          <w:p>
            <w:pPr>
              <w:spacing w:line="149" w:lineRule="exact"/>
            </w:pPr>
            <w:r/>
            <w:r>
              <w:rPr>
                <w:b w:val="0"/>
                <w:sz w:val="13"/>
              </w:rPr>
              <w:t>12,681</w:t>
            </w:r>
          </w:p>
        </w:tc>
      </w:tr>
      <w:tr>
        <w:tc>
          <w:tcPr>
            <w:tcW w:type="dxa" w:w="1656"/>
          </w:tcPr>
          <w:p>
            <w:pPr>
              <w:spacing w:line="149" w:lineRule="exact"/>
            </w:pPr>
            <w:r/>
            <w:r>
              <w:rPr>
                <w:b w:val="0"/>
                <w:sz w:val="13"/>
              </w:rPr>
              <w:t>本研究の入札＋Liu/Lyu の配分</w:t>
            </w:r>
          </w:p>
        </w:tc>
        <w:tc>
          <w:tcPr>
            <w:tcW w:type="dxa" w:w="720"/>
          </w:tcPr>
          <w:p>
            <w:pPr>
              <w:spacing w:line="149" w:lineRule="exact"/>
            </w:pPr>
            <w:r/>
            <w:r>
              <w:rPr>
                <w:b w:val="0"/>
                <w:sz w:val="13"/>
              </w:rPr>
              <w:t>AEMO</w:t>
            </w:r>
          </w:p>
        </w:tc>
        <w:tc>
          <w:tcPr>
            <w:tcW w:type="dxa" w:w="547"/>
          </w:tcPr>
          <w:p>
            <w:pPr>
              <w:spacing w:line="149" w:lineRule="exact"/>
            </w:pPr>
            <w:r/>
            <w:r>
              <w:rPr>
                <w:b w:val="0"/>
                <w:sz w:val="13"/>
              </w:rPr>
              <w:t>99.1%</w:t>
            </w:r>
          </w:p>
        </w:tc>
        <w:tc>
          <w:tcPr>
            <w:tcW w:type="dxa" w:w="576"/>
          </w:tcPr>
          <w:p>
            <w:pPr>
              <w:spacing w:line="149" w:lineRule="exact"/>
            </w:pPr>
            <w:r/>
            <w:r>
              <w:rPr>
                <w:b w:val="0"/>
                <w:sz w:val="13"/>
              </w:rPr>
              <w:t>0.97</w:t>
            </w:r>
          </w:p>
        </w:tc>
        <w:tc>
          <w:tcPr>
            <w:tcW w:type="dxa" w:w="864"/>
          </w:tcPr>
          <w:p>
            <w:pPr>
              <w:spacing w:line="149" w:lineRule="exact"/>
            </w:pPr>
            <w:r/>
            <w:r>
              <w:rPr>
                <w:b w:val="0"/>
                <w:sz w:val="13"/>
              </w:rPr>
              <w:t>93.3/46.9%</w:t>
            </w:r>
          </w:p>
        </w:tc>
        <w:tc>
          <w:tcPr>
            <w:tcW w:type="dxa" w:w="605"/>
          </w:tcPr>
          <w:p>
            <w:pPr>
              <w:spacing w:line="149" w:lineRule="exact"/>
            </w:pPr>
            <w:r/>
            <w:r>
              <w:rPr>
                <w:b w:val="0"/>
                <w:sz w:val="13"/>
              </w:rPr>
              <w:t>15,749</w:t>
            </w:r>
          </w:p>
        </w:tc>
      </w:tr>
      <w:tr>
        <w:tc>
          <w:tcPr>
            <w:tcW w:type="dxa" w:w="1656"/>
          </w:tcPr>
          <w:p>
            <w:pPr>
              <w:spacing w:line="149" w:lineRule="exact"/>
            </w:pPr>
            <w:r/>
            <w:r>
              <w:rPr>
                <w:b w:val="0"/>
                <w:sz w:val="13"/>
              </w:rPr>
              <w:t>本研究の入札＋Liu/Lyu の配分</w:t>
            </w:r>
          </w:p>
        </w:tc>
        <w:tc>
          <w:tcPr>
            <w:tcW w:type="dxa" w:w="720"/>
          </w:tcPr>
          <w:p>
            <w:pPr>
              <w:spacing w:line="149" w:lineRule="exact"/>
            </w:pPr>
            <w:r/>
            <w:r>
              <w:rPr>
                <w:b w:val="0"/>
                <w:sz w:val="13"/>
              </w:rPr>
              <w:t>ERCOT</w:t>
            </w:r>
          </w:p>
        </w:tc>
        <w:tc>
          <w:tcPr>
            <w:tcW w:type="dxa" w:w="547"/>
          </w:tcPr>
          <w:p>
            <w:pPr>
              <w:spacing w:line="149" w:lineRule="exact"/>
            </w:pPr>
            <w:r/>
            <w:r>
              <w:rPr>
                <w:b w:val="0"/>
                <w:sz w:val="13"/>
              </w:rPr>
              <w:t>98.7%</w:t>
            </w:r>
          </w:p>
        </w:tc>
        <w:tc>
          <w:tcPr>
            <w:tcW w:type="dxa" w:w="576"/>
          </w:tcPr>
          <w:p>
            <w:pPr>
              <w:spacing w:line="149" w:lineRule="exact"/>
            </w:pPr>
            <w:r/>
            <w:r>
              <w:rPr>
                <w:b w:val="0"/>
                <w:sz w:val="13"/>
              </w:rPr>
              <w:t>1.43</w:t>
            </w:r>
          </w:p>
        </w:tc>
        <w:tc>
          <w:tcPr>
            <w:tcW w:type="dxa" w:w="864"/>
          </w:tcPr>
          <w:p>
            <w:pPr>
              <w:spacing w:line="149" w:lineRule="exact"/>
            </w:pPr>
            <w:r/>
            <w:r>
              <w:rPr>
                <w:b w:val="0"/>
                <w:sz w:val="13"/>
              </w:rPr>
              <w:t>93.1/66.3%</w:t>
            </w:r>
          </w:p>
        </w:tc>
        <w:tc>
          <w:tcPr>
            <w:tcW w:type="dxa" w:w="605"/>
          </w:tcPr>
          <w:p>
            <w:pPr>
              <w:spacing w:line="149" w:lineRule="exact"/>
            </w:pPr>
            <w:r/>
            <w:r>
              <w:rPr>
                <w:b w:val="0"/>
                <w:sz w:val="13"/>
              </w:rPr>
              <w:t>16,220</w:t>
            </w:r>
          </w:p>
        </w:tc>
      </w:tr>
      <w:tr>
        <w:tc>
          <w:tcPr>
            <w:tcW w:type="dxa" w:w="1656"/>
          </w:tcPr>
          <w:p>
            <w:pPr>
              <w:spacing w:line="149" w:lineRule="exact"/>
            </w:pPr>
            <w:r/>
            <w:r>
              <w:rPr>
                <w:b w:val="0"/>
                <w:sz w:val="13"/>
              </w:rPr>
              <w:t>MARL-AFM</w:t>
            </w:r>
          </w:p>
        </w:tc>
        <w:tc>
          <w:tcPr>
            <w:tcW w:type="dxa" w:w="720"/>
          </w:tcPr>
          <w:p>
            <w:pPr>
              <w:spacing w:line="149" w:lineRule="exact"/>
            </w:pPr>
            <w:r/>
            <w:r>
              <w:rPr>
                <w:b w:val="0"/>
                <w:sz w:val="13"/>
              </w:rPr>
              <w:t>AEMO・ERCOT</w:t>
            </w:r>
          </w:p>
        </w:tc>
        <w:tc>
          <w:tcPr>
            <w:tcW w:type="dxa" w:w="547"/>
          </w:tcPr>
          <w:p>
            <w:pPr>
              <w:spacing w:line="149" w:lineRule="exact"/>
            </w:pPr>
            <w:r/>
            <w:r>
              <w:rPr>
                <w:b w:val="0"/>
                <w:color w:val="999999"/>
                <w:sz w:val="13"/>
              </w:rPr>
              <w:t>未測定</w:t>
            </w:r>
          </w:p>
        </w:tc>
        <w:tc>
          <w:tcPr>
            <w:tcW w:type="dxa" w:w="576"/>
          </w:tcPr>
          <w:p>
            <w:pPr>
              <w:spacing w:line="149" w:lineRule="exact"/>
            </w:pPr>
            <w:r/>
            <w:r>
              <w:rPr>
                <w:b w:val="0"/>
                <w:color w:val="999999"/>
                <w:sz w:val="13"/>
              </w:rPr>
              <w:t>未測定</w:t>
            </w:r>
          </w:p>
        </w:tc>
        <w:tc>
          <w:tcPr>
            <w:tcW w:type="dxa" w:w="864"/>
          </w:tcPr>
          <w:p>
            <w:pPr>
              <w:spacing w:line="149" w:lineRule="exact"/>
            </w:pPr>
            <w:r/>
            <w:r>
              <w:rPr>
                <w:b w:val="0"/>
                <w:color w:val="999999"/>
                <w:sz w:val="13"/>
              </w:rPr>
              <w:t>未測定</w:t>
            </w:r>
          </w:p>
        </w:tc>
        <w:tc>
          <w:tcPr>
            <w:tcW w:type="dxa" w:w="605"/>
          </w:tcPr>
          <w:p>
            <w:pPr>
              <w:spacing w:line="149" w:lineRule="exact"/>
            </w:pPr>
            <w:r/>
            <w:r>
              <w:rPr>
                <w:b w:val="0"/>
                <w:color w:val="999999"/>
                <w:sz w:val="13"/>
              </w:rPr>
              <w:t>未測定</w:t>
            </w:r>
          </w:p>
        </w:tc>
      </w:tr>
    </w:tbl>
    <w:p>
      <w:pPr>
        <w:spacing w:after="80" w:line="94" w:lineRule="exact"/>
      </w:pPr>
    </w:p>
    <w:p>
      <w:pPr>
        <w:spacing w:after="20" w:before="60"/>
      </w:pPr>
      <w:r>
        <w:rPr>
          <w:b w:val="0"/>
          <w:i/>
          <w:sz w:val="20"/>
        </w:rPr>
        <w:t>B. First method</w:t>
      </w:r>
    </w:p>
    <w:p>
      <w:pPr>
        <w:spacing w:after="20" w:line="189" w:lineRule="exact"/>
      </w:pPr>
      <w:r>
        <w:rPr>
          <w:b w:val="0"/>
          <w:i w:val="0"/>
          <w:color w:val="444444"/>
          <w:sz w:val="16"/>
        </w:rPr>
        <w:t>【予定】やり方1（最低入札量なし、無作為3通り）の入札と MARL。表は旧環境の値で、B0 で置き換える。約180語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w:t>
      </w:r>
    </w:p>
    <w:p>
      <w:pPr>
        <w:spacing w:after="0" w:line="189" w:lineRule="exact" w:before="80"/>
        <w:jc w:val="center"/>
      </w:pPr>
      <w:r>
        <w:rPr>
          <w:b w:val="0"/>
          <w:i w:val="0"/>
          <w:sz w:val="16"/>
        </w:rPr>
        <w:t>TABLE IV</w:t>
      </w:r>
    </w:p>
    <w:p>
      <w:pPr>
        <w:spacing w:after="40" w:line="189" w:lineRule="exact"/>
        <w:jc w:val="center"/>
      </w:pPr>
      <w:r>
        <w:rPr>
          <w:b w:val="0"/>
          <w:i w:val="0"/>
          <w:sz w:val="16"/>
        </w:rPr>
        <w:t>やり方1の成績（旧環境の参考値。B0 の結果で置き換える）</w:t>
      </w:r>
    </w:p>
    <w:tbl>
      <w:tblPr>
        <w:tblW w:type="dxa" w:w="4752"/>
        <w:jc w:val="center"/>
        <w:tblLayout w:type="fixed"/>
        <w:tblLook w:firstColumn="1" w:firstRow="1" w:lastColumn="0" w:lastRow="0" w:noHBand="0" w:noVBand="1" w:val="04A0"/>
        <w:tblLayout w:type="fixed"/>
        <w:tblBorders>
          <w:top w:val="single" w:sz="8" w:color="000000"/>
          <w:bottom w:val="single" w:sz="8" w:color="000000"/>
        </w:tblBorders>
      </w:tblPr>
      <w:tblGrid>
        <w:gridCol w:w="936"/>
        <w:gridCol w:w="1584"/>
        <w:gridCol w:w="936"/>
        <w:gridCol w:w="648"/>
        <w:gridCol w:w="648"/>
      </w:tblGrid>
      <w:tr>
        <w:tc>
          <w:tcPr>
            <w:tcW w:type="dxa" w:w="936"/>
            <w:tcBorders>
              <w:bottom w:val="single" w:sz="4" w:color="000000"/>
            </w:tcBorders>
          </w:tcPr>
          <w:p>
            <w:pPr>
              <w:spacing w:line="149" w:lineRule="exact"/>
            </w:pPr>
            <w:r/>
            <w:r>
              <w:rPr>
                <w:b/>
                <w:sz w:val="13"/>
              </w:rPr>
              <w:t>市場</w:t>
            </w:r>
          </w:p>
        </w:tc>
        <w:tc>
          <w:tcPr>
            <w:tcW w:type="dxa" w:w="1584"/>
            <w:tcBorders>
              <w:bottom w:val="single" w:sz="4" w:color="000000"/>
            </w:tcBorders>
          </w:tcPr>
          <w:p>
            <w:pPr>
              <w:spacing w:line="149" w:lineRule="exact"/>
            </w:pPr>
            <w:r/>
            <w:r>
              <w:rPr>
                <w:b/>
                <w:sz w:val="13"/>
              </w:rPr>
              <w:t>方法</w:t>
            </w:r>
          </w:p>
        </w:tc>
        <w:tc>
          <w:tcPr>
            <w:tcW w:type="dxa" w:w="936"/>
            <w:tcBorders>
              <w:bottom w:val="single" w:sz="4" w:color="000000"/>
            </w:tcBorders>
          </w:tcPr>
          <w:p>
            <w:pPr>
              <w:spacing w:line="149" w:lineRule="exact"/>
            </w:pPr>
            <w:r/>
            <w:r>
              <w:rPr>
                <w:b/>
                <w:sz w:val="13"/>
              </w:rPr>
              <w:t>1日すべて</w:t>
            </w:r>
          </w:p>
        </w:tc>
        <w:tc>
          <w:tcPr>
            <w:tcW w:type="dxa" w:w="648"/>
            <w:tcBorders>
              <w:bottom w:val="single" w:sz="4" w:color="000000"/>
            </w:tcBorders>
          </w:tcPr>
          <w:p>
            <w:pPr>
              <w:spacing w:line="149" w:lineRule="exact"/>
            </w:pPr>
            <w:r/>
            <w:r>
              <w:rPr>
                <w:b/>
                <w:sz w:val="13"/>
              </w:rPr>
              <w:t>5分</w:t>
            </w:r>
          </w:p>
        </w:tc>
        <w:tc>
          <w:tcPr>
            <w:tcW w:type="dxa" w:w="648"/>
            <w:tcBorders>
              <w:bottom w:val="single" w:sz="4" w:color="000000"/>
            </w:tcBorders>
          </w:tcPr>
          <w:p>
            <w:pPr>
              <w:spacing w:line="149" w:lineRule="exact"/>
            </w:pPr>
            <w:r/>
            <w:r>
              <w:rPr>
                <w:b/>
                <w:sz w:val="13"/>
              </w:rPr>
              <w:t>SoC</w:t>
            </w:r>
          </w:p>
        </w:tc>
      </w:tr>
      <w:tr>
        <w:tc>
          <w:tcPr>
            <w:tcW w:type="dxa" w:w="936"/>
          </w:tcPr>
          <w:p>
            <w:pPr>
              <w:spacing w:line="149" w:lineRule="exact"/>
            </w:pPr>
            <w:r/>
            <w:r>
              <w:rPr>
                <w:b w:val="0"/>
                <w:sz w:val="13"/>
              </w:rPr>
              <w:t>AEMO</w:t>
            </w:r>
          </w:p>
        </w:tc>
        <w:tc>
          <w:tcPr>
            <w:tcW w:type="dxa" w:w="1584"/>
          </w:tcPr>
          <w:p>
            <w:pPr>
              <w:spacing w:line="149" w:lineRule="exact"/>
            </w:pPr>
            <w:r/>
            <w:r>
              <w:rPr>
                <w:b w:val="0"/>
                <w:sz w:val="13"/>
              </w:rPr>
              <w:t>全情報のLP</w:t>
            </w:r>
          </w:p>
        </w:tc>
        <w:tc>
          <w:tcPr>
            <w:tcW w:type="dxa" w:w="936"/>
          </w:tcPr>
          <w:p>
            <w:pPr>
              <w:spacing w:line="149" w:lineRule="exact"/>
            </w:pPr>
            <w:r/>
            <w:r>
              <w:rPr>
                <w:b w:val="0"/>
                <w:sz w:val="13"/>
              </w:rPr>
              <w:t>73.3〜74.7%</w:t>
            </w:r>
          </w:p>
        </w:tc>
        <w:tc>
          <w:tcPr>
            <w:tcW w:type="dxa" w:w="648"/>
          </w:tcPr>
          <w:p>
            <w:pPr>
              <w:spacing w:line="149" w:lineRule="exact"/>
            </w:pPr>
            <w:r/>
            <w:r>
              <w:rPr>
                <w:b w:val="0"/>
                <w:sz w:val="13"/>
              </w:rPr>
              <w:t>—</w:t>
            </w:r>
          </w:p>
        </w:tc>
        <w:tc>
          <w:tcPr>
            <w:tcW w:type="dxa" w:w="648"/>
          </w:tcPr>
          <w:p>
            <w:pPr>
              <w:spacing w:line="149" w:lineRule="exact"/>
            </w:pPr>
            <w:r/>
            <w:r>
              <w:rPr>
                <w:b w:val="0"/>
                <w:sz w:val="13"/>
              </w:rPr>
              <w:t>—</w:t>
            </w:r>
          </w:p>
        </w:tc>
      </w:tr>
      <w:tr>
        <w:tc>
          <w:tcPr>
            <w:tcW w:type="dxa" w:w="936"/>
          </w:tcPr>
          <w:p>
            <w:pPr>
              <w:spacing w:line="149" w:lineRule="exact"/>
            </w:pPr>
            <w:r/>
            <w:r>
              <w:rPr>
                <w:b w:val="0"/>
                <w:sz w:val="13"/>
              </w:rPr>
              <w:t>AEMO</w:t>
            </w:r>
          </w:p>
        </w:tc>
        <w:tc>
          <w:tcPr>
            <w:tcW w:type="dxa" w:w="1584"/>
          </w:tcPr>
          <w:p>
            <w:pPr>
              <w:spacing w:line="149" w:lineRule="exact"/>
            </w:pPr>
            <w:r/>
            <w:r>
              <w:rPr>
                <w:b w:val="0"/>
                <w:sz w:val="13"/>
              </w:rPr>
              <w:t>中央のルールベース</w:t>
            </w:r>
          </w:p>
        </w:tc>
        <w:tc>
          <w:tcPr>
            <w:tcW w:type="dxa" w:w="936"/>
          </w:tcPr>
          <w:p>
            <w:pPr>
              <w:spacing w:line="149" w:lineRule="exact"/>
            </w:pPr>
            <w:r/>
            <w:r>
              <w:rPr>
                <w:b w:val="0"/>
                <w:sz w:val="13"/>
              </w:rPr>
              <w:t>47.5%</w:t>
            </w:r>
          </w:p>
        </w:tc>
        <w:tc>
          <w:tcPr>
            <w:tcW w:type="dxa" w:w="648"/>
          </w:tcPr>
          <w:p>
            <w:pPr>
              <w:spacing w:line="149" w:lineRule="exact"/>
            </w:pPr>
            <w:r/>
            <w:r>
              <w:rPr>
                <w:b w:val="0"/>
                <w:sz w:val="13"/>
              </w:rPr>
              <w:t>96.6%</w:t>
            </w:r>
          </w:p>
        </w:tc>
        <w:tc>
          <w:tcPr>
            <w:tcW w:type="dxa" w:w="648"/>
          </w:tcPr>
          <w:p>
            <w:pPr>
              <w:spacing w:line="149" w:lineRule="exact"/>
            </w:pPr>
            <w:r/>
            <w:r>
              <w:rPr>
                <w:b w:val="0"/>
                <w:sz w:val="13"/>
              </w:rPr>
              <w:t>100%</w:t>
            </w:r>
          </w:p>
        </w:tc>
      </w:tr>
      <w:tr>
        <w:tc>
          <w:tcPr>
            <w:tcW w:type="dxa" w:w="936"/>
          </w:tcPr>
          <w:p>
            <w:pPr>
              <w:spacing w:line="149" w:lineRule="exact"/>
            </w:pPr>
            <w:r/>
            <w:r>
              <w:rPr>
                <w:b w:val="0"/>
                <w:sz w:val="13"/>
              </w:rPr>
              <w:t>AEMO</w:t>
            </w:r>
          </w:p>
        </w:tc>
        <w:tc>
          <w:tcPr>
            <w:tcW w:type="dxa" w:w="1584"/>
          </w:tcPr>
          <w:p>
            <w:pPr>
              <w:spacing w:line="149" w:lineRule="exact"/>
            </w:pPr>
            <w:r/>
            <w:r>
              <w:rPr>
                <w:b w:val="0"/>
                <w:sz w:val="13"/>
              </w:rPr>
              <w:t>分散MARL</w:t>
            </w:r>
          </w:p>
        </w:tc>
        <w:tc>
          <w:tcPr>
            <w:tcW w:type="dxa" w:w="936"/>
          </w:tcPr>
          <w:p>
            <w:pPr>
              <w:spacing w:line="149" w:lineRule="exact"/>
            </w:pPr>
            <w:r/>
            <w:r>
              <w:rPr>
                <w:b w:val="0"/>
                <w:sz w:val="13"/>
              </w:rPr>
              <w:t>0.3%</w:t>
            </w:r>
          </w:p>
        </w:tc>
        <w:tc>
          <w:tcPr>
            <w:tcW w:type="dxa" w:w="648"/>
          </w:tcPr>
          <w:p>
            <w:pPr>
              <w:spacing w:line="149" w:lineRule="exact"/>
            </w:pPr>
            <w:r/>
            <w:r>
              <w:rPr>
                <w:b w:val="0"/>
                <w:sz w:val="13"/>
              </w:rPr>
              <w:t>90.5%</w:t>
            </w:r>
          </w:p>
        </w:tc>
        <w:tc>
          <w:tcPr>
            <w:tcW w:type="dxa" w:w="648"/>
          </w:tcPr>
          <w:p>
            <w:pPr>
              <w:spacing w:line="149" w:lineRule="exact"/>
            </w:pPr>
            <w:r/>
            <w:r>
              <w:rPr>
                <w:b w:val="0"/>
                <w:sz w:val="13"/>
              </w:rPr>
              <w:t>82.8%</w:t>
            </w:r>
          </w:p>
        </w:tc>
      </w:tr>
      <w:tr>
        <w:tc>
          <w:tcPr>
            <w:tcW w:type="dxa" w:w="936"/>
          </w:tcPr>
          <w:p>
            <w:pPr>
              <w:spacing w:line="149" w:lineRule="exact"/>
            </w:pPr>
            <w:r/>
            <w:r>
              <w:rPr>
                <w:b w:val="0"/>
                <w:sz w:val="13"/>
              </w:rPr>
              <w:t>ERCOT</w:t>
            </w:r>
          </w:p>
        </w:tc>
        <w:tc>
          <w:tcPr>
            <w:tcW w:type="dxa" w:w="1584"/>
          </w:tcPr>
          <w:p>
            <w:pPr>
              <w:spacing w:line="149" w:lineRule="exact"/>
            </w:pPr>
            <w:r/>
            <w:r>
              <w:rPr>
                <w:b w:val="0"/>
                <w:sz w:val="13"/>
              </w:rPr>
              <w:t>全情報のLP</w:t>
            </w:r>
          </w:p>
        </w:tc>
        <w:tc>
          <w:tcPr>
            <w:tcW w:type="dxa" w:w="936"/>
          </w:tcPr>
          <w:p>
            <w:pPr>
              <w:spacing w:line="149" w:lineRule="exact"/>
            </w:pPr>
            <w:r/>
            <w:r>
              <w:rPr>
                <w:b w:val="0"/>
                <w:sz w:val="13"/>
              </w:rPr>
              <w:t>80.8〜81.7%</w:t>
            </w:r>
          </w:p>
        </w:tc>
        <w:tc>
          <w:tcPr>
            <w:tcW w:type="dxa" w:w="648"/>
          </w:tcPr>
          <w:p>
            <w:pPr>
              <w:spacing w:line="149" w:lineRule="exact"/>
            </w:pPr>
            <w:r/>
            <w:r>
              <w:rPr>
                <w:b w:val="0"/>
                <w:sz w:val="13"/>
              </w:rPr>
              <w:t>—</w:t>
            </w:r>
          </w:p>
        </w:tc>
        <w:tc>
          <w:tcPr>
            <w:tcW w:type="dxa" w:w="648"/>
          </w:tcPr>
          <w:p>
            <w:pPr>
              <w:spacing w:line="149" w:lineRule="exact"/>
            </w:pPr>
            <w:r/>
            <w:r>
              <w:rPr>
                <w:b w:val="0"/>
                <w:sz w:val="13"/>
              </w:rPr>
              <w:t>—</w:t>
            </w:r>
          </w:p>
        </w:tc>
      </w:tr>
      <w:tr>
        <w:tc>
          <w:tcPr>
            <w:tcW w:type="dxa" w:w="936"/>
          </w:tcPr>
          <w:p>
            <w:pPr>
              <w:spacing w:line="149" w:lineRule="exact"/>
            </w:pPr>
            <w:r/>
            <w:r>
              <w:rPr>
                <w:b w:val="0"/>
                <w:sz w:val="13"/>
              </w:rPr>
              <w:t>ERCOT</w:t>
            </w:r>
          </w:p>
        </w:tc>
        <w:tc>
          <w:tcPr>
            <w:tcW w:type="dxa" w:w="1584"/>
          </w:tcPr>
          <w:p>
            <w:pPr>
              <w:spacing w:line="149" w:lineRule="exact"/>
            </w:pPr>
            <w:r/>
            <w:r>
              <w:rPr>
                <w:b w:val="0"/>
                <w:sz w:val="13"/>
              </w:rPr>
              <w:t>分散MARL</w:t>
            </w:r>
          </w:p>
        </w:tc>
        <w:tc>
          <w:tcPr>
            <w:tcW w:type="dxa" w:w="936"/>
          </w:tcPr>
          <w:p>
            <w:pPr>
              <w:spacing w:line="149" w:lineRule="exact"/>
            </w:pPr>
            <w:r/>
            <w:r>
              <w:rPr>
                <w:b w:val="0"/>
                <w:sz w:val="13"/>
              </w:rPr>
              <w:t>0%</w:t>
            </w:r>
          </w:p>
        </w:tc>
        <w:tc>
          <w:tcPr>
            <w:tcW w:type="dxa" w:w="648"/>
          </w:tcPr>
          <w:p>
            <w:pPr>
              <w:spacing w:line="149" w:lineRule="exact"/>
            </w:pPr>
            <w:r/>
            <w:r>
              <w:rPr>
                <w:b w:val="0"/>
                <w:sz w:val="13"/>
              </w:rPr>
              <w:t>88.7%</w:t>
            </w:r>
          </w:p>
        </w:tc>
        <w:tc>
          <w:tcPr>
            <w:tcW w:type="dxa" w:w="648"/>
          </w:tcPr>
          <w:p>
            <w:pPr>
              <w:spacing w:line="149" w:lineRule="exact"/>
            </w:pPr>
            <w:r/>
            <w:r>
              <w:rPr>
                <w:b w:val="0"/>
                <w:sz w:val="13"/>
              </w:rPr>
              <w:t>65.8%</w:t>
            </w:r>
          </w:p>
        </w:tc>
      </w:tr>
      <w:tr>
        <w:tc>
          <w:tcPr>
            <w:tcW w:type="dxa" w:w="936"/>
          </w:tcPr>
          <w:p>
            <w:pPr>
              <w:spacing w:line="149" w:lineRule="exact"/>
            </w:pPr>
            <w:r/>
            <w:r>
              <w:rPr>
                <w:b w:val="0"/>
                <w:sz w:val="13"/>
              </w:rPr>
              <w:t>AEMO・ERCOT</w:t>
            </w:r>
          </w:p>
        </w:tc>
        <w:tc>
          <w:tcPr>
            <w:tcW w:type="dxa" w:w="1584"/>
          </w:tcPr>
          <w:p>
            <w:pPr>
              <w:spacing w:line="149" w:lineRule="exact"/>
            </w:pPr>
            <w:r/>
            <w:r>
              <w:rPr>
                <w:b w:val="0"/>
                <w:sz w:val="13"/>
              </w:rPr>
              <w:t>やり方1（今の環境）</w:t>
            </w:r>
          </w:p>
        </w:tc>
        <w:tc>
          <w:tcPr>
            <w:tcW w:type="dxa" w:w="936"/>
          </w:tcPr>
          <w:p>
            <w:pPr>
              <w:spacing w:line="149" w:lineRule="exact"/>
            </w:pPr>
            <w:r/>
            <w:r>
              <w:rPr>
                <w:b w:val="0"/>
                <w:color w:val="999999"/>
                <w:sz w:val="13"/>
              </w:rPr>
              <w:t>未測定</w:t>
            </w:r>
          </w:p>
        </w:tc>
        <w:tc>
          <w:tcPr>
            <w:tcW w:type="dxa" w:w="648"/>
          </w:tcPr>
          <w:p>
            <w:pPr>
              <w:spacing w:line="149" w:lineRule="exact"/>
            </w:pPr>
            <w:r/>
            <w:r>
              <w:rPr>
                <w:b w:val="0"/>
                <w:color w:val="999999"/>
                <w:sz w:val="13"/>
              </w:rPr>
              <w:t>未測定</w:t>
            </w:r>
          </w:p>
        </w:tc>
        <w:tc>
          <w:tcPr>
            <w:tcW w:type="dxa" w:w="648"/>
          </w:tcPr>
          <w:p>
            <w:pPr>
              <w:spacing w:line="149" w:lineRule="exact"/>
            </w:pPr>
            <w:r/>
            <w:r>
              <w:rPr>
                <w:b w:val="0"/>
                <w:color w:val="999999"/>
                <w:sz w:val="13"/>
              </w:rPr>
              <w:t>未測定</w:t>
            </w:r>
          </w:p>
        </w:tc>
      </w:tr>
    </w:tbl>
    <w:p>
      <w:pPr>
        <w:spacing w:after="80" w:line="94" w:lineRule="exact"/>
      </w:pPr>
    </w:p>
    <w:p>
      <w:pPr>
        <w:spacing w:after="20" w:before="60"/>
      </w:pPr>
      <w:r>
        <w:rPr>
          <w:b w:val="0"/>
          <w:i/>
          <w:sz w:val="20"/>
        </w:rPr>
        <w:t>C. Where the difficulty comes from</w:t>
      </w:r>
    </w:p>
    <w:p>
      <w:pPr>
        <w:spacing w:after="20" w:line="189" w:lineRule="exact"/>
      </w:pPr>
      <w:r>
        <w:rPr>
          <w:b w:val="0"/>
          <w:i w:val="0"/>
          <w:color w:val="444444"/>
          <w:sz w:val="16"/>
        </w:rPr>
        <w:t>【予定】入札の前提（指令・EVを知るか）と入札量、制御の前提と性能、帯の幅、ABG、5つの原因のまとめ。約550語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w:t>
      </w:r>
    </w:p>
    <w:p>
      <w:pPr>
        <w:spacing w:before="80" w:line="240" w:lineRule="auto"/>
        <w:jc w:val="center"/>
      </w:pPr>
      <w:r>
        <w:drawing>
          <wp:inline xmlns:a="http://schemas.openxmlformats.org/drawingml/2006/main" xmlns:pic="http://schemas.openxmlformats.org/drawingml/2006/picture">
            <wp:extent cx="3154680" cy="1532273"/>
            <wp:docPr id="1" name="Picture 1"/>
            <wp:cNvGraphicFramePr>
              <a:graphicFrameLocks noChangeAspect="1"/>
            </wp:cNvGraphicFramePr>
            <a:graphic>
              <a:graphicData uri="http://schemas.openxmlformats.org/drawingml/2006/picture">
                <pic:pic>
                  <pic:nvPicPr>
                    <pic:cNvPr id="0" name="fig_information.png"/>
                    <pic:cNvPicPr/>
                  </pic:nvPicPr>
                  <pic:blipFill>
                    <a:blip r:embed="rId9"/>
                    <a:stretch>
                      <a:fillRect/>
                    </a:stretch>
                  </pic:blipFill>
                  <pic:spPr>
                    <a:xfrm>
                      <a:off x="0" y="0"/>
                      <a:ext cx="3154680" cy="1532273"/>
                    </a:xfrm>
                    <a:prstGeom prst="rect"/>
                  </pic:spPr>
                </pic:pic>
              </a:graphicData>
            </a:graphic>
          </wp:inline>
        </w:drawing>
      </w:r>
    </w:p>
    <w:p>
      <w:pPr>
        <w:spacing w:after="120" w:line="189" w:lineRule="exact"/>
        <w:jc w:val="both"/>
      </w:pPr>
      <w:r>
        <w:rPr>
          <w:b w:val="0"/>
          <w:i w:val="0"/>
          <w:sz w:val="16"/>
        </w:rPr>
        <w:t>Fig. 1.  入札時に知る情報と入札量。両方を知る入札量に対する比（本線の入札器）。</w:t>
      </w:r>
    </w:p>
    <w:p>
      <w:pPr>
        <w:spacing w:before="80" w:line="240" w:lineRule="auto"/>
        <w:jc w:val="center"/>
      </w:pPr>
      <w:r>
        <w:drawing>
          <wp:inline xmlns:a="http://schemas.openxmlformats.org/drawingml/2006/main" xmlns:pic="http://schemas.openxmlformats.org/drawingml/2006/picture">
            <wp:extent cx="3154680" cy="1622407"/>
            <wp:docPr id="2" name="Picture 2"/>
            <wp:cNvGraphicFramePr>
              <a:graphicFrameLocks noChangeAspect="1"/>
            </wp:cNvGraphicFramePr>
            <a:graphic>
              <a:graphicData uri="http://schemas.openxmlformats.org/drawingml/2006/picture">
                <pic:pic>
                  <pic:nvPicPr>
                    <pic:cNvPr id="0" name="fig_control.png"/>
                    <pic:cNvPicPr/>
                  </pic:nvPicPr>
                  <pic:blipFill>
                    <a:blip r:embed="rId10"/>
                    <a:stretch>
                      <a:fillRect/>
                    </a:stretch>
                  </pic:blipFill>
                  <pic:spPr>
                    <a:xfrm>
                      <a:off x="0" y="0"/>
                      <a:ext cx="3154680" cy="1622407"/>
                    </a:xfrm>
                    <a:prstGeom prst="rect"/>
                  </pic:spPr>
                </pic:pic>
              </a:graphicData>
            </a:graphic>
          </wp:inline>
        </w:drawing>
      </w:r>
    </w:p>
    <w:p>
      <w:pPr>
        <w:spacing w:after="120" w:line="189" w:lineRule="exact"/>
        <w:jc w:val="both"/>
      </w:pPr>
      <w:r>
        <w:rPr>
          <w:b w:val="0"/>
          <w:i w:val="0"/>
          <w:sz w:val="16"/>
        </w:rPr>
        <w:t>Fig. 2.  制御の前提と、1日すべて帯の中に入った組の数（6 station、40組）。「未」は未測定（B2・C1）。</w:t>
      </w:r>
    </w:p>
    <w:p>
      <w:pPr>
        <w:spacing w:before="80" w:line="240" w:lineRule="auto"/>
        <w:jc w:val="center"/>
      </w:pPr>
      <w:r>
        <w:drawing>
          <wp:inline xmlns:a="http://schemas.openxmlformats.org/drawingml/2006/main" xmlns:pic="http://schemas.openxmlformats.org/drawingml/2006/picture">
            <wp:extent cx="3154680" cy="1622407"/>
            <wp:docPr id="3" name="Picture 3"/>
            <wp:cNvGraphicFramePr>
              <a:graphicFrameLocks noChangeAspect="1"/>
            </wp:cNvGraphicFramePr>
            <a:graphic>
              <a:graphicData uri="http://schemas.openxmlformats.org/drawingml/2006/picture">
                <pic:pic>
                  <pic:nvPicPr>
                    <pic:cNvPr id="0" name="fig_band.png"/>
                    <pic:cNvPicPr/>
                  </pic:nvPicPr>
                  <pic:blipFill>
                    <a:blip r:embed="rId11"/>
                    <a:stretch>
                      <a:fillRect/>
                    </a:stretch>
                  </pic:blipFill>
                  <pic:spPr>
                    <a:xfrm>
                      <a:off x="0" y="0"/>
                      <a:ext cx="3154680" cy="1622407"/>
                    </a:xfrm>
                    <a:prstGeom prst="rect"/>
                  </pic:spPr>
                </pic:pic>
              </a:graphicData>
            </a:graphic>
          </wp:inline>
        </w:drawing>
      </w:r>
    </w:p>
    <w:p>
      <w:pPr>
        <w:spacing w:after="120" w:line="189" w:lineRule="exact"/>
        <w:jc w:val="both"/>
      </w:pPr>
      <w:r>
        <w:rPr>
          <w:b w:val="0"/>
          <w:i w:val="0"/>
          <w:sz w:val="16"/>
        </w:rPr>
        <w:t>Fig. 3.  帯の幅ごとの30分コマの合格率（6 station、40組）。実線は分散MARL、破線は中央のルールベース。</w:t>
      </w:r>
    </w:p>
    <w:p>
      <w:pPr>
        <w:spacing w:before="80" w:line="240" w:lineRule="auto"/>
        <w:jc w:val="center"/>
      </w:pPr>
      <w:r>
        <w:drawing>
          <wp:inline xmlns:a="http://schemas.openxmlformats.org/drawingml/2006/main" xmlns:pic="http://schemas.openxmlformats.org/drawingml/2006/picture">
            <wp:extent cx="3154680" cy="1442139"/>
            <wp:docPr id="4" name="Picture 4"/>
            <wp:cNvGraphicFramePr>
              <a:graphicFrameLocks noChangeAspect="1"/>
            </wp:cNvGraphicFramePr>
            <a:graphic>
              <a:graphicData uri="http://schemas.openxmlformats.org/drawingml/2006/picture">
                <pic:pic>
                  <pic:nvPicPr>
                    <pic:cNvPr id="0" name="fig_abg.png"/>
                    <pic:cNvPicPr/>
                  </pic:nvPicPr>
                  <pic:blipFill>
                    <a:blip r:embed="rId12"/>
                    <a:stretch>
                      <a:fillRect/>
                    </a:stretch>
                  </pic:blipFill>
                  <pic:spPr>
                    <a:xfrm>
                      <a:off x="0" y="0"/>
                      <a:ext cx="3154680" cy="1442139"/>
                    </a:xfrm>
                    <a:prstGeom prst="rect"/>
                  </pic:spPr>
                </pic:pic>
              </a:graphicData>
            </a:graphic>
          </wp:inline>
        </w:drawing>
      </w:r>
    </w:p>
    <w:p>
      <w:pPr>
        <w:spacing w:after="120" w:line="189" w:lineRule="exact"/>
        <w:jc w:val="both"/>
      </w:pPr>
      <w:r>
        <w:rPr>
          <w:b w:val="0"/>
          <w:i w:val="0"/>
          <w:sz w:val="16"/>
        </w:rPr>
        <w:t>Fig. 4.  大域批評家だけで学習した行動器（ABG）と本線。濃い色が GLOBAL、淡い色が LOCAL。</w:t>
      </w:r>
    </w:p>
    <w:p>
      <w:pPr>
        <w:spacing w:before="80" w:line="240" w:lineRule="auto"/>
        <w:jc w:val="center"/>
      </w:pPr>
      <w:r>
        <w:drawing>
          <wp:inline xmlns:a="http://schemas.openxmlformats.org/drawingml/2006/main" xmlns:pic="http://schemas.openxmlformats.org/drawingml/2006/picture">
            <wp:extent cx="3154680" cy="1622407"/>
            <wp:docPr id="5" name="Picture 5"/>
            <wp:cNvGraphicFramePr>
              <a:graphicFrameLocks noChangeAspect="1"/>
            </wp:cNvGraphicFramePr>
            <a:graphic>
              <a:graphicData uri="http://schemas.openxmlformats.org/drawingml/2006/picture">
                <pic:pic>
                  <pic:nvPicPr>
                    <pic:cNvPr id="0" name="fig_causes.png"/>
                    <pic:cNvPicPr/>
                  </pic:nvPicPr>
                  <pic:blipFill>
                    <a:blip r:embed="rId13"/>
                    <a:stretch>
                      <a:fillRect/>
                    </a:stretch>
                  </pic:blipFill>
                  <pic:spPr>
                    <a:xfrm>
                      <a:off x="0" y="0"/>
                      <a:ext cx="3154680" cy="1622407"/>
                    </a:xfrm>
                    <a:prstGeom prst="rect"/>
                  </pic:spPr>
                </pic:pic>
              </a:graphicData>
            </a:graphic>
          </wp:inline>
        </w:drawing>
      </w:r>
    </w:p>
    <w:p>
      <w:pPr>
        <w:spacing w:after="120" w:line="189" w:lineRule="exact"/>
        <w:jc w:val="both"/>
      </w:pPr>
      <w:r>
        <w:rPr>
          <w:b w:val="0"/>
          <w:i w:val="0"/>
          <w:sz w:val="16"/>
        </w:rPr>
        <w:t>Fig. 5.  5つの原因の影響度のまとめ（未作成、予定の大きさ）。</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w:t>
      </w:r>
    </w:p>
    <w:p>
      <w:pPr>
        <w:spacing w:after="20" w:before="60"/>
      </w:pPr>
      <w:r>
        <w:rPr>
          <w:b w:val="0"/>
          <w:i/>
          <w:sz w:val="20"/>
        </w:rPr>
        <w:t>D. Improved bidder</w:t>
      </w:r>
    </w:p>
    <w:p>
      <w:pPr>
        <w:spacing w:after="20" w:line="189" w:lineRule="exact"/>
      </w:pPr>
      <w:r>
        <w:rPr>
          <w:b w:val="0"/>
          <w:i w:val="0"/>
          <w:color w:val="444444"/>
          <w:sz w:val="16"/>
        </w:rPr>
        <w:t>【予定】EVの選び方・指令の本数・予測精度と未見通過率、最低入札量と余裕。約330語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p>
    <w:p>
      <w:pPr>
        <w:spacing w:after="0"/>
        <w:ind w:firstLine="202"/>
      </w:pPr>
      <w:r>
        <w:rPr>
          <w:b w:val="0"/>
          <w:i w:val="0"/>
          <w:color w:val="999999"/>
          <w:sz w:val="20"/>
        </w:rPr>
        <w:t>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w:t>
      </w:r>
    </w:p>
    <w:p>
      <w:pPr>
        <w:spacing w:after="0" w:line="189" w:lineRule="exact" w:before="80"/>
        <w:jc w:val="center"/>
      </w:pPr>
      <w:r>
        <w:rPr>
          <w:b w:val="0"/>
          <w:i w:val="0"/>
          <w:sz w:val="16"/>
        </w:rPr>
        <w:t>TABLE V</w:t>
      </w:r>
    </w:p>
    <w:p>
      <w:pPr>
        <w:spacing w:after="40" w:line="189" w:lineRule="exact"/>
        <w:jc w:val="center"/>
      </w:pPr>
      <w:r>
        <w:rPr>
          <w:b w:val="0"/>
          <w:i w:val="0"/>
          <w:sz w:val="16"/>
        </w:rPr>
        <w:t>EVの選び方と設計用の指令の本数（6 station ERCOT、1,920組）</w:t>
      </w:r>
    </w:p>
    <w:tbl>
      <w:tblPr>
        <w:tblW w:type="dxa" w:w="4823"/>
        <w:jc w:val="center"/>
        <w:tblLayout w:type="fixed"/>
        <w:tblLook w:firstColumn="1" w:firstRow="1" w:lastColumn="0" w:lastRow="0" w:noHBand="0" w:noVBand="1" w:val="04A0"/>
        <w:tblLayout w:type="fixed"/>
        <w:tblBorders>
          <w:top w:val="single" w:sz="8" w:color="000000"/>
          <w:bottom w:val="single" w:sz="8" w:color="000000"/>
        </w:tblBorders>
      </w:tblPr>
      <w:tblGrid>
        <w:gridCol w:w="2232"/>
        <w:gridCol w:w="1440"/>
        <w:gridCol w:w="1152"/>
      </w:tblGrid>
      <w:tr>
        <w:tc>
          <w:tcPr>
            <w:tcW w:type="dxa" w:w="2232"/>
            <w:tcBorders>
              <w:bottom w:val="single" w:sz="4" w:color="000000"/>
            </w:tcBorders>
          </w:tcPr>
          <w:p>
            <w:pPr>
              <w:spacing w:line="149" w:lineRule="exact"/>
            </w:pPr>
            <w:r/>
            <w:r>
              <w:rPr>
                <w:b/>
                <w:sz w:val="13"/>
              </w:rPr>
              <w:t>変種</w:t>
            </w:r>
          </w:p>
        </w:tc>
        <w:tc>
          <w:tcPr>
            <w:tcW w:type="dxa" w:w="1440"/>
            <w:tcBorders>
              <w:bottom w:val="single" w:sz="4" w:color="000000"/>
            </w:tcBorders>
          </w:tcPr>
          <w:p>
            <w:pPr>
              <w:spacing w:line="149" w:lineRule="exact"/>
            </w:pPr>
            <w:r/>
            <w:r>
              <w:rPr>
                <w:b/>
                <w:sz w:val="13"/>
              </w:rPr>
              <w:t>入札量</w:t>
            </w:r>
          </w:p>
        </w:tc>
        <w:tc>
          <w:tcPr>
            <w:tcW w:type="dxa" w:w="1152"/>
            <w:tcBorders>
              <w:bottom w:val="single" w:sz="4" w:color="000000"/>
            </w:tcBorders>
          </w:tcPr>
          <w:p>
            <w:pPr>
              <w:spacing w:line="149" w:lineRule="exact"/>
            </w:pPr>
            <w:r/>
            <w:r>
              <w:rPr>
                <w:b/>
                <w:sz w:val="13"/>
              </w:rPr>
              <w:t>未見通過率</w:t>
            </w:r>
          </w:p>
        </w:tc>
      </w:tr>
      <w:tr>
        <w:tc>
          <w:tcPr>
            <w:tcW w:type="dxa" w:w="2232"/>
          </w:tcPr>
          <w:p>
            <w:pPr>
              <w:spacing w:line="149" w:lineRule="exact"/>
            </w:pPr>
            <w:r/>
            <w:r>
              <w:rPr>
                <w:b w:val="0"/>
                <w:sz w:val="13"/>
              </w:rPr>
              <w:t>本線（指令128本、下2上1）</w:t>
            </w:r>
          </w:p>
        </w:tc>
        <w:tc>
          <w:tcPr>
            <w:tcW w:type="dxa" w:w="1440"/>
          </w:tcPr>
          <w:p>
            <w:pPr>
              <w:spacing w:line="149" w:lineRule="exact"/>
            </w:pPr>
            <w:r/>
            <w:r>
              <w:rPr>
                <w:b w:val="0"/>
                <w:sz w:val="13"/>
              </w:rPr>
              <w:t>16,220</w:t>
            </w:r>
          </w:p>
        </w:tc>
        <w:tc>
          <w:tcPr>
            <w:tcW w:type="dxa" w:w="1152"/>
          </w:tcPr>
          <w:p>
            <w:pPr>
              <w:spacing w:line="149" w:lineRule="exact"/>
            </w:pPr>
            <w:r/>
            <w:r>
              <w:rPr>
                <w:b w:val="0"/>
                <w:sz w:val="13"/>
              </w:rPr>
              <w:t>99.79%</w:t>
            </w:r>
          </w:p>
        </w:tc>
      </w:tr>
      <w:tr>
        <w:tc>
          <w:tcPr>
            <w:tcW w:type="dxa" w:w="2232"/>
          </w:tcPr>
          <w:p>
            <w:pPr>
              <w:spacing w:line="149" w:lineRule="exact"/>
            </w:pPr>
            <w:r/>
            <w:r>
              <w:rPr>
                <w:b w:val="0"/>
                <w:sz w:val="13"/>
              </w:rPr>
              <w:t>指令8・16・32・64本</w:t>
            </w:r>
          </w:p>
        </w:tc>
        <w:tc>
          <w:tcPr>
            <w:tcW w:type="dxa" w:w="1440"/>
          </w:tcPr>
          <w:p>
            <w:pPr>
              <w:spacing w:line="149" w:lineRule="exact"/>
            </w:pPr>
            <w:r/>
            <w:r>
              <w:rPr>
                <w:b w:val="0"/>
                <w:sz w:val="13"/>
              </w:rPr>
              <w:t>16,634〜16,786</w:t>
            </w:r>
          </w:p>
        </w:tc>
        <w:tc>
          <w:tcPr>
            <w:tcW w:type="dxa" w:w="1152"/>
          </w:tcPr>
          <w:p>
            <w:pPr>
              <w:spacing w:line="149" w:lineRule="exact"/>
            </w:pPr>
            <w:r/>
            <w:r>
              <w:rPr>
                <w:b w:val="0"/>
                <w:sz w:val="13"/>
              </w:rPr>
              <w:t>99.64%</w:t>
            </w:r>
          </w:p>
        </w:tc>
      </w:tr>
      <w:tr>
        <w:tc>
          <w:tcPr>
            <w:tcW w:type="dxa" w:w="2232"/>
          </w:tcPr>
          <w:p>
            <w:pPr>
              <w:spacing w:line="149" w:lineRule="exact"/>
            </w:pPr>
            <w:r/>
            <w:r>
              <w:rPr>
                <w:b w:val="0"/>
                <w:sz w:val="13"/>
              </w:rPr>
              <w:t>EV 1通り / 2通り</w:t>
            </w:r>
          </w:p>
        </w:tc>
        <w:tc>
          <w:tcPr>
            <w:tcW w:type="dxa" w:w="1440"/>
          </w:tcPr>
          <w:p>
            <w:pPr>
              <w:spacing w:line="149" w:lineRule="exact"/>
            </w:pPr>
            <w:r/>
            <w:r>
              <w:rPr>
                <w:b w:val="0"/>
                <w:sz w:val="13"/>
              </w:rPr>
              <w:t>18,218 / 18,119</w:t>
            </w:r>
          </w:p>
        </w:tc>
        <w:tc>
          <w:tcPr>
            <w:tcW w:type="dxa" w:w="1152"/>
          </w:tcPr>
          <w:p>
            <w:pPr>
              <w:spacing w:line="149" w:lineRule="exact"/>
            </w:pPr>
            <w:r/>
            <w:r>
              <w:rPr>
                <w:b w:val="0"/>
                <w:sz w:val="13"/>
              </w:rPr>
              <w:t>94.43% / 95.31%</w:t>
            </w:r>
          </w:p>
        </w:tc>
      </w:tr>
      <w:tr>
        <w:tc>
          <w:tcPr>
            <w:tcW w:type="dxa" w:w="2232"/>
          </w:tcPr>
          <w:p>
            <w:pPr>
              <w:spacing w:line="149" w:lineRule="exact"/>
            </w:pPr>
            <w:r/>
            <w:r>
              <w:rPr>
                <w:b w:val="0"/>
                <w:sz w:val="13"/>
              </w:rPr>
              <w:t>EV 4通り / 6通り</w:t>
            </w:r>
          </w:p>
        </w:tc>
        <w:tc>
          <w:tcPr>
            <w:tcW w:type="dxa" w:w="1440"/>
          </w:tcPr>
          <w:p>
            <w:pPr>
              <w:spacing w:line="149" w:lineRule="exact"/>
            </w:pPr>
            <w:r/>
            <w:r>
              <w:rPr>
                <w:b w:val="0"/>
                <w:sz w:val="13"/>
              </w:rPr>
              <w:t>15,571 / 15,145</w:t>
            </w:r>
          </w:p>
        </w:tc>
        <w:tc>
          <w:tcPr>
            <w:tcW w:type="dxa" w:w="1152"/>
          </w:tcPr>
          <w:p>
            <w:pPr>
              <w:spacing w:line="149" w:lineRule="exact"/>
            </w:pPr>
            <w:r/>
            <w:r>
              <w:rPr>
                <w:b w:val="0"/>
                <w:sz w:val="13"/>
              </w:rPr>
              <w:t>100% / 100%</w:t>
            </w:r>
          </w:p>
        </w:tc>
      </w:tr>
      <w:tr>
        <w:tc>
          <w:tcPr>
            <w:tcW w:type="dxa" w:w="2232"/>
          </w:tcPr>
          <w:p>
            <w:pPr>
              <w:spacing w:line="149" w:lineRule="exact"/>
            </w:pPr>
            <w:r/>
            <w:r>
              <w:rPr>
                <w:b w:val="0"/>
                <w:sz w:val="13"/>
              </w:rPr>
              <w:t>下1・中央・最大</w:t>
            </w:r>
          </w:p>
        </w:tc>
        <w:tc>
          <w:tcPr>
            <w:tcW w:type="dxa" w:w="1440"/>
          </w:tcPr>
          <w:p>
            <w:pPr>
              <w:spacing w:line="149" w:lineRule="exact"/>
            </w:pPr>
            <w:r/>
            <w:r>
              <w:rPr>
                <w:b w:val="0"/>
                <w:sz w:val="13"/>
              </w:rPr>
              <w:t>17,647</w:t>
            </w:r>
          </w:p>
        </w:tc>
        <w:tc>
          <w:tcPr>
            <w:tcW w:type="dxa" w:w="1152"/>
          </w:tcPr>
          <w:p>
            <w:pPr>
              <w:spacing w:line="149" w:lineRule="exact"/>
            </w:pPr>
            <w:r/>
            <w:r>
              <w:rPr>
                <w:b w:val="0"/>
                <w:sz w:val="13"/>
              </w:rPr>
              <w:t>98.07%</w:t>
            </w:r>
          </w:p>
        </w:tc>
      </w:tr>
      <w:tr>
        <w:tc>
          <w:tcPr>
            <w:tcW w:type="dxa" w:w="2232"/>
          </w:tcPr>
          <w:p>
            <w:pPr>
              <w:spacing w:line="149" w:lineRule="exact"/>
            </w:pPr>
            <w:r/>
            <w:r>
              <w:rPr>
                <w:b w:val="0"/>
                <w:sz w:val="13"/>
              </w:rPr>
              <w:t>無作為3通り（3回）</w:t>
            </w:r>
          </w:p>
        </w:tc>
        <w:tc>
          <w:tcPr>
            <w:tcW w:type="dxa" w:w="1440"/>
          </w:tcPr>
          <w:p>
            <w:pPr>
              <w:spacing w:line="149" w:lineRule="exact"/>
            </w:pPr>
            <w:r/>
            <w:r>
              <w:rPr>
                <w:b w:val="0"/>
                <w:sz w:val="13"/>
              </w:rPr>
              <w:t>18,814〜20,799</w:t>
            </w:r>
          </w:p>
        </w:tc>
        <w:tc>
          <w:tcPr>
            <w:tcW w:type="dxa" w:w="1152"/>
          </w:tcPr>
          <w:p>
            <w:pPr>
              <w:spacing w:line="149" w:lineRule="exact"/>
            </w:pPr>
            <w:r/>
            <w:r>
              <w:rPr>
                <w:b w:val="0"/>
                <w:sz w:val="13"/>
              </w:rPr>
              <w:t>95.16〜96.61%</w:t>
            </w:r>
          </w:p>
        </w:tc>
      </w:tr>
      <w:tr>
        <w:tc>
          <w:tcPr>
            <w:tcW w:type="dxa" w:w="2232"/>
          </w:tcPr>
          <w:p>
            <w:pPr>
              <w:spacing w:line="149" w:lineRule="exact"/>
            </w:pPr>
            <w:r/>
            <w:r>
              <w:rPr>
                <w:b w:val="0"/>
                <w:sz w:val="13"/>
              </w:rPr>
              <w:t>予測精度95・91・85%</w:t>
            </w:r>
          </w:p>
        </w:tc>
        <w:tc>
          <w:tcPr>
            <w:tcW w:type="dxa" w:w="1440"/>
          </w:tcPr>
          <w:p>
            <w:pPr>
              <w:spacing w:line="149" w:lineRule="exact"/>
            </w:pPr>
            <w:r/>
            <w:r>
              <w:rPr>
                <w:b w:val="0"/>
                <w:sz w:val="13"/>
              </w:rPr>
              <w:t>測定中</w:t>
            </w:r>
          </w:p>
        </w:tc>
        <w:tc>
          <w:tcPr>
            <w:tcW w:type="dxa" w:w="1152"/>
          </w:tcPr>
          <w:p>
            <w:pPr>
              <w:spacing w:line="149" w:lineRule="exact"/>
            </w:pPr>
            <w:r/>
            <w:r>
              <w:rPr>
                <w:b w:val="0"/>
                <w:sz w:val="13"/>
              </w:rPr>
              <w:t>測定中</w:t>
            </w:r>
          </w:p>
        </w:tc>
      </w:tr>
      <w:tr>
        <w:tc>
          <w:tcPr>
            <w:tcW w:type="dxa" w:w="2232"/>
          </w:tcPr>
          <w:p>
            <w:pPr>
              <w:spacing w:line="149" w:lineRule="exact"/>
            </w:pPr>
            <w:r/>
            <w:r>
              <w:rPr>
                <w:b w:val="0"/>
                <w:sz w:val="13"/>
              </w:rPr>
              <w:t>AEMO の全部</w:t>
            </w:r>
          </w:p>
        </w:tc>
        <w:tc>
          <w:tcPr>
            <w:tcW w:type="dxa" w:w="1440"/>
          </w:tcPr>
          <w:p>
            <w:pPr>
              <w:spacing w:line="149" w:lineRule="exact"/>
            </w:pPr>
            <w:r/>
            <w:r>
              <w:rPr>
                <w:b w:val="0"/>
                <w:sz w:val="13"/>
              </w:rPr>
              <w:t>測定中</w:t>
            </w:r>
          </w:p>
        </w:tc>
        <w:tc>
          <w:tcPr>
            <w:tcW w:type="dxa" w:w="1152"/>
          </w:tcPr>
          <w:p>
            <w:pPr>
              <w:spacing w:line="149" w:lineRule="exact"/>
            </w:pPr>
            <w:r/>
            <w:r>
              <w:rPr>
                <w:b w:val="0"/>
                <w:sz w:val="13"/>
              </w:rPr>
              <w:t>測定中</w:t>
            </w:r>
          </w:p>
        </w:tc>
      </w:tr>
    </w:tbl>
    <w:p>
      <w:pPr>
        <w:spacing w:after="80" w:line="94" w:lineRule="exact"/>
      </w:pPr>
    </w:p>
    <w:p>
      <w:pPr>
        <w:spacing w:before="80" w:line="240" w:lineRule="auto"/>
        <w:jc w:val="center"/>
      </w:pPr>
      <w:r>
        <w:drawing>
          <wp:inline xmlns:a="http://schemas.openxmlformats.org/drawingml/2006/main" xmlns:pic="http://schemas.openxmlformats.org/drawingml/2006/picture">
            <wp:extent cx="3154680" cy="1712541"/>
            <wp:docPr id="6" name="Picture 6"/>
            <wp:cNvGraphicFramePr>
              <a:graphicFrameLocks noChangeAspect="1"/>
            </wp:cNvGraphicFramePr>
            <a:graphic>
              <a:graphicData uri="http://schemas.openxmlformats.org/drawingml/2006/picture">
                <pic:pic>
                  <pic:nvPicPr>
                    <pic:cNvPr id="0" name="fig_selection.png"/>
                    <pic:cNvPicPr/>
                  </pic:nvPicPr>
                  <pic:blipFill>
                    <a:blip r:embed="rId14"/>
                    <a:stretch>
                      <a:fillRect/>
                    </a:stretch>
                  </pic:blipFill>
                  <pic:spPr>
                    <a:xfrm>
                      <a:off x="0" y="0"/>
                      <a:ext cx="3154680" cy="1712541"/>
                    </a:xfrm>
                    <a:prstGeom prst="rect"/>
                  </pic:spPr>
                </pic:pic>
              </a:graphicData>
            </a:graphic>
          </wp:inline>
        </w:drawing>
      </w:r>
    </w:p>
    <w:p>
      <w:pPr>
        <w:spacing w:after="120" w:line="189" w:lineRule="exact"/>
        <w:jc w:val="both"/>
      </w:pPr>
      <w:r>
        <w:rPr>
          <w:b w:val="0"/>
          <w:i w:val="0"/>
          <w:sz w:val="16"/>
        </w:rPr>
        <w:t>Fig. 6.  入札量と未見通過率（6 station ERCOT）。</w:t>
      </w:r>
    </w:p>
    <w:p>
      <w:pPr>
        <w:spacing w:before="80" w:line="240" w:lineRule="auto"/>
        <w:jc w:val="center"/>
      </w:pPr>
      <w:r>
        <w:drawing>
          <wp:inline xmlns:a="http://schemas.openxmlformats.org/drawingml/2006/main" xmlns:pic="http://schemas.openxmlformats.org/drawingml/2006/picture">
            <wp:extent cx="3154680" cy="1622407"/>
            <wp:docPr id="7" name="Picture 7"/>
            <wp:cNvGraphicFramePr>
              <a:graphicFrameLocks noChangeAspect="1"/>
            </wp:cNvGraphicFramePr>
            <a:graphic>
              <a:graphicData uri="http://schemas.openxmlformats.org/drawingml/2006/picture">
                <pic:pic>
                  <pic:nvPicPr>
                    <pic:cNvPr id="0" name="fig_minbid.png"/>
                    <pic:cNvPicPr/>
                  </pic:nvPicPr>
                  <pic:blipFill>
                    <a:blip r:embed="rId15"/>
                    <a:stretch>
                      <a:fillRect/>
                    </a:stretch>
                  </pic:blipFill>
                  <pic:spPr>
                    <a:xfrm>
                      <a:off x="0" y="0"/>
                      <a:ext cx="3154680" cy="1622407"/>
                    </a:xfrm>
                    <a:prstGeom prst="rect"/>
                  </pic:spPr>
                </pic:pic>
              </a:graphicData>
            </a:graphic>
          </wp:inline>
        </w:drawing>
      </w:r>
    </w:p>
    <w:p>
      <w:pPr>
        <w:spacing w:after="120" w:line="189" w:lineRule="exact"/>
        <w:jc w:val="both"/>
      </w:pPr>
      <w:r>
        <w:rPr>
          <w:b w:val="0"/>
          <w:i w:val="0"/>
          <w:sz w:val="16"/>
        </w:rPr>
        <w:t>Fig. 7.  最低入札量と余裕を変えたときの成功率（未測定、予定の大きさ）。</w:t>
      </w:r>
    </w:p>
    <w:p>
      <w:pPr>
        <w:sectPr>
          <w:type w:val="continuous"/>
          <w:pgSz w:w="12240" w:h="15840"/>
          <w:pgMar w:top="1080" w:right="900" w:bottom="1440" w:left="900" w:header="720" w:footer="720" w:gutter="0"/>
          <w:docGrid w:linePitch="360"/>
          <w:cols w:num="2" w:space="360"/>
        </w:sectPr>
      </w:pPr>
    </w:p>
    <w:p>
      <w:pPr>
        <w:spacing w:before="80" w:line="240" w:lineRule="auto"/>
        <w:jc w:val="center"/>
      </w:pPr>
      <w:r>
        <w:drawing>
          <wp:inline xmlns:a="http://schemas.openxmlformats.org/drawingml/2006/main" xmlns:pic="http://schemas.openxmlformats.org/drawingml/2006/picture">
            <wp:extent cx="6492240" cy="2810886"/>
            <wp:docPr id="8" name="Picture 8"/>
            <wp:cNvGraphicFramePr>
              <a:graphicFrameLocks noChangeAspect="1"/>
            </wp:cNvGraphicFramePr>
            <a:graphic>
              <a:graphicData uri="http://schemas.openxmlformats.org/drawingml/2006/picture">
                <pic:pic>
                  <pic:nvPicPr>
                    <pic:cNvPr id="0" name="fig_final.png"/>
                    <pic:cNvPicPr/>
                  </pic:nvPicPr>
                  <pic:blipFill>
                    <a:blip r:embed="rId16"/>
                    <a:stretch>
                      <a:fillRect/>
                    </a:stretch>
                  </pic:blipFill>
                  <pic:spPr>
                    <a:xfrm>
                      <a:off x="0" y="0"/>
                      <a:ext cx="6492240" cy="2810886"/>
                    </a:xfrm>
                    <a:prstGeom prst="rect"/>
                  </pic:spPr>
                </pic:pic>
              </a:graphicData>
            </a:graphic>
          </wp:inline>
        </w:drawing>
      </w:r>
    </w:p>
    <w:p>
      <w:pPr>
        <w:spacing w:after="120" w:line="189" w:lineRule="exact"/>
        <w:jc w:val="both"/>
      </w:pPr>
      <w:r>
        <w:rPr>
          <w:b w:val="0"/>
          <w:i w:val="0"/>
          <w:sz w:val="16"/>
        </w:rPr>
        <w:t>Fig. 8.  最終版の成績（6・20 station × 指令4種）。30分コマの合格率、5分ごとの合格率、出発時SoC達成率。赤い破線は日本の二次②で月3回の不適合を避けるのに要るコマの合格率。6 station AEMO の行動器＋強制充電は30分コマの値だけ。</w:t>
      </w:r>
    </w:p>
    <w:p>
      <w:pPr>
        <w:sectPr>
          <w:type w:val="continuous"/>
          <w:pgSz w:w="12240" w:h="15840"/>
          <w:pgMar w:top="1080" w:right="900" w:bottom="1440" w:left="900" w:header="720" w:footer="720" w:gutter="0"/>
          <w:docGrid w:linePitch="360"/>
          <w:cols w:num="1" w:space="360"/>
        </w:sectPr>
      </w:pPr>
    </w:p>
    <w:p>
      <w:pPr>
        <w:spacing w:after="20" w:before="60"/>
      </w:pPr>
      <w:r>
        <w:rPr>
          <w:b w:val="0"/>
          <w:i/>
          <w:sz w:val="20"/>
        </w:rPr>
        <w:t>E. Final system</w:t>
      </w:r>
    </w:p>
    <w:p>
      <w:pPr>
        <w:spacing w:after="20" w:line="189" w:lineRule="exact"/>
      </w:pPr>
      <w:r>
        <w:rPr>
          <w:b w:val="0"/>
          <w:i w:val="0"/>
          <w:color w:val="444444"/>
          <w:sz w:val="16"/>
        </w:rPr>
        <w:t>【予定】8条件の成績、先行研究との比較、市場の要求との照合（月の不適合、P90）。約350語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w:t>
      </w:r>
    </w:p>
    <w:p>
      <w:pPr>
        <w:spacing w:after="0"/>
        <w:ind w:firstLine="202"/>
      </w:pPr>
      <w:r>
        <w:rPr>
          <w:b w:val="0"/>
          <w:i w:val="0"/>
          <w:color w:val="999999"/>
          <w:sz w:val="20"/>
        </w:rPr>
        <w:t>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w:t>
      </w:r>
    </w:p>
    <w:p>
      <w:pPr>
        <w:spacing w:after="0" w:line="189" w:lineRule="exact" w:before="80"/>
        <w:jc w:val="center"/>
      </w:pPr>
      <w:r>
        <w:rPr>
          <w:b w:val="0"/>
          <w:i w:val="0"/>
          <w:sz w:val="16"/>
        </w:rPr>
        <w:t>TABLE VI</w:t>
      </w:r>
    </w:p>
    <w:p>
      <w:pPr>
        <w:spacing w:after="40" w:line="189" w:lineRule="exact"/>
        <w:jc w:val="center"/>
      </w:pPr>
      <w:r>
        <w:rPr>
          <w:b w:val="0"/>
          <w:i w:val="0"/>
          <w:sz w:val="16"/>
        </w:rPr>
        <w:t>市場の要求との照合（40組）</w:t>
      </w:r>
    </w:p>
    <w:tbl>
      <w:tblPr>
        <w:tblW w:type="dxa" w:w="4680"/>
        <w:jc w:val="center"/>
        <w:tblLayout w:type="fixed"/>
        <w:tblLook w:firstColumn="1" w:firstRow="1" w:lastColumn="0" w:lastRow="0" w:noHBand="0" w:noVBand="1" w:val="04A0"/>
        <w:tblLayout w:type="fixed"/>
        <w:tblBorders>
          <w:top w:val="single" w:sz="8" w:color="000000"/>
          <w:bottom w:val="single" w:sz="8" w:color="000000"/>
        </w:tblBorders>
      </w:tblPr>
      <w:tblGrid>
        <w:gridCol w:w="503"/>
        <w:gridCol w:w="720"/>
        <w:gridCol w:w="1152"/>
        <w:gridCol w:w="720"/>
        <w:gridCol w:w="864"/>
        <w:gridCol w:w="720"/>
      </w:tblGrid>
      <w:tr>
        <w:tc>
          <w:tcPr>
            <w:tcW w:type="dxa" w:w="504"/>
            <w:tcBorders>
              <w:bottom w:val="single" w:sz="4" w:color="000000"/>
            </w:tcBorders>
          </w:tcPr>
          <w:p>
            <w:pPr>
              <w:spacing w:line="149" w:lineRule="exact"/>
            </w:pPr>
            <w:r/>
            <w:r>
              <w:rPr>
                <w:b/>
                <w:sz w:val="13"/>
              </w:rPr>
              <w:t>規模</w:t>
            </w:r>
          </w:p>
        </w:tc>
        <w:tc>
          <w:tcPr>
            <w:tcW w:type="dxa" w:w="720"/>
            <w:tcBorders>
              <w:bottom w:val="single" w:sz="4" w:color="000000"/>
            </w:tcBorders>
          </w:tcPr>
          <w:p>
            <w:pPr>
              <w:spacing w:line="149" w:lineRule="exact"/>
            </w:pPr>
            <w:r/>
            <w:r>
              <w:rPr>
                <w:b/>
                <w:sz w:val="13"/>
              </w:rPr>
              <w:t>市場</w:t>
            </w:r>
          </w:p>
        </w:tc>
        <w:tc>
          <w:tcPr>
            <w:tcW w:type="dxa" w:w="1152"/>
            <w:tcBorders>
              <w:bottom w:val="single" w:sz="4" w:color="000000"/>
            </w:tcBorders>
          </w:tcPr>
          <w:p>
            <w:pPr>
              <w:spacing w:line="149" w:lineRule="exact"/>
            </w:pPr>
            <w:r/>
            <w:r>
              <w:rPr>
                <w:b/>
                <w:sz w:val="13"/>
              </w:rPr>
              <w:t>方法</w:t>
            </w:r>
          </w:p>
        </w:tc>
        <w:tc>
          <w:tcPr>
            <w:tcW w:type="dxa" w:w="720"/>
            <w:tcBorders>
              <w:bottom w:val="single" w:sz="4" w:color="000000"/>
            </w:tcBorders>
          </w:tcPr>
          <w:p>
            <w:pPr>
              <w:spacing w:line="149" w:lineRule="exact"/>
            </w:pPr>
            <w:r/>
            <w:r>
              <w:rPr>
                <w:b/>
                <w:sz w:val="13"/>
              </w:rPr>
              <w:t>コマ</w:t>
            </w:r>
          </w:p>
        </w:tc>
        <w:tc>
          <w:tcPr>
            <w:tcW w:type="dxa" w:w="864"/>
            <w:tcBorders>
              <w:bottom w:val="single" w:sz="4" w:color="000000"/>
            </w:tcBorders>
          </w:tcPr>
          <w:p>
            <w:pPr>
              <w:spacing w:line="149" w:lineRule="exact"/>
            </w:pPr>
            <w:r/>
            <w:r>
              <w:rPr>
                <w:b/>
                <w:sz w:val="13"/>
              </w:rPr>
              <w:t>月の不適合</w:t>
            </w:r>
          </w:p>
        </w:tc>
        <w:tc>
          <w:tcPr>
            <w:tcW w:type="dxa" w:w="720"/>
            <w:tcBorders>
              <w:bottom w:val="single" w:sz="4" w:color="000000"/>
            </w:tcBorders>
          </w:tcPr>
          <w:p>
            <w:pPr>
              <w:spacing w:line="149" w:lineRule="exact"/>
            </w:pPr>
            <w:r/>
            <w:r>
              <w:rPr>
                <w:b/>
                <w:sz w:val="13"/>
              </w:rPr>
              <w:t>5分</w:t>
            </w:r>
          </w:p>
        </w:tc>
      </w:tr>
      <w:tr>
        <w:tc>
          <w:tcPr>
            <w:tcW w:type="dxa" w:w="504"/>
          </w:tcPr>
          <w:p>
            <w:pPr>
              <w:spacing w:line="149" w:lineRule="exact"/>
            </w:pPr>
            <w:r/>
            <w:r>
              <w:rPr>
                <w:b w:val="0"/>
                <w:sz w:val="13"/>
              </w:rPr>
              <w:t>6</w:t>
            </w:r>
          </w:p>
        </w:tc>
        <w:tc>
          <w:tcPr>
            <w:tcW w:type="dxa" w:w="720"/>
          </w:tcPr>
          <w:p>
            <w:pPr>
              <w:spacing w:line="149" w:lineRule="exact"/>
            </w:pPr>
            <w:r/>
            <w:r>
              <w:rPr>
                <w:b w:val="0"/>
                <w:sz w:val="13"/>
              </w:rPr>
              <w:t>AEMO</w:t>
            </w:r>
          </w:p>
        </w:tc>
        <w:tc>
          <w:tcPr>
            <w:tcW w:type="dxa" w:w="1152"/>
          </w:tcPr>
          <w:p>
            <w:pPr>
              <w:spacing w:line="149" w:lineRule="exact"/>
            </w:pPr>
            <w:r/>
            <w:r>
              <w:rPr>
                <w:b w:val="0"/>
                <w:sz w:val="13"/>
              </w:rPr>
              <w:t>分散MARL</w:t>
            </w:r>
          </w:p>
        </w:tc>
        <w:tc>
          <w:tcPr>
            <w:tcW w:type="dxa" w:w="720"/>
          </w:tcPr>
          <w:p>
            <w:pPr>
              <w:spacing w:line="149" w:lineRule="exact"/>
            </w:pPr>
            <w:r/>
            <w:r>
              <w:rPr>
                <w:b w:val="0"/>
                <w:sz w:val="13"/>
              </w:rPr>
              <w:t>89.8%</w:t>
            </w:r>
          </w:p>
        </w:tc>
        <w:tc>
          <w:tcPr>
            <w:tcW w:type="dxa" w:w="864"/>
          </w:tcPr>
          <w:p>
            <w:pPr>
              <w:spacing w:line="149" w:lineRule="exact"/>
            </w:pPr>
            <w:r/>
            <w:r>
              <w:rPr>
                <w:b w:val="0"/>
                <w:sz w:val="13"/>
              </w:rPr>
              <w:t>98</w:t>
            </w:r>
          </w:p>
        </w:tc>
        <w:tc>
          <w:tcPr>
            <w:tcW w:type="dxa" w:w="720"/>
          </w:tcPr>
          <w:p>
            <w:pPr>
              <w:spacing w:line="149" w:lineRule="exact"/>
            </w:pPr>
            <w:r/>
            <w:r>
              <w:rPr>
                <w:b w:val="0"/>
                <w:sz w:val="13"/>
              </w:rPr>
              <w:t>95.0%</w:t>
            </w:r>
          </w:p>
        </w:tc>
      </w:tr>
      <w:tr>
        <w:tc>
          <w:tcPr>
            <w:tcW w:type="dxa" w:w="504"/>
          </w:tcPr>
          <w:p>
            <w:pPr>
              <w:spacing w:line="149" w:lineRule="exact"/>
            </w:pPr>
            <w:r/>
            <w:r>
              <w:rPr>
                <w:b w:val="0"/>
                <w:sz w:val="13"/>
              </w:rPr>
              <w:t>6</w:t>
            </w:r>
          </w:p>
        </w:tc>
        <w:tc>
          <w:tcPr>
            <w:tcW w:type="dxa" w:w="720"/>
          </w:tcPr>
          <w:p>
            <w:pPr>
              <w:spacing w:line="149" w:lineRule="exact"/>
            </w:pPr>
            <w:r/>
            <w:r>
              <w:rPr>
                <w:b w:val="0"/>
                <w:sz w:val="13"/>
              </w:rPr>
              <w:t>AEMO</w:t>
            </w:r>
          </w:p>
        </w:tc>
        <w:tc>
          <w:tcPr>
            <w:tcW w:type="dxa" w:w="1152"/>
          </w:tcPr>
          <w:p>
            <w:pPr>
              <w:spacing w:line="149" w:lineRule="exact"/>
            </w:pPr>
            <w:r/>
            <w:r>
              <w:rPr>
                <w:b w:val="0"/>
                <w:sz w:val="13"/>
              </w:rPr>
              <w:t>ルールベース</w:t>
            </w:r>
          </w:p>
        </w:tc>
        <w:tc>
          <w:tcPr>
            <w:tcW w:type="dxa" w:w="720"/>
          </w:tcPr>
          <w:p>
            <w:pPr>
              <w:spacing w:line="149" w:lineRule="exact"/>
            </w:pPr>
            <w:r/>
            <w:r>
              <w:rPr>
                <w:b w:val="0"/>
                <w:sz w:val="13"/>
              </w:rPr>
              <w:t>98.1%</w:t>
            </w:r>
          </w:p>
        </w:tc>
        <w:tc>
          <w:tcPr>
            <w:tcW w:type="dxa" w:w="864"/>
          </w:tcPr>
          <w:p>
            <w:pPr>
              <w:spacing w:line="149" w:lineRule="exact"/>
            </w:pPr>
            <w:r/>
            <w:r>
              <w:rPr>
                <w:b w:val="0"/>
                <w:sz w:val="13"/>
              </w:rPr>
              <w:t>18</w:t>
            </w:r>
          </w:p>
        </w:tc>
        <w:tc>
          <w:tcPr>
            <w:tcW w:type="dxa" w:w="720"/>
          </w:tcPr>
          <w:p>
            <w:pPr>
              <w:spacing w:line="149" w:lineRule="exact"/>
            </w:pPr>
            <w:r/>
            <w:r>
              <w:rPr>
                <w:b w:val="0"/>
                <w:sz w:val="13"/>
              </w:rPr>
              <w:t>98.9%</w:t>
            </w:r>
          </w:p>
        </w:tc>
      </w:tr>
      <w:tr>
        <w:tc>
          <w:tcPr>
            <w:tcW w:type="dxa" w:w="504"/>
          </w:tcPr>
          <w:p>
            <w:pPr>
              <w:spacing w:line="149" w:lineRule="exact"/>
            </w:pPr>
            <w:r/>
            <w:r>
              <w:rPr>
                <w:b w:val="0"/>
                <w:sz w:val="13"/>
              </w:rPr>
              <w:t>6</w:t>
            </w:r>
          </w:p>
        </w:tc>
        <w:tc>
          <w:tcPr>
            <w:tcW w:type="dxa" w:w="720"/>
          </w:tcPr>
          <w:p>
            <w:pPr>
              <w:spacing w:line="149" w:lineRule="exact"/>
            </w:pPr>
            <w:r/>
            <w:r>
              <w:rPr>
                <w:b w:val="0"/>
                <w:sz w:val="13"/>
              </w:rPr>
              <w:t>ERCOT</w:t>
            </w:r>
          </w:p>
        </w:tc>
        <w:tc>
          <w:tcPr>
            <w:tcW w:type="dxa" w:w="1152"/>
          </w:tcPr>
          <w:p>
            <w:pPr>
              <w:spacing w:line="149" w:lineRule="exact"/>
            </w:pPr>
            <w:r/>
            <w:r>
              <w:rPr>
                <w:b w:val="0"/>
                <w:sz w:val="13"/>
              </w:rPr>
              <w:t>分散MARL</w:t>
            </w:r>
          </w:p>
        </w:tc>
        <w:tc>
          <w:tcPr>
            <w:tcW w:type="dxa" w:w="720"/>
          </w:tcPr>
          <w:p>
            <w:pPr>
              <w:spacing w:line="149" w:lineRule="exact"/>
            </w:pPr>
            <w:r/>
            <w:r>
              <w:rPr>
                <w:b w:val="0"/>
                <w:sz w:val="13"/>
              </w:rPr>
              <w:t>87.2%</w:t>
            </w:r>
          </w:p>
        </w:tc>
        <w:tc>
          <w:tcPr>
            <w:tcW w:type="dxa" w:w="864"/>
          </w:tcPr>
          <w:p>
            <w:pPr>
              <w:spacing w:line="149" w:lineRule="exact"/>
            </w:pPr>
            <w:r/>
            <w:r>
              <w:rPr>
                <w:b w:val="0"/>
                <w:sz w:val="13"/>
              </w:rPr>
              <w:t>123</w:t>
            </w:r>
          </w:p>
        </w:tc>
        <w:tc>
          <w:tcPr>
            <w:tcW w:type="dxa" w:w="720"/>
          </w:tcPr>
          <w:p>
            <w:pPr>
              <w:spacing w:line="149" w:lineRule="exact"/>
            </w:pPr>
            <w:r/>
            <w:r>
              <w:rPr>
                <w:b w:val="0"/>
                <w:sz w:val="13"/>
              </w:rPr>
              <w:t>91.2%</w:t>
            </w:r>
          </w:p>
        </w:tc>
      </w:tr>
      <w:tr>
        <w:tc>
          <w:tcPr>
            <w:tcW w:type="dxa" w:w="504"/>
          </w:tcPr>
          <w:p>
            <w:pPr>
              <w:spacing w:line="149" w:lineRule="exact"/>
            </w:pPr>
            <w:r/>
            <w:r>
              <w:rPr>
                <w:b w:val="0"/>
                <w:sz w:val="13"/>
              </w:rPr>
              <w:t>6</w:t>
            </w:r>
          </w:p>
        </w:tc>
        <w:tc>
          <w:tcPr>
            <w:tcW w:type="dxa" w:w="720"/>
          </w:tcPr>
          <w:p>
            <w:pPr>
              <w:spacing w:line="149" w:lineRule="exact"/>
            </w:pPr>
            <w:r/>
            <w:r>
              <w:rPr>
                <w:b w:val="0"/>
                <w:sz w:val="13"/>
              </w:rPr>
              <w:t>PJM</w:t>
            </w:r>
          </w:p>
        </w:tc>
        <w:tc>
          <w:tcPr>
            <w:tcW w:type="dxa" w:w="1152"/>
          </w:tcPr>
          <w:p>
            <w:pPr>
              <w:spacing w:line="149" w:lineRule="exact"/>
            </w:pPr>
            <w:r/>
            <w:r>
              <w:rPr>
                <w:b w:val="0"/>
                <w:sz w:val="13"/>
              </w:rPr>
              <w:t>分散MARL</w:t>
            </w:r>
          </w:p>
        </w:tc>
        <w:tc>
          <w:tcPr>
            <w:tcW w:type="dxa" w:w="720"/>
          </w:tcPr>
          <w:p>
            <w:pPr>
              <w:spacing w:line="149" w:lineRule="exact"/>
            </w:pPr>
            <w:r/>
            <w:r>
              <w:rPr>
                <w:b w:val="0"/>
                <w:sz w:val="13"/>
              </w:rPr>
              <w:t>74.9%</w:t>
            </w:r>
          </w:p>
        </w:tc>
        <w:tc>
          <w:tcPr>
            <w:tcW w:type="dxa" w:w="864"/>
          </w:tcPr>
          <w:p>
            <w:pPr>
              <w:spacing w:line="149" w:lineRule="exact"/>
            </w:pPr>
            <w:r/>
            <w:r>
              <w:rPr>
                <w:b w:val="0"/>
                <w:sz w:val="13"/>
              </w:rPr>
              <w:t>241</w:t>
            </w:r>
          </w:p>
        </w:tc>
        <w:tc>
          <w:tcPr>
            <w:tcW w:type="dxa" w:w="720"/>
          </w:tcPr>
          <w:p>
            <w:pPr>
              <w:spacing w:line="149" w:lineRule="exact"/>
            </w:pPr>
            <w:r/>
            <w:r>
              <w:rPr>
                <w:b w:val="0"/>
                <w:sz w:val="13"/>
              </w:rPr>
              <w:t>89.5%</w:t>
            </w:r>
          </w:p>
        </w:tc>
      </w:tr>
      <w:tr>
        <w:tc>
          <w:tcPr>
            <w:tcW w:type="dxa" w:w="504"/>
          </w:tcPr>
          <w:p>
            <w:pPr>
              <w:spacing w:line="149" w:lineRule="exact"/>
            </w:pPr>
            <w:r/>
            <w:r>
              <w:rPr>
                <w:b w:val="0"/>
                <w:sz w:val="13"/>
              </w:rPr>
              <w:t>20</w:t>
            </w:r>
          </w:p>
        </w:tc>
        <w:tc>
          <w:tcPr>
            <w:tcW w:type="dxa" w:w="720"/>
          </w:tcPr>
          <w:p>
            <w:pPr>
              <w:spacing w:line="149" w:lineRule="exact"/>
            </w:pPr>
            <w:r/>
            <w:r>
              <w:rPr>
                <w:b w:val="0"/>
                <w:sz w:val="13"/>
              </w:rPr>
              <w:t>AEMO</w:t>
            </w:r>
          </w:p>
        </w:tc>
        <w:tc>
          <w:tcPr>
            <w:tcW w:type="dxa" w:w="1152"/>
          </w:tcPr>
          <w:p>
            <w:pPr>
              <w:spacing w:line="149" w:lineRule="exact"/>
            </w:pPr>
            <w:r/>
            <w:r>
              <w:rPr>
                <w:b w:val="0"/>
                <w:sz w:val="13"/>
              </w:rPr>
              <w:t>分散MARL</w:t>
            </w:r>
          </w:p>
        </w:tc>
        <w:tc>
          <w:tcPr>
            <w:tcW w:type="dxa" w:w="720"/>
          </w:tcPr>
          <w:p>
            <w:pPr>
              <w:spacing w:line="149" w:lineRule="exact"/>
            </w:pPr>
            <w:r/>
            <w:r>
              <w:rPr>
                <w:b w:val="0"/>
                <w:sz w:val="13"/>
              </w:rPr>
              <w:t>90.7%</w:t>
            </w:r>
          </w:p>
        </w:tc>
        <w:tc>
          <w:tcPr>
            <w:tcW w:type="dxa" w:w="864"/>
          </w:tcPr>
          <w:p>
            <w:pPr>
              <w:spacing w:line="149" w:lineRule="exact"/>
            </w:pPr>
            <w:r/>
            <w:r>
              <w:rPr>
                <w:b w:val="0"/>
                <w:sz w:val="13"/>
              </w:rPr>
              <w:t>90</w:t>
            </w:r>
          </w:p>
        </w:tc>
        <w:tc>
          <w:tcPr>
            <w:tcW w:type="dxa" w:w="720"/>
          </w:tcPr>
          <w:p>
            <w:pPr>
              <w:spacing w:line="149" w:lineRule="exact"/>
            </w:pPr>
            <w:r/>
            <w:r>
              <w:rPr>
                <w:b w:val="0"/>
                <w:sz w:val="13"/>
              </w:rPr>
              <w:t>95.9%</w:t>
            </w:r>
          </w:p>
        </w:tc>
      </w:tr>
      <w:tr>
        <w:tc>
          <w:tcPr>
            <w:tcW w:type="dxa" w:w="504"/>
          </w:tcPr>
          <w:p>
            <w:pPr>
              <w:spacing w:line="149" w:lineRule="exact"/>
            </w:pPr>
            <w:r/>
            <w:r>
              <w:rPr>
                <w:b w:val="0"/>
                <w:sz w:val="13"/>
              </w:rPr>
              <w:t>20</w:t>
            </w:r>
          </w:p>
        </w:tc>
        <w:tc>
          <w:tcPr>
            <w:tcW w:type="dxa" w:w="720"/>
          </w:tcPr>
          <w:p>
            <w:pPr>
              <w:spacing w:line="149" w:lineRule="exact"/>
            </w:pPr>
            <w:r/>
            <w:r>
              <w:rPr>
                <w:b w:val="0"/>
                <w:sz w:val="13"/>
              </w:rPr>
              <w:t>ERCOT</w:t>
            </w:r>
          </w:p>
        </w:tc>
        <w:tc>
          <w:tcPr>
            <w:tcW w:type="dxa" w:w="1152"/>
          </w:tcPr>
          <w:p>
            <w:pPr>
              <w:spacing w:line="149" w:lineRule="exact"/>
            </w:pPr>
            <w:r/>
            <w:r>
              <w:rPr>
                <w:b w:val="0"/>
                <w:sz w:val="13"/>
              </w:rPr>
              <w:t>分散MARL</w:t>
            </w:r>
          </w:p>
        </w:tc>
        <w:tc>
          <w:tcPr>
            <w:tcW w:type="dxa" w:w="720"/>
          </w:tcPr>
          <w:p>
            <w:pPr>
              <w:spacing w:line="149" w:lineRule="exact"/>
            </w:pPr>
            <w:r/>
            <w:r>
              <w:rPr>
                <w:b w:val="0"/>
                <w:sz w:val="13"/>
              </w:rPr>
              <w:t>88.6%</w:t>
            </w:r>
          </w:p>
        </w:tc>
        <w:tc>
          <w:tcPr>
            <w:tcW w:type="dxa" w:w="864"/>
          </w:tcPr>
          <w:p>
            <w:pPr>
              <w:spacing w:line="149" w:lineRule="exact"/>
            </w:pPr>
            <w:r/>
            <w:r>
              <w:rPr>
                <w:b w:val="0"/>
                <w:sz w:val="13"/>
              </w:rPr>
              <w:t>109</w:t>
            </w:r>
          </w:p>
        </w:tc>
        <w:tc>
          <w:tcPr>
            <w:tcW w:type="dxa" w:w="720"/>
          </w:tcPr>
          <w:p>
            <w:pPr>
              <w:spacing w:line="149" w:lineRule="exact"/>
            </w:pPr>
            <w:r/>
            <w:r>
              <w:rPr>
                <w:b w:val="0"/>
                <w:sz w:val="13"/>
              </w:rPr>
              <w:t>92.5%</w:t>
            </w:r>
          </w:p>
        </w:tc>
      </w:tr>
      <w:tr>
        <w:tc>
          <w:tcPr>
            <w:tcW w:type="dxa" w:w="504"/>
          </w:tcPr>
          <w:p>
            <w:pPr>
              <w:spacing w:line="149" w:lineRule="exact"/>
            </w:pPr>
            <w:r/>
            <w:r>
              <w:rPr>
                <w:b w:val="0"/>
                <w:sz w:val="13"/>
              </w:rPr>
              <w:t>20</w:t>
            </w:r>
          </w:p>
        </w:tc>
        <w:tc>
          <w:tcPr>
            <w:tcW w:type="dxa" w:w="720"/>
          </w:tcPr>
          <w:p>
            <w:pPr>
              <w:spacing w:line="149" w:lineRule="exact"/>
            </w:pPr>
            <w:r/>
            <w:r>
              <w:rPr>
                <w:b w:val="0"/>
                <w:sz w:val="13"/>
              </w:rPr>
              <w:t>PJM</w:t>
            </w:r>
          </w:p>
        </w:tc>
        <w:tc>
          <w:tcPr>
            <w:tcW w:type="dxa" w:w="1152"/>
          </w:tcPr>
          <w:p>
            <w:pPr>
              <w:spacing w:line="149" w:lineRule="exact"/>
            </w:pPr>
            <w:r/>
            <w:r>
              <w:rPr>
                <w:b w:val="0"/>
                <w:sz w:val="13"/>
              </w:rPr>
              <w:t>ルールベース</w:t>
            </w:r>
          </w:p>
        </w:tc>
        <w:tc>
          <w:tcPr>
            <w:tcW w:type="dxa" w:w="720"/>
          </w:tcPr>
          <w:p>
            <w:pPr>
              <w:spacing w:line="149" w:lineRule="exact"/>
            </w:pPr>
            <w:r/>
            <w:r>
              <w:rPr>
                <w:b w:val="0"/>
                <w:sz w:val="13"/>
              </w:rPr>
              <w:t>93.1%</w:t>
            </w:r>
          </w:p>
        </w:tc>
        <w:tc>
          <w:tcPr>
            <w:tcW w:type="dxa" w:w="864"/>
          </w:tcPr>
          <w:p>
            <w:pPr>
              <w:spacing w:line="149" w:lineRule="exact"/>
            </w:pPr>
            <w:r/>
            <w:r>
              <w:rPr>
                <w:b w:val="0"/>
                <w:sz w:val="13"/>
              </w:rPr>
              <w:t>66</w:t>
            </w:r>
          </w:p>
        </w:tc>
        <w:tc>
          <w:tcPr>
            <w:tcW w:type="dxa" w:w="720"/>
          </w:tcPr>
          <w:p>
            <w:pPr>
              <w:spacing w:line="149" w:lineRule="exact"/>
            </w:pPr>
            <w:r/>
            <w:r>
              <w:rPr>
                <w:b w:val="0"/>
                <w:sz w:val="13"/>
              </w:rPr>
              <w:t>98.3%</w:t>
            </w:r>
          </w:p>
        </w:tc>
      </w:tr>
      <w:tr>
        <w:tc>
          <w:tcPr>
            <w:tcW w:type="dxa" w:w="504"/>
          </w:tcPr>
          <w:p>
            <w:pPr>
              <w:spacing w:line="149" w:lineRule="exact"/>
            </w:pPr>
            <w:r/>
            <w:r>
              <w:rPr>
                <w:b w:val="0"/>
                <w:sz w:val="13"/>
              </w:rPr>
              <w:t>20</w:t>
            </w:r>
          </w:p>
        </w:tc>
        <w:tc>
          <w:tcPr>
            <w:tcW w:type="dxa" w:w="720"/>
          </w:tcPr>
          <w:p>
            <w:pPr>
              <w:spacing w:line="149" w:lineRule="exact"/>
            </w:pPr>
            <w:r/>
            <w:r>
              <w:rPr>
                <w:b w:val="0"/>
                <w:sz w:val="13"/>
              </w:rPr>
              <w:t>PJM</w:t>
            </w:r>
          </w:p>
        </w:tc>
        <w:tc>
          <w:tcPr>
            <w:tcW w:type="dxa" w:w="1152"/>
          </w:tcPr>
          <w:p>
            <w:pPr>
              <w:spacing w:line="149" w:lineRule="exact"/>
            </w:pPr>
            <w:r/>
            <w:r>
              <w:rPr>
                <w:b w:val="0"/>
                <w:sz w:val="13"/>
              </w:rPr>
              <w:t>分散MARL</w:t>
            </w:r>
          </w:p>
        </w:tc>
        <w:tc>
          <w:tcPr>
            <w:tcW w:type="dxa" w:w="720"/>
          </w:tcPr>
          <w:p>
            <w:pPr>
              <w:spacing w:line="149" w:lineRule="exact"/>
            </w:pPr>
            <w:r/>
            <w:r>
              <w:rPr>
                <w:b w:val="0"/>
                <w:sz w:val="13"/>
              </w:rPr>
              <w:t>学習中</w:t>
            </w:r>
          </w:p>
        </w:tc>
        <w:tc>
          <w:tcPr>
            <w:tcW w:type="dxa" w:w="864"/>
          </w:tcPr>
          <w:p>
            <w:pPr>
              <w:spacing w:line="149" w:lineRule="exact"/>
            </w:pPr>
            <w:r/>
            <w:r>
              <w:rPr>
                <w:b w:val="0"/>
                <w:sz w:val="13"/>
              </w:rPr>
              <w:t>学習中</w:t>
            </w:r>
          </w:p>
        </w:tc>
        <w:tc>
          <w:tcPr>
            <w:tcW w:type="dxa" w:w="720"/>
          </w:tcPr>
          <w:p>
            <w:pPr>
              <w:spacing w:line="149" w:lineRule="exact"/>
            </w:pPr>
            <w:r/>
            <w:r>
              <w:rPr>
                <w:b w:val="0"/>
                <w:sz w:val="13"/>
              </w:rPr>
              <w:t>学習中</w:t>
            </w:r>
          </w:p>
        </w:tc>
      </w:tr>
    </w:tbl>
    <w:p>
      <w:pPr>
        <w:spacing w:after="80" w:line="94" w:lineRule="exact"/>
      </w:pPr>
    </w:p>
    <w:p>
      <w:pPr>
        <w:spacing w:after="20" w:before="60"/>
      </w:pPr>
      <w:r>
        <w:rPr>
          <w:b w:val="0"/>
          <w:i/>
          <w:sz w:val="20"/>
        </w:rPr>
        <w:t>F. Battery size and latency</w:t>
      </w:r>
    </w:p>
    <w:p>
      <w:pPr>
        <w:spacing w:after="20" w:line="189" w:lineRule="exact"/>
      </w:pPr>
      <w:r>
        <w:rPr>
          <w:b w:val="0"/>
          <w:i w:val="0"/>
          <w:color w:val="444444"/>
          <w:sz w:val="16"/>
        </w:rPr>
        <w:t>【予定】不適合を消すのに要る蓄電池の出力（6・20 station）、処理時間。約230語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w:t>
      </w:r>
    </w:p>
    <w:p>
      <w:pPr>
        <w:spacing w:before="80" w:line="240" w:lineRule="auto"/>
        <w:jc w:val="center"/>
      </w:pPr>
      <w:r>
        <w:drawing>
          <wp:inline xmlns:a="http://schemas.openxmlformats.org/drawingml/2006/main" xmlns:pic="http://schemas.openxmlformats.org/drawingml/2006/picture">
            <wp:extent cx="3154680" cy="1982942"/>
            <wp:docPr id="9" name="Picture 9"/>
            <wp:cNvGraphicFramePr>
              <a:graphicFrameLocks noChangeAspect="1"/>
            </wp:cNvGraphicFramePr>
            <a:graphic>
              <a:graphicData uri="http://schemas.openxmlformats.org/drawingml/2006/picture">
                <pic:pic>
                  <pic:nvPicPr>
                    <pic:cNvPr id="0" name="fig_bess.png"/>
                    <pic:cNvPicPr/>
                  </pic:nvPicPr>
                  <pic:blipFill>
                    <a:blip r:embed="rId17"/>
                    <a:stretch>
                      <a:fillRect/>
                    </a:stretch>
                  </pic:blipFill>
                  <pic:spPr>
                    <a:xfrm>
                      <a:off x="0" y="0"/>
                      <a:ext cx="3154680" cy="1982942"/>
                    </a:xfrm>
                    <a:prstGeom prst="rect"/>
                  </pic:spPr>
                </pic:pic>
              </a:graphicData>
            </a:graphic>
          </wp:inline>
        </w:drawing>
      </w:r>
    </w:p>
    <w:p>
      <w:pPr>
        <w:spacing w:after="120" w:line="189" w:lineRule="exact"/>
        <w:jc w:val="both"/>
      </w:pPr>
      <w:r>
        <w:rPr>
          <w:b w:val="0"/>
          <w:i w:val="0"/>
          <w:sz w:val="16"/>
        </w:rPr>
        <w:t>Fig. 9.  蓄電池の出力と、月20日に換算した不適合の回数。不適合0は0.3の位置に描いた。点線は月3回。20 station の一部は測定中。</w:t>
      </w:r>
    </w:p>
    <w:p>
      <w:pPr>
        <w:spacing w:after="0" w:line="189" w:lineRule="exact" w:before="80"/>
        <w:jc w:val="center"/>
      </w:pPr>
      <w:r>
        <w:rPr>
          <w:b w:val="0"/>
          <w:i w:val="0"/>
          <w:sz w:val="16"/>
        </w:rPr>
        <w:t>TABLE VII</w:t>
      </w:r>
    </w:p>
    <w:p>
      <w:pPr>
        <w:spacing w:after="40" w:line="189" w:lineRule="exact"/>
        <w:jc w:val="center"/>
      </w:pPr>
      <w:r>
        <w:rPr>
          <w:b w:val="0"/>
          <w:i w:val="0"/>
          <w:sz w:val="16"/>
        </w:rPr>
        <w:t>処理時間</w:t>
      </w:r>
    </w:p>
    <w:tbl>
      <w:tblPr>
        <w:tblW w:type="dxa" w:w="4824"/>
        <w:jc w:val="center"/>
        <w:tblLayout w:type="fixed"/>
        <w:tblLook w:firstColumn="1" w:firstRow="1" w:lastColumn="0" w:lastRow="0" w:noHBand="0" w:noVBand="1" w:val="04A0"/>
        <w:tblLayout w:type="fixed"/>
        <w:tblBorders>
          <w:top w:val="single" w:sz="8" w:color="000000"/>
          <w:bottom w:val="single" w:sz="8" w:color="000000"/>
        </w:tblBorders>
      </w:tblPr>
      <w:tblGrid>
        <w:gridCol w:w="2304"/>
        <w:gridCol w:w="1080"/>
        <w:gridCol w:w="1440"/>
      </w:tblGrid>
      <w:tr>
        <w:tc>
          <w:tcPr>
            <w:tcW w:type="dxa" w:w="2304"/>
            <w:tcBorders>
              <w:bottom w:val="single" w:sz="4" w:color="000000"/>
            </w:tcBorders>
          </w:tcPr>
          <w:p>
            <w:pPr>
              <w:spacing w:line="149" w:lineRule="exact"/>
            </w:pPr>
            <w:r/>
            <w:r>
              <w:rPr>
                <w:b/>
                <w:sz w:val="13"/>
              </w:rPr>
              <w:t>処理</w:t>
            </w:r>
          </w:p>
        </w:tc>
        <w:tc>
          <w:tcPr>
            <w:tcW w:type="dxa" w:w="1080"/>
            <w:tcBorders>
              <w:bottom w:val="single" w:sz="4" w:color="000000"/>
            </w:tcBorders>
          </w:tcPr>
          <w:p>
            <w:pPr>
              <w:spacing w:line="149" w:lineRule="exact"/>
            </w:pPr>
            <w:r/>
            <w:r>
              <w:rPr>
                <w:b/>
                <w:sz w:val="13"/>
              </w:rPr>
              <w:t>規模</w:t>
            </w:r>
          </w:p>
        </w:tc>
        <w:tc>
          <w:tcPr>
            <w:tcW w:type="dxa" w:w="1440"/>
            <w:tcBorders>
              <w:bottom w:val="single" w:sz="4" w:color="000000"/>
            </w:tcBorders>
          </w:tcPr>
          <w:p>
            <w:pPr>
              <w:spacing w:line="149" w:lineRule="exact"/>
            </w:pPr>
            <w:r/>
            <w:r>
              <w:rPr>
                <w:b/>
                <w:sz w:val="13"/>
              </w:rPr>
              <w:t>値</w:t>
            </w:r>
          </w:p>
        </w:tc>
      </w:tr>
      <w:tr>
        <w:tc>
          <w:tcPr>
            <w:tcW w:type="dxa" w:w="2304"/>
          </w:tcPr>
          <w:p>
            <w:pPr>
              <w:spacing w:line="149" w:lineRule="exact"/>
            </w:pPr>
            <w:r/>
            <w:r>
              <w:rPr>
                <w:b w:val="0"/>
                <w:sz w:val="13"/>
              </w:rPr>
              <w:t>制御の1ステップ（行動器・強制充電・蓄電池）</w:t>
            </w:r>
          </w:p>
        </w:tc>
        <w:tc>
          <w:tcPr>
            <w:tcW w:type="dxa" w:w="1080"/>
          </w:tcPr>
          <w:p>
            <w:pPr>
              <w:spacing w:line="149" w:lineRule="exact"/>
            </w:pPr>
            <w:r/>
            <w:r>
              <w:rPr>
                <w:b w:val="0"/>
                <w:sz w:val="13"/>
              </w:rPr>
              <w:t>6 station</w:t>
            </w:r>
          </w:p>
        </w:tc>
        <w:tc>
          <w:tcPr>
            <w:tcW w:type="dxa" w:w="1440"/>
          </w:tcPr>
          <w:p>
            <w:pPr>
              <w:spacing w:line="149" w:lineRule="exact"/>
            </w:pPr>
            <w:r/>
            <w:r>
              <w:rPr>
                <w:b w:val="0"/>
                <w:sz w:val="13"/>
              </w:rPr>
              <w:t>95%点 13〜16 ms、最大 80 ms</w:t>
            </w:r>
          </w:p>
        </w:tc>
      </w:tr>
      <w:tr>
        <w:tc>
          <w:tcPr>
            <w:tcW w:type="dxa" w:w="2304"/>
          </w:tcPr>
          <w:p>
            <w:pPr>
              <w:spacing w:line="149" w:lineRule="exact"/>
            </w:pPr>
            <w:r/>
            <w:r>
              <w:rPr>
                <w:b w:val="0"/>
                <w:sz w:val="13"/>
              </w:rPr>
              <w:t>制御の1ステップ</w:t>
            </w:r>
          </w:p>
        </w:tc>
        <w:tc>
          <w:tcPr>
            <w:tcW w:type="dxa" w:w="1080"/>
          </w:tcPr>
          <w:p>
            <w:pPr>
              <w:spacing w:line="149" w:lineRule="exact"/>
            </w:pPr>
            <w:r/>
            <w:r>
              <w:rPr>
                <w:b w:val="0"/>
                <w:sz w:val="13"/>
              </w:rPr>
              <w:t>20 station</w:t>
            </w:r>
          </w:p>
        </w:tc>
        <w:tc>
          <w:tcPr>
            <w:tcW w:type="dxa" w:w="1440"/>
          </w:tcPr>
          <w:p>
            <w:pPr>
              <w:spacing w:line="149" w:lineRule="exact"/>
            </w:pPr>
            <w:r/>
            <w:r>
              <w:rPr>
                <w:b w:val="0"/>
                <w:color w:val="999999"/>
                <w:sz w:val="13"/>
              </w:rPr>
              <w:t>未測定</w:t>
            </w:r>
          </w:p>
        </w:tc>
      </w:tr>
      <w:tr>
        <w:tc>
          <w:tcPr>
            <w:tcW w:type="dxa" w:w="2304"/>
          </w:tcPr>
          <w:p>
            <w:pPr>
              <w:spacing w:line="149" w:lineRule="exact"/>
            </w:pPr>
            <w:r/>
            <w:r>
              <w:rPr>
                <w:b w:val="0"/>
                <w:sz w:val="13"/>
              </w:rPr>
              <w:t>入札の作成（1日）</w:t>
            </w:r>
          </w:p>
        </w:tc>
        <w:tc>
          <w:tcPr>
            <w:tcW w:type="dxa" w:w="1080"/>
          </w:tcPr>
          <w:p>
            <w:pPr>
              <w:spacing w:line="149" w:lineRule="exact"/>
            </w:pPr>
            <w:r/>
            <w:r>
              <w:rPr>
                <w:b w:val="0"/>
                <w:sz w:val="13"/>
              </w:rPr>
              <w:t>6・20 station</w:t>
            </w:r>
          </w:p>
        </w:tc>
        <w:tc>
          <w:tcPr>
            <w:tcW w:type="dxa" w:w="1440"/>
          </w:tcPr>
          <w:p>
            <w:pPr>
              <w:spacing w:line="149" w:lineRule="exact"/>
            </w:pPr>
            <w:r/>
            <w:r>
              <w:rPr>
                <w:b w:val="0"/>
                <w:color w:val="999999"/>
                <w:sz w:val="13"/>
              </w:rPr>
              <w:t>未測定</w:t>
            </w:r>
          </w:p>
        </w:tc>
      </w:tr>
    </w:tbl>
    <w:p>
      <w:pPr>
        <w:spacing w:after="80" w:line="94" w:lineRule="exact"/>
      </w:pPr>
    </w:p>
    <w:p>
      <w:pPr>
        <w:spacing w:after="20" w:before="60"/>
      </w:pPr>
      <w:r>
        <w:rPr>
          <w:b w:val="0"/>
          <w:i/>
          <w:sz w:val="20"/>
        </w:rPr>
        <w:t>G. Judged by PJM rules</w:t>
      </w:r>
    </w:p>
    <w:p>
      <w:pPr>
        <w:spacing w:after="20" w:line="189" w:lineRule="exact"/>
      </w:pPr>
      <w:r>
        <w:rPr>
          <w:b w:val="0"/>
          <w:i w:val="0"/>
          <w:color w:val="444444"/>
          <w:sz w:val="16"/>
        </w:rPr>
        <w:t>【予定】同じ制御をPJMの点数で採点した結果と、PJMの規則で入札から学習した結果（D4）。約180語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w:t>
      </w:r>
    </w:p>
    <w:p>
      <w:pPr>
        <w:spacing w:after="0" w:line="189" w:lineRule="exact" w:before="80"/>
        <w:jc w:val="center"/>
      </w:pPr>
      <w:r>
        <w:rPr>
          <w:b w:val="0"/>
          <w:i w:val="0"/>
          <w:sz w:val="16"/>
        </w:rPr>
        <w:t>TABLE VIII</w:t>
      </w:r>
    </w:p>
    <w:p>
      <w:pPr>
        <w:spacing w:after="40" w:line="189" w:lineRule="exact"/>
        <w:jc w:val="center"/>
      </w:pPr>
      <w:r>
        <w:rPr>
          <w:b w:val="0"/>
          <w:i w:val="0"/>
          <w:sz w:val="16"/>
        </w:rPr>
        <w:t>日本の判定とPJMの判定（6 station PJM、40組）</w:t>
      </w:r>
    </w:p>
    <w:tbl>
      <w:tblPr>
        <w:tblW w:type="dxa" w:w="4896"/>
        <w:jc w:val="center"/>
        <w:tblLayout w:type="fixed"/>
        <w:tblLook w:firstColumn="1" w:firstRow="1" w:lastColumn="0" w:lastRow="0" w:noHBand="0" w:noVBand="1" w:val="04A0"/>
        <w:tblLayout w:type="fixed"/>
        <w:tblBorders>
          <w:top w:val="single" w:sz="8" w:color="000000"/>
          <w:bottom w:val="single" w:sz="8" w:color="000000"/>
        </w:tblBorders>
      </w:tblPr>
      <w:tblGrid>
        <w:gridCol w:w="1512"/>
        <w:gridCol w:w="792"/>
        <w:gridCol w:w="936"/>
        <w:gridCol w:w="792"/>
        <w:gridCol w:w="864"/>
      </w:tblGrid>
      <w:tr>
        <w:tc>
          <w:tcPr>
            <w:tcW w:type="dxa" w:w="1512"/>
            <w:tcBorders>
              <w:bottom w:val="single" w:sz="4" w:color="000000"/>
            </w:tcBorders>
          </w:tcPr>
          <w:p>
            <w:pPr>
              <w:spacing w:line="149" w:lineRule="exact"/>
            </w:pPr>
            <w:r/>
            <w:r>
              <w:rPr>
                <w:b/>
                <w:sz w:val="13"/>
              </w:rPr>
              <w:t>方法</w:t>
            </w:r>
          </w:p>
        </w:tc>
        <w:tc>
          <w:tcPr>
            <w:tcW w:type="dxa" w:w="792"/>
            <w:tcBorders>
              <w:bottom w:val="single" w:sz="4" w:color="000000"/>
            </w:tcBorders>
          </w:tcPr>
          <w:p>
            <w:pPr>
              <w:spacing w:line="149" w:lineRule="exact"/>
            </w:pPr>
            <w:r/>
            <w:r>
              <w:rPr>
                <w:b/>
                <w:sz w:val="13"/>
              </w:rPr>
              <w:t>日本のコマ</w:t>
            </w:r>
          </w:p>
        </w:tc>
        <w:tc>
          <w:tcPr>
            <w:tcW w:type="dxa" w:w="936"/>
            <w:tcBorders>
              <w:bottom w:val="single" w:sz="4" w:color="000000"/>
            </w:tcBorders>
          </w:tcPr>
          <w:p>
            <w:pPr>
              <w:spacing w:line="149" w:lineRule="exact"/>
            </w:pPr>
            <w:r/>
            <w:r>
              <w:rPr>
                <w:b/>
                <w:sz w:val="13"/>
              </w:rPr>
              <w:t>PJM 5分の点数</w:t>
            </w:r>
          </w:p>
        </w:tc>
        <w:tc>
          <w:tcPr>
            <w:tcW w:type="dxa" w:w="792"/>
            <w:tcBorders>
              <w:bottom w:val="single" w:sz="4" w:color="000000"/>
            </w:tcBorders>
          </w:tcPr>
          <w:p>
            <w:pPr>
              <w:spacing w:line="149" w:lineRule="exact"/>
            </w:pPr>
            <w:r/>
            <w:r>
              <w:rPr>
                <w:b/>
                <w:sz w:val="13"/>
              </w:rPr>
              <w:t>支払い0の5分</w:t>
            </w:r>
          </w:p>
        </w:tc>
        <w:tc>
          <w:tcPr>
            <w:tcW w:type="dxa" w:w="864"/>
            <w:tcBorders>
              <w:bottom w:val="single" w:sz="4" w:color="000000"/>
            </w:tcBorders>
          </w:tcPr>
          <w:p>
            <w:pPr>
              <w:spacing w:line="149" w:lineRule="exact"/>
            </w:pPr>
            <w:r/>
            <w:r>
              <w:rPr>
                <w:b/>
                <w:sz w:val="13"/>
              </w:rPr>
              <w:t>100時間平均の最小</w:t>
            </w:r>
          </w:p>
        </w:tc>
      </w:tr>
      <w:tr>
        <w:tc>
          <w:tcPr>
            <w:tcW w:type="dxa" w:w="1512"/>
          </w:tcPr>
          <w:p>
            <w:pPr>
              <w:spacing w:line="149" w:lineRule="exact"/>
            </w:pPr>
            <w:r/>
            <w:r>
              <w:rPr>
                <w:b w:val="0"/>
                <w:sz w:val="13"/>
              </w:rPr>
              <w:t>分散MARL</w:t>
            </w:r>
          </w:p>
        </w:tc>
        <w:tc>
          <w:tcPr>
            <w:tcW w:type="dxa" w:w="792"/>
          </w:tcPr>
          <w:p>
            <w:pPr>
              <w:spacing w:line="149" w:lineRule="exact"/>
            </w:pPr>
            <w:r/>
            <w:r>
              <w:rPr>
                <w:b w:val="0"/>
                <w:sz w:val="13"/>
              </w:rPr>
              <w:t>74.9%</w:t>
            </w:r>
          </w:p>
        </w:tc>
        <w:tc>
          <w:tcPr>
            <w:tcW w:type="dxa" w:w="936"/>
          </w:tcPr>
          <w:p>
            <w:pPr>
              <w:spacing w:line="149" w:lineRule="exact"/>
            </w:pPr>
            <w:r/>
            <w:r>
              <w:rPr>
                <w:b w:val="0"/>
                <w:sz w:val="13"/>
              </w:rPr>
              <w:t>94.5%</w:t>
            </w:r>
          </w:p>
        </w:tc>
        <w:tc>
          <w:tcPr>
            <w:tcW w:type="dxa" w:w="792"/>
          </w:tcPr>
          <w:p>
            <w:pPr>
              <w:spacing w:line="149" w:lineRule="exact"/>
            </w:pPr>
            <w:r/>
            <w:r>
              <w:rPr>
                <w:b w:val="0"/>
                <w:sz w:val="13"/>
              </w:rPr>
              <w:t>0.03%</w:t>
            </w:r>
          </w:p>
        </w:tc>
        <w:tc>
          <w:tcPr>
            <w:tcW w:type="dxa" w:w="864"/>
          </w:tcPr>
          <w:p>
            <w:pPr>
              <w:spacing w:line="149" w:lineRule="exact"/>
            </w:pPr>
            <w:r/>
            <w:r>
              <w:rPr>
                <w:b w:val="0"/>
                <w:sz w:val="13"/>
              </w:rPr>
              <w:t>92.3%</w:t>
            </w:r>
          </w:p>
        </w:tc>
      </w:tr>
      <w:tr>
        <w:tc>
          <w:tcPr>
            <w:tcW w:type="dxa" w:w="1512"/>
          </w:tcPr>
          <w:p>
            <w:pPr>
              <w:spacing w:line="149" w:lineRule="exact"/>
            </w:pPr>
            <w:r/>
            <w:r>
              <w:rPr>
                <w:b w:val="0"/>
                <w:sz w:val="13"/>
              </w:rPr>
              <w:t>行動器＋強制充電</w:t>
            </w:r>
          </w:p>
        </w:tc>
        <w:tc>
          <w:tcPr>
            <w:tcW w:type="dxa" w:w="792"/>
          </w:tcPr>
          <w:p>
            <w:pPr>
              <w:spacing w:line="149" w:lineRule="exact"/>
            </w:pPr>
            <w:r/>
            <w:r>
              <w:rPr>
                <w:b w:val="0"/>
                <w:sz w:val="13"/>
              </w:rPr>
              <w:t>57.9%</w:t>
            </w:r>
          </w:p>
        </w:tc>
        <w:tc>
          <w:tcPr>
            <w:tcW w:type="dxa" w:w="936"/>
          </w:tcPr>
          <w:p>
            <w:pPr>
              <w:spacing w:line="149" w:lineRule="exact"/>
            </w:pPr>
            <w:r/>
            <w:r>
              <w:rPr>
                <w:b w:val="0"/>
                <w:sz w:val="13"/>
              </w:rPr>
              <w:t>88.1%</w:t>
            </w:r>
          </w:p>
        </w:tc>
        <w:tc>
          <w:tcPr>
            <w:tcW w:type="dxa" w:w="792"/>
          </w:tcPr>
          <w:p>
            <w:pPr>
              <w:spacing w:line="149" w:lineRule="exact"/>
            </w:pPr>
            <w:r/>
            <w:r>
              <w:rPr>
                <w:b w:val="0"/>
                <w:sz w:val="13"/>
              </w:rPr>
              <w:t>1.5%</w:t>
            </w:r>
          </w:p>
        </w:tc>
        <w:tc>
          <w:tcPr>
            <w:tcW w:type="dxa" w:w="864"/>
          </w:tcPr>
          <w:p>
            <w:pPr>
              <w:spacing w:line="149" w:lineRule="exact"/>
            </w:pPr>
            <w:r/>
            <w:r>
              <w:rPr>
                <w:b w:val="0"/>
                <w:sz w:val="13"/>
              </w:rPr>
              <w:t>83.9%</w:t>
            </w:r>
          </w:p>
        </w:tc>
      </w:tr>
      <w:tr>
        <w:tc>
          <w:tcPr>
            <w:tcW w:type="dxa" w:w="1512"/>
          </w:tcPr>
          <w:p>
            <w:pPr>
              <w:spacing w:line="149" w:lineRule="exact"/>
            </w:pPr>
            <w:r/>
            <w:r>
              <w:rPr>
                <w:b w:val="0"/>
                <w:sz w:val="13"/>
              </w:rPr>
              <w:t>中央のルールベース</w:t>
            </w:r>
          </w:p>
        </w:tc>
        <w:tc>
          <w:tcPr>
            <w:tcW w:type="dxa" w:w="792"/>
          </w:tcPr>
          <w:p>
            <w:pPr>
              <w:spacing w:line="149" w:lineRule="exact"/>
            </w:pPr>
            <w:r/>
            <w:r>
              <w:rPr>
                <w:b w:val="0"/>
                <w:sz w:val="13"/>
              </w:rPr>
              <w:t>95.1%</w:t>
            </w:r>
          </w:p>
        </w:tc>
        <w:tc>
          <w:tcPr>
            <w:tcW w:type="dxa" w:w="936"/>
          </w:tcPr>
          <w:p>
            <w:pPr>
              <w:spacing w:line="149" w:lineRule="exact"/>
            </w:pPr>
            <w:r/>
            <w:r>
              <w:rPr>
                <w:b w:val="0"/>
                <w:sz w:val="13"/>
              </w:rPr>
              <w:t>99.4%</w:t>
            </w:r>
          </w:p>
        </w:tc>
        <w:tc>
          <w:tcPr>
            <w:tcW w:type="dxa" w:w="792"/>
          </w:tcPr>
          <w:p>
            <w:pPr>
              <w:spacing w:line="149" w:lineRule="exact"/>
            </w:pPr>
            <w:r/>
            <w:r>
              <w:rPr>
                <w:b w:val="0"/>
                <w:sz w:val="13"/>
              </w:rPr>
              <w:t>0.18%</w:t>
            </w:r>
          </w:p>
        </w:tc>
        <w:tc>
          <w:tcPr>
            <w:tcW w:type="dxa" w:w="864"/>
          </w:tcPr>
          <w:p>
            <w:pPr>
              <w:spacing w:line="149" w:lineRule="exact"/>
            </w:pPr>
            <w:r/>
            <w:r>
              <w:rPr>
                <w:b w:val="0"/>
                <w:sz w:val="13"/>
              </w:rPr>
              <w:t>98.1%</w:t>
            </w:r>
          </w:p>
        </w:tc>
      </w:tr>
      <w:tr>
        <w:tc>
          <w:tcPr>
            <w:tcW w:type="dxa" w:w="1512"/>
          </w:tcPr>
          <w:p>
            <w:pPr>
              <w:spacing w:line="149" w:lineRule="exact"/>
            </w:pPr>
            <w:r/>
            <w:r>
              <w:rPr>
                <w:b w:val="0"/>
                <w:sz w:val="13"/>
              </w:rPr>
              <w:t>PJMの規則で入札・学習</w:t>
            </w:r>
          </w:p>
        </w:tc>
        <w:tc>
          <w:tcPr>
            <w:tcW w:type="dxa" w:w="792"/>
          </w:tcPr>
          <w:p>
            <w:pPr>
              <w:spacing w:line="149" w:lineRule="exact"/>
            </w:pPr>
            <w:r/>
            <w:r>
              <w:rPr>
                <w:b w:val="0"/>
                <w:sz w:val="13"/>
              </w:rPr>
              <w:t>—</w:t>
            </w:r>
          </w:p>
        </w:tc>
        <w:tc>
          <w:tcPr>
            <w:tcW w:type="dxa" w:w="936"/>
          </w:tcPr>
          <w:p>
            <w:pPr>
              <w:spacing w:line="149" w:lineRule="exact"/>
            </w:pPr>
            <w:r/>
            <w:r>
              <w:rPr>
                <w:b w:val="0"/>
                <w:sz w:val="13"/>
              </w:rPr>
              <w:t>学習待ち</w:t>
            </w:r>
          </w:p>
        </w:tc>
        <w:tc>
          <w:tcPr>
            <w:tcW w:type="dxa" w:w="792"/>
          </w:tcPr>
          <w:p>
            <w:pPr>
              <w:spacing w:line="149" w:lineRule="exact"/>
            </w:pPr>
            <w:r/>
            <w:r>
              <w:rPr>
                <w:b w:val="0"/>
                <w:sz w:val="13"/>
              </w:rPr>
              <w:t>学習待ち</w:t>
            </w:r>
          </w:p>
        </w:tc>
        <w:tc>
          <w:tcPr>
            <w:tcW w:type="dxa" w:w="864"/>
          </w:tcPr>
          <w:p>
            <w:pPr>
              <w:spacing w:line="149" w:lineRule="exact"/>
            </w:pPr>
            <w:r/>
            <w:r>
              <w:rPr>
                <w:b w:val="0"/>
                <w:sz w:val="13"/>
              </w:rPr>
              <w:t>学習待ち</w:t>
            </w:r>
          </w:p>
        </w:tc>
      </w:tr>
    </w:tbl>
    <w:p>
      <w:pPr>
        <w:spacing w:after="80" w:line="94" w:lineRule="exact"/>
      </w:pPr>
    </w:p>
    <w:p>
      <w:pPr>
        <w:spacing w:after="40" w:before="120"/>
        <w:jc w:val="center"/>
      </w:pPr>
      <w:r>
        <w:rPr>
          <w:b w:val="0"/>
          <w:i w:val="0"/>
          <w:smallCaps/>
          <w:sz w:val="20"/>
        </w:rPr>
        <w:t>VI. Conclusion</w:t>
      </w:r>
    </w:p>
    <w:p>
      <w:pPr>
        <w:spacing w:after="20" w:line="189" w:lineRule="exact"/>
      </w:pPr>
      <w:r>
        <w:rPr>
          <w:b w:val="0"/>
          <w:i w:val="0"/>
          <w:color w:val="444444"/>
          <w:sz w:val="16"/>
        </w:rPr>
        <w:t>【予定】問いへの答え、市場の規則への含意、限界（5分刻み、5日の評価など）。約420語</w:t>
      </w:r>
    </w:p>
    <w:p>
      <w:pPr>
        <w:spacing w:after="0"/>
        <w:ind w:firstLine="202"/>
      </w:pPr>
      <w:r>
        <w:rPr>
          <w:b w:val="0"/>
          <w:i w:val="0"/>
          <w:color w:val="999999"/>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w:t>
      </w:r>
    </w:p>
    <w:p>
      <w:pPr>
        <w:spacing w:after="0"/>
        <w:ind w:firstLine="202"/>
      </w:pPr>
      <w:r>
        <w:rPr>
          <w:b w:val="0"/>
          <w:i w:val="0"/>
          <w:color w:val="999999"/>
          <w:sz w:val="20"/>
        </w:rPr>
        <w:t>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w:t>
      </w:r>
    </w:p>
    <w:p>
      <w:pPr>
        <w:spacing w:after="0"/>
        <w:ind w:firstLine="202"/>
      </w:pPr>
      <w:r>
        <w:rPr>
          <w:b w:val="0"/>
          <w:i w:val="0"/>
          <w:color w:val="999999"/>
          <w:sz w:val="20"/>
        </w:rPr>
        <w:t>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w:t>
      </w:r>
    </w:p>
    <w:p>
      <w:pPr>
        <w:spacing w:after="40"/>
        <w:jc w:val="center"/>
      </w:pPr>
      <w:r>
        <w:rPr>
          <w:b w:val="0"/>
          <w:i w:val="0"/>
          <w:sz w:val="20"/>
        </w:rPr>
        <w:t>References</w:t>
      </w:r>
    </w:p>
    <w:p>
      <w:pPr>
        <w:spacing w:after="0" w:line="189" w:lineRule="exact"/>
        <w:ind w:left="360" w:hanging="360"/>
      </w:pPr>
      <w:r>
        <w:rPr>
          <w:b w:val="0"/>
          <w:i w:val="0"/>
          <w:color w:val="999999"/>
          <w:sz w:val="16"/>
        </w:rPr>
        <w:t>[1] A. Author, B. Author, and C. Author, "elit sed do eiusmod tempor incididunt ut labore et dolore magna aliqua ut enim ad minim," IEEE Trans. Smart Grid, vol. 15, no. 1, pp. 1–12, 2025.</w:t>
      </w:r>
    </w:p>
    <w:p>
      <w:pPr>
        <w:spacing w:after="0" w:line="189" w:lineRule="exact"/>
        <w:ind w:left="360" w:hanging="360"/>
      </w:pPr>
      <w:r>
        <w:rPr>
          <w:b w:val="0"/>
          <w:i w:val="0"/>
          <w:color w:val="999999"/>
          <w:sz w:val="16"/>
        </w:rPr>
        <w:t>[2] A. Author, B. Author, and C. Author, "labore et dolore magna aliqua ut enim ad minim veniam quis nostrud exercitation ullamco laboris nisi," IEEE Trans. Smart Grid, vol. 15, no. 1, pp. 1–12, 2025.</w:t>
      </w:r>
    </w:p>
    <w:p>
      <w:pPr>
        <w:spacing w:after="0" w:line="189" w:lineRule="exact"/>
        <w:ind w:left="360" w:hanging="360"/>
      </w:pPr>
      <w:r>
        <w:rPr>
          <w:b w:val="0"/>
          <w:i w:val="0"/>
          <w:color w:val="999999"/>
          <w:sz w:val="16"/>
        </w:rPr>
        <w:t>[3] A. Author, B. Author, and C. Author, "ad minim veniam quis nostrud exercitation ullamco laboris nisi ut aliquip ex ea commodo consequat duis," IEEE Trans. Smart Grid, vol. 15, no. 1, pp. 1–12, 2025.</w:t>
      </w:r>
    </w:p>
    <w:p>
      <w:pPr>
        <w:spacing w:after="0" w:line="189" w:lineRule="exact"/>
        <w:ind w:left="360" w:hanging="360"/>
      </w:pPr>
      <w:r>
        <w:rPr>
          <w:b w:val="0"/>
          <w:i w:val="0"/>
          <w:color w:val="999999"/>
          <w:sz w:val="16"/>
        </w:rPr>
        <w:t>[4] A. Author, B. Author, and C. Author, "laboris nisi ut aliquip ex ea commodo consequat duis aute irure dolor in reprehenderit in voluptate," IEEE Trans. Smart Grid, vol. 15, no. 1, pp. 1–12, 2025.</w:t>
      </w:r>
    </w:p>
    <w:p>
      <w:pPr>
        <w:spacing w:after="0" w:line="189" w:lineRule="exact"/>
        <w:ind w:left="360" w:hanging="360"/>
      </w:pPr>
      <w:r>
        <w:rPr>
          <w:b w:val="0"/>
          <w:i w:val="0"/>
          <w:color w:val="999999"/>
          <w:sz w:val="16"/>
        </w:rPr>
        <w:t>[5] A. Author, B. Author, and C. Author, "consequat duis aute irure dolor in reprehenderit in voluptate velit esse cillum dolore eu fugiat nulla," IEEE Trans. Smart Grid, vol. 15, no. 1, pp. 1–12, 2025.</w:t>
      </w:r>
    </w:p>
    <w:p>
      <w:pPr>
        <w:spacing w:after="0" w:line="189" w:lineRule="exact"/>
        <w:ind w:left="360" w:hanging="360"/>
      </w:pPr>
      <w:r>
        <w:rPr>
          <w:b w:val="0"/>
          <w:i w:val="0"/>
          <w:color w:val="999999"/>
          <w:sz w:val="16"/>
        </w:rPr>
        <w:t>[6] A. Author, B. Author, and C. Author, "in voluptate velit esse cillum dolore eu fugiat nulla pariatur excepteur sint occaecat cupidatat non proident," IEEE Trans. Smart Grid, vol. 15, no. 1, pp. 1–12, 2025.</w:t>
      </w:r>
    </w:p>
    <w:p>
      <w:pPr>
        <w:spacing w:after="0" w:line="189" w:lineRule="exact"/>
        <w:ind w:left="360" w:hanging="360"/>
      </w:pPr>
      <w:r>
        <w:rPr>
          <w:b w:val="0"/>
          <w:i w:val="0"/>
          <w:color w:val="999999"/>
          <w:sz w:val="16"/>
        </w:rPr>
        <w:t>[7] A. Author, B. Author, and C. Author, "fugiat nulla pariatur excepteur sint occaecat cupidatat non proident sunt in culpa qui officia deserunt mollit," IEEE Trans. Smart Grid, vol. 15, no. 1, pp. 1–12, 2025.</w:t>
      </w:r>
    </w:p>
    <w:p>
      <w:pPr>
        <w:spacing w:after="0" w:line="189" w:lineRule="exact"/>
        <w:ind w:left="360" w:hanging="360"/>
      </w:pPr>
      <w:r>
        <w:rPr>
          <w:b w:val="0"/>
          <w:i w:val="0"/>
          <w:color w:val="999999"/>
          <w:sz w:val="16"/>
        </w:rPr>
        <w:t>[8] A. Author, B. Author, and C. Author, "non proident sunt in culpa qui officia deserunt mollit anim id est laborum lorem ipsum dolor," IEEE Trans. Smart Grid, vol. 15, no. 1, pp. 1–12, 2025.</w:t>
      </w:r>
    </w:p>
    <w:p>
      <w:pPr>
        <w:spacing w:after="0" w:line="189" w:lineRule="exact"/>
        <w:ind w:left="360" w:hanging="360"/>
      </w:pPr>
      <w:r>
        <w:rPr>
          <w:b w:val="0"/>
          <w:i w:val="0"/>
          <w:color w:val="999999"/>
          <w:sz w:val="16"/>
        </w:rPr>
        <w:t>[9] A. Author, B. Author, and C. Author, "deserunt mollit anim id est laborum lorem ipsum dolor sit amet consectetur adipiscing elit sed do," IEEE Trans. Smart Grid, vol. 15, no. 1, pp. 1–12, 2025.</w:t>
      </w:r>
    </w:p>
    <w:p>
      <w:pPr>
        <w:spacing w:after="0" w:line="189" w:lineRule="exact"/>
        <w:ind w:left="360" w:hanging="360"/>
      </w:pPr>
      <w:r>
        <w:rPr>
          <w:b w:val="0"/>
          <w:i w:val="0"/>
          <w:color w:val="999999"/>
          <w:sz w:val="16"/>
        </w:rPr>
        <w:t>[10] A. Author, B. Author, and C. Author, "ipsum dolor sit amet consectetur adipiscing elit sed do eiusmod tempor incididunt ut labore et dolore," IEEE Trans. Smart Grid, vol. 15, no. 1, pp. 1–12, 2025.</w:t>
      </w:r>
    </w:p>
    <w:p>
      <w:pPr>
        <w:spacing w:after="0" w:line="189" w:lineRule="exact"/>
        <w:ind w:left="360" w:hanging="360"/>
      </w:pPr>
      <w:r>
        <w:rPr>
          <w:b w:val="0"/>
          <w:i w:val="0"/>
          <w:color w:val="999999"/>
          <w:sz w:val="16"/>
        </w:rPr>
        <w:t>[11] A. Author, B. Author, and C. Author, "sed do eiusmod tempor incididunt ut labore et dolore magna aliqua ut enim ad minim veniam," IEEE Trans. Smart Grid, vol. 15, no. 1, pp. 1–12, 2025.</w:t>
      </w:r>
    </w:p>
    <w:p>
      <w:pPr>
        <w:spacing w:after="0" w:line="189" w:lineRule="exact"/>
        <w:ind w:left="360" w:hanging="360"/>
      </w:pPr>
      <w:r>
        <w:rPr>
          <w:b w:val="0"/>
          <w:i w:val="0"/>
          <w:color w:val="999999"/>
          <w:sz w:val="16"/>
        </w:rPr>
        <w:t>[12] A. Author, B. Author, and C. Author, "et dolore magna aliqua ut enim ad minim veniam quis nostrud exercitation ullamco laboris nisi ut," IEEE Trans. Smart Grid, vol. 15, no. 1, pp. 1–12, 2025.</w:t>
      </w:r>
    </w:p>
    <w:p>
      <w:pPr>
        <w:spacing w:after="0" w:line="189" w:lineRule="exact"/>
        <w:ind w:left="360" w:hanging="360"/>
      </w:pPr>
      <w:r>
        <w:rPr>
          <w:b w:val="0"/>
          <w:i w:val="0"/>
          <w:color w:val="999999"/>
          <w:sz w:val="16"/>
        </w:rPr>
        <w:t>[13] A. Author, B. Author, and C. Author, "minim veniam quis nostrud exercitation ullamco laboris nisi ut aliquip ex ea commodo consequat duis aute," IEEE Trans. Smart Grid, vol. 15, no. 1, pp. 1–12, 2025.</w:t>
      </w:r>
    </w:p>
    <w:p>
      <w:pPr>
        <w:spacing w:after="0" w:line="189" w:lineRule="exact"/>
        <w:ind w:left="360" w:hanging="360"/>
      </w:pPr>
      <w:r>
        <w:rPr>
          <w:b w:val="0"/>
          <w:i w:val="0"/>
          <w:color w:val="999999"/>
          <w:sz w:val="16"/>
        </w:rPr>
        <w:t>[14] A. Author, B. Author, and C. Author, "nisi ut aliquip ex ea commodo consequat duis aute irure dolor in reprehenderit in voluptate velit," IEEE Trans. Smart Grid, vol. 15, no. 1, pp. 1–12, 2025.</w:t>
      </w:r>
    </w:p>
    <w:p>
      <w:pPr>
        <w:spacing w:after="0" w:line="189" w:lineRule="exact"/>
        <w:ind w:left="360" w:hanging="360"/>
      </w:pPr>
      <w:r>
        <w:rPr>
          <w:b w:val="0"/>
          <w:i w:val="0"/>
          <w:color w:val="999999"/>
          <w:sz w:val="16"/>
        </w:rPr>
        <w:t>[15] A. Author, B. Author, and C. Author, "duis aute irure dolor in reprehenderit in voluptate velit esse cillum dolore eu fugiat nulla pariatur," IEEE Trans. Smart Grid, vol. 15, no. 1, pp. 1–12, 2025.</w:t>
      </w:r>
    </w:p>
    <w:p>
      <w:pPr>
        <w:spacing w:after="0" w:line="189" w:lineRule="exact"/>
        <w:ind w:left="360" w:hanging="360"/>
      </w:pPr>
      <w:r>
        <w:rPr>
          <w:b w:val="0"/>
          <w:i w:val="0"/>
          <w:color w:val="999999"/>
          <w:sz w:val="16"/>
        </w:rPr>
        <w:t>[16] A. Author, B. Author, and C. Author, "voluptate velit esse cillum dolore eu fugiat nulla pariatur excepteur sint occaecat cupidatat non proident sunt," IEEE Trans. Smart Grid, vol. 15, no. 1, pp. 1–12, 2025.</w:t>
      </w:r>
    </w:p>
    <w:p>
      <w:pPr>
        <w:spacing w:after="0" w:line="189" w:lineRule="exact"/>
        <w:ind w:left="360" w:hanging="360"/>
      </w:pPr>
      <w:r>
        <w:rPr>
          <w:b w:val="0"/>
          <w:i w:val="0"/>
          <w:color w:val="999999"/>
          <w:sz w:val="16"/>
        </w:rPr>
        <w:t>[17] A. Author, B. Author, and C. Author, "nulla pariatur excepteur sint occaecat cupidatat non proident sunt in culpa qui officia deserunt mollit anim," IEEE Trans. Smart Grid, vol. 15, no. 1, pp. 1–12, 2025.</w:t>
      </w:r>
    </w:p>
    <w:p>
      <w:pPr>
        <w:spacing w:after="0" w:line="189" w:lineRule="exact"/>
        <w:ind w:left="360" w:hanging="360"/>
      </w:pPr>
      <w:r>
        <w:rPr>
          <w:b w:val="0"/>
          <w:i w:val="0"/>
          <w:color w:val="999999"/>
          <w:sz w:val="16"/>
        </w:rPr>
        <w:t>[18] A. Author, B. Author, and C. Author, "proident sunt in culpa qui officia deserunt mollit anim id est laborum lorem ipsum dolor sit," IEEE Trans. Smart Grid, vol. 15, no. 1, pp. 1–12, 2025.</w:t>
      </w:r>
    </w:p>
    <w:p>
      <w:pPr>
        <w:spacing w:after="0" w:line="189" w:lineRule="exact"/>
        <w:ind w:left="360" w:hanging="360"/>
      </w:pPr>
      <w:r>
        <w:rPr>
          <w:b w:val="0"/>
          <w:i w:val="0"/>
          <w:color w:val="999999"/>
          <w:sz w:val="16"/>
        </w:rPr>
        <w:t>[19] A. Author, B. Author, and C. Author, "mollit anim id est laborum lorem ipsum dolor sit amet consectetur adipiscing elit sed do eiusmod," IEEE Trans. Smart Grid, vol. 15, no. 1, pp. 1–12, 2025.</w:t>
      </w:r>
    </w:p>
    <w:p>
      <w:pPr>
        <w:spacing w:after="0" w:line="189" w:lineRule="exact"/>
        <w:ind w:left="360" w:hanging="360"/>
      </w:pPr>
      <w:r>
        <w:rPr>
          <w:b w:val="0"/>
          <w:i w:val="0"/>
          <w:color w:val="999999"/>
          <w:sz w:val="16"/>
        </w:rPr>
        <w:t>[20] A. Author, B. Author, and C. Author, "dolor sit amet consectetur adipiscing elit sed do eiusmod tempor incididunt ut labore et dolore magna," IEEE Trans. Smart Grid, vol. 15, no. 1, pp. 1–12, 2025.</w:t>
      </w:r>
    </w:p>
    <w:p>
      <w:pPr>
        <w:spacing w:after="0" w:line="189" w:lineRule="exact"/>
        <w:ind w:left="360" w:hanging="360"/>
      </w:pPr>
      <w:r>
        <w:rPr>
          <w:b w:val="0"/>
          <w:i w:val="0"/>
          <w:color w:val="999999"/>
          <w:sz w:val="16"/>
        </w:rPr>
        <w:t>[21] A. Author, B. Author, and C. Author, "do eiusmod tempor incididunt ut labore et dolore magna aliqua ut enim ad minim veniam quis," IEEE Trans. Smart Grid, vol. 15, no. 1, pp. 1–12, 2025.</w:t>
      </w:r>
    </w:p>
    <w:p>
      <w:pPr>
        <w:spacing w:after="0" w:line="189" w:lineRule="exact"/>
        <w:ind w:left="360" w:hanging="360"/>
      </w:pPr>
      <w:r>
        <w:rPr>
          <w:b w:val="0"/>
          <w:i w:val="0"/>
          <w:color w:val="999999"/>
          <w:sz w:val="16"/>
        </w:rPr>
        <w:t>[22] A. Author, B. Author, and C. Author, "dolore magna aliqua ut enim ad minim veniam quis nostrud exercitation ullamco laboris nisi ut aliquip," IEEE Trans. Smart Grid, vol. 15, no. 1, pp. 1–12, 2025.</w:t>
      </w:r>
    </w:p>
    <w:p>
      <w:pPr>
        <w:spacing w:after="0" w:line="189" w:lineRule="exact"/>
        <w:ind w:left="360" w:hanging="360"/>
      </w:pPr>
      <w:r>
        <w:rPr>
          <w:b w:val="0"/>
          <w:i w:val="0"/>
          <w:color w:val="999999"/>
          <w:sz w:val="16"/>
        </w:rPr>
        <w:t>[23] A. Author, B. Author, and C. Author, "veniam quis nostrud exercitation ullamco laboris nisi ut aliquip ex ea commodo consequat duis aute irure," IEEE Trans. Smart Grid, vol. 15, no. 1, pp. 1–12, 2025.</w:t>
      </w:r>
    </w:p>
    <w:p>
      <w:pPr>
        <w:spacing w:after="0" w:line="189" w:lineRule="exact"/>
        <w:ind w:left="360" w:hanging="360"/>
      </w:pPr>
      <w:r>
        <w:rPr>
          <w:b w:val="0"/>
          <w:i w:val="0"/>
          <w:color w:val="999999"/>
          <w:sz w:val="16"/>
        </w:rPr>
        <w:t>[24] A. Author, B. Author, and C. Author, "ut aliquip ex ea commodo consequat duis aute irure dolor in reprehenderit in voluptate velit esse," IEEE Trans. Smart Grid, vol. 15, no. 1, pp. 1–12, 2025.</w:t>
      </w:r>
    </w:p>
    <w:p>
      <w:pPr>
        <w:spacing w:after="0" w:line="189" w:lineRule="exact"/>
        <w:ind w:left="360" w:hanging="360"/>
      </w:pPr>
      <w:r>
        <w:rPr>
          <w:b w:val="0"/>
          <w:i w:val="0"/>
          <w:color w:val="999999"/>
          <w:sz w:val="16"/>
        </w:rPr>
        <w:t>[25] A. Author, B. Author, and C. Author, "aute irure dolor in reprehenderit in voluptate velit esse cillum dolore eu fugiat nulla pariatur excepteur," IEEE Trans. Smart Grid, vol. 15, no. 1, pp. 1–12, 2025.</w:t>
      </w:r>
    </w:p>
    <w:p>
      <w:pPr>
        <w:spacing w:after="0" w:line="189" w:lineRule="exact"/>
        <w:ind w:left="360" w:hanging="360"/>
      </w:pPr>
      <w:r>
        <w:rPr>
          <w:b w:val="0"/>
          <w:i w:val="0"/>
          <w:color w:val="999999"/>
          <w:sz w:val="16"/>
        </w:rPr>
        <w:t>[26] A. Author, B. Author, and C. Author, "velit esse cillum dolore eu fugiat nulla pariatur excepteur sint occaecat cupidatat non proident sunt in," IEEE Trans. Smart Grid, vol. 15, no. 1, pp. 1–12, 2025.</w:t>
      </w:r>
    </w:p>
    <w:p>
      <w:pPr>
        <w:spacing w:after="0" w:line="189" w:lineRule="exact"/>
        <w:ind w:left="360" w:hanging="360"/>
      </w:pPr>
      <w:r>
        <w:rPr>
          <w:b w:val="0"/>
          <w:i w:val="0"/>
          <w:color w:val="999999"/>
          <w:sz w:val="16"/>
        </w:rPr>
        <w:t>[27] A. Author, B. Author, and C. Author, "pariatur excepteur sint occaecat cupidatat non proident sunt in culpa qui officia deserunt mollit anim id," IEEE Trans. Smart Grid, vol. 15, no. 1, pp. 1–12, 2025.</w:t>
      </w:r>
    </w:p>
    <w:p>
      <w:pPr>
        <w:spacing w:after="0" w:line="189" w:lineRule="exact"/>
        <w:ind w:left="360" w:hanging="360"/>
      </w:pPr>
      <w:r>
        <w:rPr>
          <w:b w:val="0"/>
          <w:i w:val="0"/>
          <w:color w:val="999999"/>
          <w:sz w:val="16"/>
        </w:rPr>
        <w:t>[28] A. Author, B. Author, and C. Author, "sunt in culpa qui officia deserunt mollit anim id est laborum lorem ipsum dolor sit amet," IEEE Trans. Smart Grid, vol. 15, no. 1, pp. 1–12, 2025.</w:t>
      </w:r>
    </w:p>
    <w:p>
      <w:pPr>
        <w:spacing w:after="0" w:line="189" w:lineRule="exact"/>
        <w:ind w:left="360" w:hanging="360"/>
      </w:pPr>
      <w:r>
        <w:rPr>
          <w:b w:val="0"/>
          <w:i w:val="0"/>
          <w:color w:val="999999"/>
          <w:sz w:val="16"/>
        </w:rPr>
        <w:t>[29] A. Author, B. Author, and C. Author, "anim id est laborum lorem ipsum dolor sit amet consectetur adipiscing elit sed do eiusmod tempor," IEEE Trans. Smart Grid, vol. 15, no. 1, pp. 1–12, 2025.</w:t>
      </w:r>
    </w:p>
    <w:p>
      <w:pPr>
        <w:spacing w:after="0" w:line="189" w:lineRule="exact"/>
        <w:ind w:left="360" w:hanging="360"/>
      </w:pPr>
      <w:r>
        <w:rPr>
          <w:b w:val="0"/>
          <w:i w:val="0"/>
          <w:color w:val="999999"/>
          <w:sz w:val="16"/>
        </w:rPr>
        <w:t>[30] A. Author, B. Author, and C. Author, "sit amet consectetur adipiscing elit sed do eiusmod tempor incididunt ut labore et dolore magna aliqua," IEEE Trans. Smart Grid, vol. 15, no. 1, pp. 1–12, 2025.</w:t>
      </w:r>
    </w:p>
    <w:p>
      <w:pPr>
        <w:spacing w:after="0" w:line="189" w:lineRule="exact"/>
        <w:ind w:left="360" w:hanging="360"/>
      </w:pPr>
      <w:r>
        <w:rPr>
          <w:b w:val="0"/>
          <w:i w:val="0"/>
          <w:color w:val="999999"/>
          <w:sz w:val="16"/>
        </w:rPr>
        <w:t>[31] A. Author, B. Author, and C. Author, "eiusmod tempor incididunt ut labore et dolore magna aliqua ut enim ad minim veniam quis nostrud," IEEE Trans. Smart Grid, vol. 15, no. 1, pp. 1–12, 2025.</w:t>
      </w:r>
    </w:p>
    <w:p>
      <w:pPr>
        <w:spacing w:after="0" w:line="189" w:lineRule="exact"/>
        <w:ind w:left="360" w:hanging="360"/>
      </w:pPr>
      <w:r>
        <w:rPr>
          <w:b w:val="0"/>
          <w:i w:val="0"/>
          <w:color w:val="999999"/>
          <w:sz w:val="16"/>
        </w:rPr>
        <w:t>[32] A. Author, B. Author, and C. Author, "magna aliqua ut enim ad minim veniam quis nostrud exercitation ullamco laboris nisi ut aliquip ex," IEEE Trans. Smart Grid, vol. 15, no. 1, pp. 1–12, 2025.</w:t>
      </w:r>
    </w:p>
    <w:p>
      <w:pPr>
        <w:spacing w:after="0" w:line="189" w:lineRule="exact"/>
        <w:ind w:left="360" w:hanging="360"/>
      </w:pPr>
      <w:r>
        <w:rPr>
          <w:b w:val="0"/>
          <w:i w:val="0"/>
          <w:color w:val="999999"/>
          <w:sz w:val="16"/>
        </w:rPr>
        <w:t>[33] A. Author, B. Author, and C. Author, "quis nostrud exercitation ullamco laboris nisi ut aliquip ex ea commodo consequat duis aute irure dolor," IEEE Trans. Smart Grid, vol. 15, no. 1, pp. 1–12, 2025.</w:t>
      </w:r>
    </w:p>
    <w:p>
      <w:pPr>
        <w:spacing w:after="0" w:line="189" w:lineRule="exact"/>
        <w:ind w:left="360" w:hanging="360"/>
      </w:pPr>
      <w:r>
        <w:rPr>
          <w:b w:val="0"/>
          <w:i w:val="0"/>
          <w:color w:val="999999"/>
          <w:sz w:val="16"/>
        </w:rPr>
        <w:t>[34] A. Author, B. Author, and C. Author, "aliquip ex ea commodo consequat duis aute irure dolor in reprehenderit in voluptate velit esse cillum," IEEE Trans. Smart Grid, vol. 15, no. 1, pp. 1–12, 2025.</w:t>
      </w:r>
    </w:p>
    <w:p>
      <w:pPr>
        <w:spacing w:after="0" w:line="189" w:lineRule="exact"/>
        <w:ind w:left="360" w:hanging="360"/>
      </w:pPr>
      <w:r>
        <w:rPr>
          <w:b w:val="0"/>
          <w:i w:val="0"/>
          <w:color w:val="999999"/>
          <w:sz w:val="16"/>
        </w:rPr>
        <w:t>[35] A. Author, B. Author, and C. Author, "irure dolor in reprehenderit in voluptate velit esse cillum dolore eu fugiat nulla pariatur excepteur sint," IEEE Trans. Smart Grid, vol. 15, no. 1, pp. 1–12, 2025.</w:t>
      </w: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230"/>
    </w:pPr>
    <w:rPr>
      <w:rFonts w:ascii="Times New Roman" w:hAnsi="Times New Roman" w:eastAsia="Yu Minch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