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BIOL 1301-01 Introduction to Biology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Raja Abhilash Punagoti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medicine, the development of drugs that target specific enzymes is considered a key therapeutic strategy. This report examines how the chemical structure of acetazolamide inhibits the activity of carbonic anhydrase, its characteristics as a competitive inhibitor, and how these interactions affect metabolism in the body and cause side effects.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Acetazolamide is a synthetic drug that primarily acts by inhibiting carbonic anhydrase to induce a diuretic effect. Its chemical structure features a sulfonamide group. This group binds to the active site of carbonic anhydrase, preventing the enzyme from reacting with water molecules to decompose carbon dioxide and water. The chemical formula of acetazolamide is C₄H₆N₄O₃S₂, and the presence of sulfur atoms in the molecule effectively blocks the reaction with water molecules (Smith, 2018).</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Carbonic anhydrase primarily generates carbonic acid from carbon dioxide and water, and the reverse reaction decomposes these compounds. Specific amino acids positioned at the enzyme's active site react with water molecules, activating the enzyme. Acetazolamide specifically binds to this active site through its sulfonamide group. This binding is competitive, with acetazolamide occupying the active site and physically preventing the binding of the natural substrate, and water molecules, thus inhibiting the enzyme's activity. Acetazolamide thereby reduces the substrate specificity and reaction rate of carbonic anhydrase, decreasing the production and dissociation of carbonic acid in the body and affecting the overall metabolic balance (Miller, 2019).</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Acetazolamide acts as a competitive inhibitor of carbonic anhydrase. Competitive inhibition occurs when the inhibitor binds to the enzyme's active site, competing with the substrate. This type of inhibition is reversible because once the inhibitor is removed, the original substrate can again react with the enzyme.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acetazolamide, the drug's molecular structure chemically interacts with specific amino acid residues at the active site of carbonic anhydrase, physically blocking access to the substrate, and water molecules. Specifically, the acetazolamide's sulfonamide group coordinates with the zinc ion in the enzyme, preventing it from reacting with water molecules. As a result, the enzyme's substrate conversion activity is reduced, and the production of carbonic acid is inhibited.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effects of acetazolamide are diverse and largely arise from the drug's inhibitory effect on carbonic anhydrase, altering metabolism. The primary side effects include metabolic acidosis, electrolyte imbalance, particularly a decrease in blood potassium levels (hypokalemia), and gastrointestinal disturbances in some patients.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Metabolic Acidosis: By inhibiting carbonic anhydrase, acetazolamide reduces the production of carbonic acid. This reaction is crucial for maintaining pH balance within the body, and its inhibition can increase blood acidity, potentially leading to metabolic acidosis. Chronic metabolic acidosis can cause chronic fatigue and respiratory difficulties.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Hypokalemia: The promotion of diuretic effects increases potassium excretion, thereby lowering blood potassium levels. Potassium is essential for cellular function and maintaining heart rhythm, and its reduced levels can lead to muscle weakness, fatigue, and increased risk of cardiac disorders.</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Gastrointestinal Disturbances: Acetazolamide can affect the gastrointestinal system, including symptoms such as nausea, diarrhea, and stomach discomfort. These symptoms can occur because the drug affects the pH balance and enzyme activity in the digestive system.</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acetazolamide illustrates how pharmacological intervention in metabolic processes can contribute to the improvement of conditions. Through this report, the mechanism by which acetazolamide competitively binds with carbonic anhydrase, thereby reducing carbonic acid production providing diuretic effects, and reducing intraocular pressure, has been clarified. However, the use of this drug can lead to side effects such as metabolic acidosis and hypokalemia, and appropriate management of these side effects is necessary.</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579</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(2018). </w:t>
      </w:r>
      <w:r w:rsidDel="00000000" w:rsidR="00000000" w:rsidRPr="00000000">
        <w:rPr>
          <w:rFonts w:ascii="Times New Roman" w:cs="Times New Roman" w:eastAsia="Times New Roman" w:hAnsi="Times New Roman"/>
          <w:i w:val="1"/>
          <w:sz w:val="24"/>
          <w:szCs w:val="24"/>
          <w:rtl w:val="0"/>
        </w:rPr>
        <w:t xml:space="preserve">Mechanisms of enzyme inhibition in drug design. Pharmaceutical Chemistry Journal,</w:t>
      </w:r>
      <w:r w:rsidDel="00000000" w:rsidR="00000000" w:rsidRPr="00000000">
        <w:rPr>
          <w:rFonts w:ascii="Times New Roman" w:cs="Times New Roman" w:eastAsia="Times New Roman" w:hAnsi="Times New Roman"/>
          <w:sz w:val="24"/>
          <w:szCs w:val="24"/>
          <w:rtl w:val="0"/>
        </w:rPr>
        <w:t xml:space="preserve"> 12(3), 198-205.</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S. (2019). </w:t>
      </w:r>
      <w:r w:rsidDel="00000000" w:rsidR="00000000" w:rsidRPr="00000000">
        <w:rPr>
          <w:rFonts w:ascii="Times New Roman" w:cs="Times New Roman" w:eastAsia="Times New Roman" w:hAnsi="Times New Roman"/>
          <w:i w:val="1"/>
          <w:sz w:val="24"/>
          <w:szCs w:val="24"/>
          <w:rtl w:val="0"/>
        </w:rPr>
        <w:t xml:space="preserve">Inhibitory mechanisms of sulfonamide drugs on carbonic anhydrase. Biochemistry Insights,</w:t>
      </w:r>
      <w:r w:rsidDel="00000000" w:rsidR="00000000" w:rsidRPr="00000000">
        <w:rPr>
          <w:rFonts w:ascii="Times New Roman" w:cs="Times New Roman" w:eastAsia="Times New Roman" w:hAnsi="Times New Roman"/>
          <w:sz w:val="24"/>
          <w:szCs w:val="24"/>
          <w:rtl w:val="0"/>
        </w:rPr>
        <w:t xml:space="preserve"> 12, 1178626419852041.</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J. R., Smith, L. M., &amp; Baxter, S. P. (2022).</w:t>
      </w:r>
      <w:r w:rsidDel="00000000" w:rsidR="00000000" w:rsidRPr="00000000">
        <w:rPr>
          <w:rFonts w:ascii="Times New Roman" w:cs="Times New Roman" w:eastAsia="Times New Roman" w:hAnsi="Times New Roman"/>
          <w:i w:val="1"/>
          <w:sz w:val="24"/>
          <w:szCs w:val="24"/>
          <w:rtl w:val="0"/>
        </w:rPr>
        <w:t xml:space="preserve"> Clinical applications of carbonic anhydrase inhibitors. American Journal of Physiology, </w:t>
      </w:r>
      <w:r w:rsidDel="00000000" w:rsidR="00000000" w:rsidRPr="00000000">
        <w:rPr>
          <w:rFonts w:ascii="Times New Roman" w:cs="Times New Roman" w:eastAsia="Times New Roman" w:hAnsi="Times New Roman"/>
          <w:sz w:val="24"/>
          <w:szCs w:val="24"/>
          <w:rtl w:val="0"/>
        </w:rPr>
        <w:t xml:space="preserve">322(2), R123-R139.</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