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learning focused on understanding the structure and essential components of programming languages. Key topics included syntax and semantics, types and type checking, compilers versus interpreters, the compilation process, and virtual machine models. We delved into the BNF (Backus-Naur Form) and EBNF (Extended Backus-Naur Form) as tools for formalizing syntax, explored how semantics dictate program behavior, and examined the foundational principles of virtual machines, especially the Java Virtual Machine (JVM), for platform-independent execution.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gained a deeper appreciation for how programming languages function at their core. One area that stood out was the importance of defining syntax with precision using BNF and EBNF. These models help eliminate ambiguity in language design and allow for a structured way to interpret code, which reminded me of how syntax diagrams visually represent valid language structures (Ben-Ari, 2006). For example, the optional and repetitive elements in EBNF provide flexibility, making it easier to define modern programming languages.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insight came from studying type checking. Strong type checking systems, as highlighted in the course material, act as safeguards, transforming potential runtime errors into compile-time errors, which significantly improves program reliability (Ben-Ari, 2006). I reflected on how implicit type conversions, while convenient, can introduce hidden bugs, a trade-off I had previously underestimated.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about virtual machines added another dimension to my understanding. Virtual machines provide a consistent and abstract execution environment, as emphasized in the text. The Java Virtual Machine, in particular, serves as a powerful example of achieving cross-platform compatibility by abstracting hardware-specific details (Kohlbrenner et al., n.d.). This concept clarified the adaptability and efficiency of Java-based applications across different systems, an aspect I found particularly fascinating.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Syntax and Formal Models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is the foundation of programming languages, defining the rules for valid expressions and programs. The BNF and EBNF models are critical tools in this process. BNF provides a structured way to specify grammar, while EBNF extends this capability by incorporating optional and repeating elements. These tools are invaluable for designing languages with clarity and precision. As highlighted in the course material, syntax diagrams complement these models by offering a visual representation of language structures, making them easier to understand and implement (Ben-Ari, 2006).</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Semantics and Type Checking</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Semantics, or the meaning of programming constructs, plays a pivotal role in program execution. The material illustrated how a well-defined semantic framework ensures that program behavior is predictable and consistent (Ben-Ari, 2006). Additionally, type checking emerged as a critical aspect of language design. Strong type systems prevent many common errors by enforcing compatibility between data types. This aligns with the broader goal of shifting error detection from runtime to compile-time, enhancing both reliability and developer productivity (Ben-Ari, 2006).</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Virtual Machines and the JVM</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virtual machines, discussed extensively in the readings, bridges the gap between software and hardware. Virtual machines emulate a computing environment, enabling software portability and compatibility. The JVM, for instance, maps bytecode to native machine instructions, making Java programs platform-independent. This abstraction not only simplifies development but also enhances software longevity by decoupling it from hardware constraints (Kohlbrenner et al., n.d.).</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aim to deepen my understanding of data types and their implementation within programming languages. Topics will include ASCII and UNICODE encoding, integer operations, enumerations, character and boolean types, and composite data types like arrays and strings. I am particularly interested in exploring bitwise operations and understanding the significance of big-endian and little-endian systems in cross-platform data handling. This exploration will provide a strong foundation for implementing more complex programming solutions.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591</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Kohlbrenner, E., Morris, D., &amp; Morris, B. (n.d.). </w:t>
      </w:r>
      <w:r w:rsidDel="00000000" w:rsidR="00000000" w:rsidRPr="00000000">
        <w:rPr>
          <w:rFonts w:ascii="Times New Roman" w:cs="Times New Roman" w:eastAsia="Times New Roman" w:hAnsi="Times New Roman"/>
          <w:i w:val="1"/>
          <w:sz w:val="24"/>
          <w:szCs w:val="24"/>
          <w:rtl w:val="0"/>
        </w:rPr>
        <w:t xml:space="preserve">Core of IT: The Virtual Machine: Introduction.</w:t>
      </w:r>
      <w:r w:rsidDel="00000000" w:rsidR="00000000" w:rsidRPr="00000000">
        <w:rPr>
          <w:rFonts w:ascii="Times New Roman" w:cs="Times New Roman" w:eastAsia="Times New Roman" w:hAnsi="Times New Roman"/>
          <w:sz w:val="24"/>
          <w:szCs w:val="24"/>
          <w:rtl w:val="0"/>
        </w:rPr>
        <w:t xml:space="preserve"> Retrieved from http://denninginstitute.com/itcore/virtualmachine/</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Wirth, N. (2017). </w:t>
      </w:r>
      <w:r w:rsidDel="00000000" w:rsidR="00000000" w:rsidRPr="00000000">
        <w:rPr>
          <w:rFonts w:ascii="Times New Roman" w:cs="Times New Roman" w:eastAsia="Times New Roman" w:hAnsi="Times New Roman"/>
          <w:i w:val="1"/>
          <w:sz w:val="24"/>
          <w:szCs w:val="24"/>
          <w:rtl w:val="0"/>
        </w:rPr>
        <w:t xml:space="preserve">Compiler construction.</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