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right"/>
      </w:pPr>
      <w:r>
        <w:rPr>
          <w:rFonts w:ascii="ＭＳ ゴシック" w:eastAsia="ＭＳ ゴシック" w:hAnsi="ＭＳ ゴシック"/>
          <w:color w:val="222222"/>
          <w:sz w:val="17"/>
          <w:szCs w:val="17"/>
        </w:rPr>
        <w:t xml:space="preserve">2026年8月5日</w:t>
      </w:r>
    </w:p>
    <w:p>
      <w:pPr>
        <w:spacing w:after="30"/>
      </w:pPr>
      <w:r>
        <w:rPr>
          <w:rFonts w:ascii="ＭＳ ゴシック" w:eastAsia="ＭＳ ゴシック" w:hAnsi="ＭＳ ゴシック"/>
          <w:b/>
          <w:bCs/>
          <w:color w:val="222222"/>
          <w:sz w:val="20"/>
          <w:szCs w:val="20"/>
        </w:rPr>
        <w:t xml:space="preserve">部長各位</w:t>
      </w:r>
    </w:p>
    <w:p>
      <w:pPr>
        <w:spacing w:after="110"/>
        <w:jc w:val="right"/>
      </w:pPr>
      <w:r>
        <w:rPr>
          <w:rFonts w:ascii="ＭＳ ゴシック" w:eastAsia="ＭＳ ゴシック" w:hAnsi="ＭＳ ゴシック"/>
          <w:color w:val="222222"/>
          <w:sz w:val="18"/>
          <w:szCs w:val="18"/>
        </w:rPr>
        <w:t xml:space="preserve">営業改革推進室（STO）　新谷 隼人</w:t>
      </w:r>
    </w:p>
    <w:p>
      <w:pPr>
        <w:spacing w:after="110"/>
        <w:jc w:val="center"/>
      </w:pPr>
      <w:r>
        <w:rPr>
          <w:rFonts w:ascii="ＭＳ ゴシック" w:eastAsia="ＭＳ ゴシック" w:hAnsi="ＭＳ ゴシック"/>
          <w:b/>
          <w:bCs/>
          <w:color w:val="222222"/>
          <w:sz w:val="24"/>
          <w:szCs w:val="24"/>
        </w:rPr>
        <w:t xml:space="preserve">初回点検会議（8/4）の結果について（ご報告）</w:t>
      </w:r>
    </w:p>
    <w:p>
      <w:pPr>
        <w:spacing w:after="80" w:before="140"/>
      </w:pPr>
      <w:r>
        <w:rPr>
          <w:rFonts w:ascii="ＭＳ ゴシック" w:eastAsia="ＭＳ ゴシック" w:hAnsi="ＭＳ ゴシック"/>
          <w:b/>
          <w:bCs/>
          <w:color w:val="222222"/>
          <w:sz w:val="20"/>
          <w:szCs w:val="20"/>
        </w:rPr>
        <w:t xml:space="preserve">1. 概要</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8月4日（火）に初回の点検会議を実施しました（議長：山本会長、出席：小澤CFO・永竹社長・各本部長・分科会メンバー）</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b/>
          <w:bCs/>
          <w:color w:val="222222"/>
          <w:sz w:val="18"/>
          <w:szCs w:val="18"/>
        </w:rPr>
        <w:t xml:space="preserve">今期目標は営業利益40億円＝ベース25億＋アップサイド15億（ライセンス＋5億・商品＋5億・中国＋5億）</w:t>
      </w:r>
      <w:r>
        <w:rPr>
          <w:rFonts w:ascii="ＭＳ ゴシック" w:eastAsia="ＭＳ ゴシック" w:hAnsi="ＭＳ ゴシック"/>
          <w:color w:val="222222"/>
          <w:sz w:val="18"/>
          <w:szCs w:val="18"/>
        </w:rPr>
        <w:t xml:space="preserve">。この必達に向け、毎月この場で進捗とアクションを確認します。次回は9月11日（金）です</w:t>
      </w:r>
    </w:p>
    <w:p>
      <w:pPr>
        <w:spacing w:after="80" w:before="140"/>
      </w:pPr>
      <w:r>
        <w:rPr>
          <w:rFonts w:ascii="ＭＳ ゴシック" w:eastAsia="ＭＳ ゴシック" w:hAnsi="ＭＳ ゴシック"/>
          <w:b/>
          <w:bCs/>
          <w:color w:val="222222"/>
          <w:sz w:val="20"/>
          <w:szCs w:val="20"/>
        </w:rPr>
        <w:t xml:space="preserve">2. 決定事項</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b/>
          <w:bCs/>
          <w:color w:val="222222"/>
          <w:sz w:val="18"/>
          <w:szCs w:val="18"/>
        </w:rPr>
        <w:t xml:space="preserve">各分科会は週1回実施</w:t>
      </w:r>
      <w:r>
        <w:rPr>
          <w:rFonts w:ascii="ＭＳ ゴシック" w:eastAsia="ＭＳ ゴシック" w:hAnsi="ＭＳ ゴシック"/>
          <w:color w:val="222222"/>
          <w:sz w:val="18"/>
          <w:szCs w:val="18"/>
        </w:rPr>
        <w:t xml:space="preserve">に変更し、点検会議の宿題を分科会で消化する（即時適用。メンバーの皆さんの時間確保にご協力ください）</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予実管理はログラス（前期まで使用）で再構築する。8月中に課題整理、9月実装、10月稼働</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点検会議の業績報告に「販管費25億円の内訳と推移」を常設する（9月から）</w:t>
      </w:r>
    </w:p>
    <w:p>
      <w:pPr>
        <w:spacing w:after="80" w:before="140"/>
      </w:pPr>
      <w:r>
        <w:rPr>
          <w:rFonts w:ascii="ＭＳ ゴシック" w:eastAsia="ＭＳ ゴシック" w:hAnsi="ＭＳ ゴシック"/>
          <w:b/>
          <w:bCs/>
          <w:color w:val="222222"/>
          <w:sz w:val="20"/>
          <w:szCs w:val="20"/>
        </w:rPr>
        <w:t xml:space="preserve">3. 会長・経営からの主な指示</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b/>
          <w:bCs/>
          <w:color w:val="222222"/>
          <w:sz w:val="18"/>
          <w:szCs w:val="18"/>
        </w:rPr>
        <w:t xml:space="preserve">利益はコスト削減でも作れる</w:t>
      </w:r>
      <w:r>
        <w:rPr>
          <w:rFonts w:ascii="ＭＳ ゴシック" w:eastAsia="ＭＳ ゴシック" w:hAnsi="ＭＳ ゴシック"/>
          <w:color w:val="222222"/>
          <w:sz w:val="18"/>
          <w:szCs w:val="18"/>
        </w:rPr>
        <w:t xml:space="preserve">。コストの振り分け・削減状況を報告すること。あわせてコスト削減チームを新設します（高橋部長のチームに他部門メンバーを加えた体制）</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顧客は金額だけで切らない。企業力の高い先はウルトラマンの取引が小さくても提案営業を行うこと（会長）</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目的・目標は定量で示すこと。「検討します」ではなく数字で（会長）</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案件は売上と工数の見合いで確認・評価すること（永竹社長）</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広告とMDは分けて評価を考えること（小澤CFO）</w:t>
      </w:r>
    </w:p>
    <w:p>
      <w:pPr>
        <w:spacing w:after="80" w:before="140"/>
      </w:pPr>
      <w:r>
        <w:rPr>
          <w:rFonts w:ascii="ＭＳ ゴシック" w:eastAsia="ＭＳ ゴシック" w:hAnsi="ＭＳ ゴシック"/>
          <w:b/>
          <w:bCs/>
          <w:color w:val="222222"/>
          <w:sz w:val="20"/>
          <w:szCs w:val="20"/>
        </w:rPr>
        <w:t xml:space="preserve">4. 主な宿題（抜粋）</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300"/>
        <w:gridCol w:w="1900"/>
        <w:gridCol w:w="2000"/>
      </w:tblGrid>
      <w:tr>
        <w:tc>
          <w:tcPr>
            <w:tcW w:type="dxa" w:w="6300"/>
            <w:tcBorders>
              <w:top w:val="single" w:color="CCCCCC" w:sz="4"/>
              <w:left w:val="single" w:color="CCCCCC" w:sz="4"/>
              <w:bottom w:val="single" w:color="CCCCCC" w:sz="4"/>
              <w:right w:val="single" w:color="CCCCCC" w:sz="4"/>
            </w:tcBorders>
            <w:shd w:fill="F2F0EE" w:val="clear"/>
            <w:tcMar>
              <w:top w:type="dxa" w:w="40"/>
              <w:left w:type="dxa" w:w="90"/>
              <w:bottom w:type="dxa" w:w="40"/>
              <w:right w:type="dxa" w:w="90"/>
            </w:tcMar>
          </w:tcPr>
          <w:p>
            <w:pPr>
              <w:spacing w:after="0"/>
            </w:pPr>
            <w:r>
              <w:rPr>
                <w:rFonts w:ascii="ＭＳ ゴシック" w:eastAsia="ＭＳ ゴシック" w:hAnsi="ＭＳ ゴシック"/>
                <w:b/>
                <w:bCs/>
                <w:color w:val="222222"/>
                <w:sz w:val="17"/>
                <w:szCs w:val="17"/>
              </w:rPr>
              <w:t xml:space="preserve">やること</w:t>
            </w:r>
          </w:p>
        </w:tc>
        <w:tc>
          <w:tcPr>
            <w:tcW w:type="dxa" w:w="1900"/>
            <w:tcBorders>
              <w:top w:val="single" w:color="CCCCCC" w:sz="4"/>
              <w:left w:val="single" w:color="CCCCCC" w:sz="4"/>
              <w:bottom w:val="single" w:color="CCCCCC" w:sz="4"/>
              <w:right w:val="single" w:color="CCCCCC" w:sz="4"/>
            </w:tcBorders>
            <w:shd w:fill="F2F0EE" w:val="clear"/>
            <w:tcMar>
              <w:top w:type="dxa" w:w="40"/>
              <w:left w:type="dxa" w:w="90"/>
              <w:bottom w:type="dxa" w:w="40"/>
              <w:right w:type="dxa" w:w="90"/>
            </w:tcMar>
          </w:tcPr>
          <w:p>
            <w:pPr>
              <w:spacing w:after="0"/>
            </w:pPr>
            <w:r>
              <w:rPr>
                <w:rFonts w:ascii="ＭＳ ゴシック" w:eastAsia="ＭＳ ゴシック" w:hAnsi="ＭＳ ゴシック"/>
                <w:b/>
                <w:bCs/>
                <w:color w:val="222222"/>
                <w:sz w:val="17"/>
                <w:szCs w:val="17"/>
              </w:rPr>
              <w:t xml:space="preserve">担当</w:t>
            </w:r>
          </w:p>
        </w:tc>
        <w:tc>
          <w:tcPr>
            <w:tcW w:type="dxa" w:w="2000"/>
            <w:tcBorders>
              <w:top w:val="single" w:color="CCCCCC" w:sz="4"/>
              <w:left w:val="single" w:color="CCCCCC" w:sz="4"/>
              <w:bottom w:val="single" w:color="CCCCCC" w:sz="4"/>
              <w:right w:val="single" w:color="CCCCCC" w:sz="4"/>
            </w:tcBorders>
            <w:shd w:fill="F2F0EE" w:val="clear"/>
            <w:tcMar>
              <w:top w:type="dxa" w:w="40"/>
              <w:left w:type="dxa" w:w="90"/>
              <w:bottom w:type="dxa" w:w="40"/>
              <w:right w:type="dxa" w:w="90"/>
            </w:tcMar>
          </w:tcPr>
          <w:p>
            <w:pPr>
              <w:spacing w:after="0"/>
            </w:pPr>
            <w:r>
              <w:rPr>
                <w:rFonts w:ascii="ＭＳ ゴシック" w:eastAsia="ＭＳ ゴシック" w:hAnsi="ＭＳ ゴシック"/>
                <w:b/>
                <w:bCs/>
                <w:color w:val="222222"/>
                <w:sz w:val="17"/>
                <w:szCs w:val="17"/>
              </w:rPr>
              <w:t xml:space="preserve">期限</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40億円へのギャップと各部の埋め方（アクション）を数字で提示</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永竹社長・新谷</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9/11</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各分科会の90日ゴールを定量で定義</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南谷・黒澤・高橋</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8/14</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ID数と利益の接続（IDが何人でいくらの利益か）のシミュレーション</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井上・黒澤</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8/14</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評価軸の再整理（継続性を外す方向）・流通視点の追加・広告/ゲーム/商品化の3軸評価</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南谷・成岡・庄司・田代</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8/14</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販管費25億円の各部配分と推移の可視化・コスト削減シミュレーション</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高橋</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9/11</w:t>
            </w:r>
          </w:p>
        </w:tc>
      </w:tr>
      <w:tr>
        <w:tc>
          <w:tcPr>
            <w:tcW w:type="dxa" w:w="63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工数の観点からの案件評価</w:t>
            </w:r>
          </w:p>
        </w:tc>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南谷・高橋</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spacing w:after="0"/>
            </w:pPr>
            <w:r>
              <w:rPr>
                <w:rFonts w:ascii="ＭＳ ゴシック" w:eastAsia="ＭＳ ゴシック" w:hAnsi="ＭＳ ゴシック"/>
                <w:b w:val="false"/>
                <w:bCs w:val="false"/>
                <w:color w:val="222222"/>
                <w:sz w:val="17"/>
                <w:szCs w:val="17"/>
              </w:rPr>
              <w:t xml:space="preserve">9/11</w:t>
            </w:r>
          </w:p>
        </w:tc>
      </w:tr>
    </w:tbl>
    <w:p>
      <w:pPr>
        <w:spacing w:after="80" w:before="140"/>
      </w:pPr>
      <w:r>
        <w:rPr>
          <w:rFonts w:ascii="ＭＳ ゴシック" w:eastAsia="ＭＳ ゴシック" w:hAnsi="ＭＳ ゴシック"/>
          <w:b/>
          <w:bCs/>
          <w:color w:val="222222"/>
          <w:sz w:val="20"/>
          <w:szCs w:val="20"/>
        </w:rPr>
        <w:t xml:space="preserve">5. 各部へのお願い（3つ）</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b/>
          <w:bCs/>
          <w:color w:val="222222"/>
          <w:sz w:val="18"/>
          <w:szCs w:val="18"/>
        </w:rPr>
        <w:t xml:space="preserve">工数入力の徹底</w:t>
      </w:r>
      <w:r>
        <w:rPr>
          <w:rFonts w:ascii="ＭＳ ゴシック" w:eastAsia="ＭＳ ゴシック" w:hAnsi="ＭＳ ゴシック"/>
          <w:color w:val="222222"/>
          <w:sz w:val="18"/>
          <w:szCs w:val="18"/>
        </w:rPr>
        <w:t xml:space="preserve">：毎週金曜終業までに提出（回収窓口は小沢）。評価には一切使いません。精度は7割で十分、まず全員が出すことが目標です</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分科会の週1回化に伴うメンバーの時間確保</w:t>
      </w:r>
    </w:p>
    <w:p>
      <w:pPr>
        <w:spacing w:after="40"/>
        <w:ind w:left="300" w:hanging="300"/>
      </w:pPr>
      <w:r>
        <w:rPr>
          <w:rFonts w:ascii="ＭＳ ゴシック" w:eastAsia="ＭＳ ゴシック" w:hAnsi="ＭＳ ゴシック"/>
          <w:color w:val="222222"/>
          <w:sz w:val="18"/>
          <w:szCs w:val="18"/>
        </w:rPr>
        <w:t xml:space="preserve">・</w:t>
      </w:r>
      <w:r>
        <w:rPr>
          <w:rFonts w:ascii="ＭＳ ゴシック" w:eastAsia="ＭＳ ゴシック" w:hAnsi="ＭＳ ゴシック"/>
          <w:color w:val="222222"/>
          <w:sz w:val="18"/>
          <w:szCs w:val="18"/>
        </w:rPr>
        <w:t xml:space="preserve">コストの把握：自部門の販管費の内訳を説明できる準備をお願いします（部長レベルで日常的にコストを把握できる仕組みを、経営基盤分科会と整備していきます）</w:t>
      </w:r>
    </w:p>
    <w:p>
      <w:pPr>
        <w:spacing w:after="60" w:before="80"/>
      </w:pPr>
      <w:r>
        <w:rPr>
          <w:rFonts w:ascii="ＭＳ ゴシック" w:eastAsia="ＭＳ ゴシック" w:hAnsi="ＭＳ ゴシック"/>
          <w:color w:val="222222"/>
          <w:sz w:val="17"/>
          <w:szCs w:val="17"/>
        </w:rPr>
        <w:t xml:space="preserve">本件に関するお問い合わせ：新谷または小沢（STO）</w:t>
      </w:r>
    </w:p>
    <w:p>
      <w:pPr>
        <w:spacing w:after="120"/>
        <w:jc w:val="right"/>
      </w:pPr>
      <w:r>
        <w:rPr>
          <w:rFonts w:ascii="ＭＳ ゴシック" w:eastAsia="ＭＳ ゴシック" w:hAnsi="ＭＳ ゴシック"/>
          <w:b/>
          <w:bCs/>
          <w:color w:val="222222"/>
          <w:sz w:val="18"/>
          <w:szCs w:val="18"/>
        </w:rPr>
        <w:t xml:space="preserve">以上</w:t>
      </w:r>
    </w:p>
    <w:p>
      <w:pPr>
        <w:pBdr>
          <w:top w:val="single" w:color="CCCCCC" w:sz="4"/>
        </w:pBdr>
        <w:spacing w:after="0" w:before="40"/>
        <w:jc w:val="center"/>
      </w:pPr>
      <w:r>
        <w:rPr>
          <w:rFonts w:ascii="ＭＳ ゴシック" w:eastAsia="ＭＳ ゴシック" w:hAnsi="ＭＳ ゴシック"/>
          <w:color w:val="8A8A8A"/>
          <w:sz w:val="15"/>
          <w:szCs w:val="15"/>
        </w:rPr>
        <w:t xml:space="preserve">株式会社円谷プロダクション 営業改革推進室（STO）｜本件お問い合わせ：新谷 隼人（hayato_shintani@tsuburaya-prod.co.jp）</w:t>
      </w:r>
    </w:p>
    <w:sectPr>
      <w:pgSz w:w="11906" w:h="16838" w:orient="portrait"/>
      <w:pgMar w:top="737" w:right="963" w:bottom="623" w:left="9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ゴシック" w:eastAsia="ＭＳ ゴシック" w:hAnsi="ＭＳ ゴシック"/>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初回点検会議の結果について</dc:title>
  <dc:creator>新谷隼人</dc:creator>
  <cp:lastModifiedBy>新谷隼人</cp:lastModifiedBy>
  <cp:revision>1</cp:revision>
  <dcterms:created xsi:type="dcterms:W3CDTF">2026-08-04T21:06:58.647Z</dcterms:created>
  <dcterms:modified xsi:type="dcterms:W3CDTF">2026-08-04T21:06:58.647Z</dcterms:modified>
</cp:coreProperties>
</file>

<file path=docProps/custom.xml><?xml version="1.0" encoding="utf-8"?>
<Properties xmlns="http://schemas.openxmlformats.org/officeDocument/2006/custom-properties" xmlns:vt="http://schemas.openxmlformats.org/officeDocument/2006/docPropsVTypes"/>
</file>