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7/23 SB商談後 宿題管理リスト【社内限定・持出厳禁】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提出資料:「ウルトラマンIPご活用のご提案とお見積り 0723_v01」(7枚・提出済み)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関係者:新谷さん/南谷さん/成岡さん/菅野さん/猪狩さん(情報共有)/ライブチーム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円谷側の宿題(成岡さんメール 7/23 起点)</w:t>
      </w:r>
    </w:p>
    <w:p>
      <w:r>
        <w:rPr>
          <w:rFonts w:ascii="Meiryo" w:hAnsi="Meiryo" w:eastAsia="Meiryo"/>
          <w:b/>
          <w:sz w:val="23"/>
        </w:rPr>
        <w:t>① バッティングの件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A. エリア制限の確定(担当:成岡さん・ライブチーム/期日:SBへの次回連絡まで)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テスト期間のNGエリア:</w:t>
      </w:r>
      <w:r>
        <w:rPr>
          <w:rFonts w:ascii="Meiryo" w:hAnsi="Meiryo" w:eastAsia="Meiryo"/>
          <w:b/>
          <w:sz w:val="21"/>
        </w:rPr>
        <w:t>埼玉・茨城・群馬・栃木・山梨・長野・新潟の7県</w:t>
      </w:r>
      <w:r>
        <w:rPr>
          <w:rFonts w:ascii="Meiryo" w:hAnsi="Meiryo" w:eastAsia="Meiryo"/>
          <w:b w:val="0"/>
          <w:sz w:val="21"/>
        </w:rPr>
        <w:t>+</w:t>
      </w:r>
      <w:r>
        <w:rPr>
          <w:rFonts w:ascii="Meiryo" w:hAnsi="Meiryo" w:eastAsia="Meiryo"/>
          <w:b/>
          <w:sz w:val="21"/>
        </w:rPr>
        <w:t>隣接県の県境から15km以内</w:t>
      </w:r>
      <w:r>
        <w:rPr>
          <w:rFonts w:ascii="Meiryo" w:hAnsi="Meiryo" w:eastAsia="Meiryo"/>
          <w:b w:val="0"/>
          <w:sz w:val="21"/>
        </w:rPr>
        <w:t>は他キャリア様管轄として除外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→ スポット5施設の実施可能エリアは実質 </w:t>
      </w:r>
      <w:r>
        <w:rPr>
          <w:rFonts w:ascii="Meiryo" w:hAnsi="Meiryo" w:eastAsia="Meiryo"/>
          <w:b/>
          <w:sz w:val="21"/>
        </w:rPr>
        <w:t>東京・神奈川・千葉(県境15km緩衝帯を除く)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NGエリアの地図化(県境15kmラインを可視化し、会場候補の判定を即答できる状態に)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スポット会場は加えてエリアバッティング標準ルール(前8日後5日・半径8km圏の他ウルトラマンイベント)も事前チェック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対SBの伝え方(重要)</w:t>
      </w:r>
      <w:r>
        <w:rPr>
          <w:rFonts w:ascii="Meiryo" w:hAnsi="Meiryo" w:eastAsia="Meiryo"/>
          <w:b w:val="0"/>
          <w:sz w:val="21"/>
        </w:rPr>
        <w:t>:「テスト期間の実施可能エリアは東京・神奈川・千葉(いずれも一部地域を除く)。会場候補をいただければ当社で開催可否を即確認します」——</w:t>
      </w:r>
      <w:r>
        <w:rPr>
          <w:rFonts w:ascii="Meiryo" w:hAnsi="Meiryo" w:eastAsia="Meiryo"/>
          <w:b/>
          <w:sz w:val="21"/>
        </w:rPr>
        <w:t>「他キャリア管轄」という表現・NG7県の列挙・理由の説明はしない</w:t>
      </w:r>
      <w:r>
        <w:rPr>
          <w:rFonts w:ascii="Meiryo" w:hAnsi="Meiryo" w:eastAsia="Meiryo"/>
          <w:b w:val="0"/>
          <w:sz w:val="21"/>
        </w:rPr>
        <w:t>(既存契約の詳細に触れるため)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B. キャラクター制限:テスト期間はセブン除外(担当:菅野さん・成岡さん/進行中)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JCOM様との契約上、</w:t>
      </w:r>
      <w:r>
        <w:rPr>
          <w:rFonts w:ascii="Meiryo" w:hAnsi="Meiryo" w:eastAsia="Meiryo"/>
          <w:b/>
          <w:sz w:val="21"/>
        </w:rPr>
        <w:t>テスト期間はウルトラセブンを除外</w:t>
      </w:r>
      <w:r>
        <w:rPr>
          <w:rFonts w:ascii="Meiryo" w:hAnsi="Meiryo" w:eastAsia="Meiryo"/>
          <w:b w:val="0"/>
          <w:sz w:val="21"/>
        </w:rPr>
        <w:t>(来期は応相談)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選べるヒーロー資料をセブン除外の</w:t>
      </w:r>
      <w:r>
        <w:rPr>
          <w:rFonts w:ascii="Meiryo" w:hAnsi="Meiryo" w:eastAsia="Meiryo"/>
          <w:b/>
          <w:sz w:val="21"/>
        </w:rPr>
        <w:t>7ヒーロー版</w:t>
      </w:r>
      <w:r>
        <w:rPr>
          <w:rFonts w:ascii="Meiryo" w:hAnsi="Meiryo" w:eastAsia="Meiryo"/>
          <w:b w:val="0"/>
          <w:sz w:val="21"/>
        </w:rPr>
        <w:t>に差し替えてSBへ再送(菅野さんと調整のうえ成岡さんが送付)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当方の完成版デッキP3・レギュレーション資料の「8キャラクター」表記も次版で7種に修正(リポジトリ側は要更新フラグ)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対SBの伝え方</w:t>
      </w:r>
      <w:r>
        <w:rPr>
          <w:rFonts w:ascii="Meiryo" w:hAnsi="Meiryo" w:eastAsia="Meiryo"/>
          <w:b w:val="0"/>
          <w:sz w:val="21"/>
        </w:rPr>
        <w:t>:「一部キャラクターは権利調整中のため、テスト期間は7ヒーローからお選びください」——</w:t>
      </w:r>
      <w:r>
        <w:rPr>
          <w:rFonts w:ascii="Meiryo" w:hAnsi="Meiryo" w:eastAsia="Meiryo"/>
          <w:b/>
          <w:sz w:val="21"/>
        </w:rPr>
        <w:t>JCOMの名・契約理由は出さない</w:t>
      </w:r>
    </w:p>
    <w:p>
      <w:r>
        <w:rPr>
          <w:rFonts w:ascii="Meiryo" w:hAnsi="Meiryo" w:eastAsia="Meiryo"/>
          <w:b/>
          <w:sz w:val="23"/>
        </w:rPr>
        <w:t>② お貸出可能設備の件(担当:菅野さん/依頼中)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貸し出せるもの一覧を</w:t>
      </w:r>
      <w:r>
        <w:rPr>
          <w:rFonts w:ascii="Meiryo" w:hAnsi="Meiryo" w:eastAsia="Meiryo"/>
          <w:b/>
          <w:sz w:val="21"/>
        </w:rPr>
        <w:t>写真付き</w:t>
      </w:r>
      <w:r>
        <w:rPr>
          <w:rFonts w:ascii="Meiryo" w:hAnsi="Meiryo" w:eastAsia="Meiryo"/>
          <w:b w:val="0"/>
          <w:sz w:val="21"/>
        </w:rPr>
        <w:t>で作成(→SBの会場設営・告知計画の材料。BGM音素材の提供もレギュレーション記載済みなので一覧に含める)</w:t>
      </w:r>
    </w:p>
    <w:p>
      <w:r>
        <w:rPr>
          <w:rFonts w:ascii="Meiryo" w:hAnsi="Meiryo" w:eastAsia="Meiryo"/>
          <w:b/>
          <w:sz w:val="23"/>
        </w:rPr>
        <w:t>③ スポット用ノベルティ 1,500個の選定(担当:成岡さん/候補出し継続中)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想定:5施設×約300個/施設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候補 | 仕様 | 留意点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パズルシュワッチ販促シール | 65mm×65mm | 軽量・単価安。撮影会の参加賞向き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BP01在庫 | 63BOX(原価500円/個・31,500円相当) | </w:t>
      </w:r>
      <w:r>
        <w:rPr>
          <w:rFonts w:ascii="Meiryo" w:hAnsi="Meiryo" w:eastAsia="Meiryo"/>
          <w:b/>
          <w:sz w:val="21"/>
        </w:rPr>
        <w:t>ドコモ施策でも使用した在庫</w:t>
      </w:r>
      <w:r>
        <w:rPr>
          <w:rFonts w:ascii="Meiryo" w:hAnsi="Meiryo" w:eastAsia="Meiryo"/>
          <w:b w:val="0"/>
          <w:sz w:val="21"/>
        </w:rPr>
        <w:t>——SB店頭で同一品が出る見え方リスクを要確認(デザイン・ロット違いか、SB専用扱いにできるか)。原価情報は対SB非開示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その他 | 探し中 | 60周年ロゴ入り既製品があれば優先 |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候補確定→数量確保→SBへ「参加賞はこちらでご用意」を連絡(スポットの付加価値として恩を売る)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SB側の宿題(回答待ち・次回リマインド)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[ ] </w:t>
      </w:r>
      <w:r>
        <w:rPr>
          <w:rFonts w:ascii="Meiryo" w:hAnsi="Meiryo" w:eastAsia="Meiryo"/>
          <w:b/>
          <w:sz w:val="21"/>
        </w:rPr>
        <w:t>店頭訴求ツールの年間作成費(金額)</w:t>
      </w:r>
      <w:r>
        <w:rPr>
          <w:rFonts w:ascii="Meiryo" w:hAnsi="Meiryo" w:eastAsia="Meiryo"/>
          <w:b w:val="0"/>
          <w:sz w:val="21"/>
        </w:rPr>
        <w:t>(数量23.5万部は受領済み)→受領後③ロイヤリティを最終精緻化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[ ] </w:t>
      </w:r>
      <w:r>
        <w:rPr>
          <w:rFonts w:ascii="Meiryo" w:hAnsi="Meiryo" w:eastAsia="Meiryo"/>
          <w:b/>
          <w:sz w:val="21"/>
        </w:rPr>
        <w:t>税込/税別の前提</w:t>
      </w:r>
      <w:r>
        <w:rPr>
          <w:rFonts w:ascii="Meiryo" w:hAnsi="Meiryo" w:eastAsia="Meiryo"/>
          <w:b w:val="0"/>
          <w:sz w:val="21"/>
        </w:rPr>
        <w:t>の確認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[ ] </w:t>
      </w:r>
      <w:r>
        <w:rPr>
          <w:rFonts w:ascii="Meiryo" w:hAnsi="Meiryo" w:eastAsia="Meiryo"/>
          <w:b/>
          <w:sz w:val="21"/>
        </w:rPr>
        <w:t>スポット5施設の会場候補出し</w:t>
      </w:r>
      <w:r>
        <w:rPr>
          <w:rFonts w:ascii="Meiryo" w:hAnsi="Meiryo" w:eastAsia="Meiryo"/>
          <w:b w:val="0"/>
          <w:sz w:val="21"/>
        </w:rPr>
        <w:t>→当社がエリア・バッティング判定を即回答(上記1-①の判定体制が前提)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年間契約の規模感(全量/半分/1/3)・予算化の社内進捗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提出版デッキ(0723_v01)の変更点の記録(社内認識合わせ)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当方作成の5枚版から、提出時に以下が変更されている(いずれも社内判断による最終化):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項目 | 当方5枚版 | 提出版v01 | 影響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①IP使用料 | 2,000万円/年 | </w:t>
      </w:r>
      <w:r>
        <w:rPr>
          <w:rFonts w:ascii="Meiryo" w:hAnsi="Meiryo" w:eastAsia="Meiryo"/>
          <w:b/>
          <w:sz w:val="21"/>
        </w:rPr>
        <w:t>初年度特別2,000万円(通常2,400万円)</w:t>
      </w:r>
      <w:r>
        <w:rPr>
          <w:rFonts w:ascii="Meiryo" w:hAnsi="Meiryo" w:eastAsia="Meiryo"/>
          <w:b w:val="0"/>
          <w:sz w:val="21"/>
        </w:rPr>
        <w:t xml:space="preserve"> | アンカー強化。来期以降の値上げ余地+「特別価格」の恩。</w:t>
      </w:r>
      <w:r>
        <w:rPr>
          <w:rFonts w:ascii="Meiryo" w:hAnsi="Meiryo" w:eastAsia="Meiryo"/>
          <w:b/>
          <w:sz w:val="21"/>
        </w:rPr>
        <w:t>以後の資料・トークは全てこの2段表記に統一</w:t>
      </w:r>
      <w:r>
        <w:rPr>
          <w:rFonts w:ascii="Meiryo" w:hAnsi="Meiryo" w:eastAsia="Meiryo"/>
          <w:b w:val="0"/>
          <w:sz w:val="21"/>
        </w:rPr>
        <w:t xml:space="preserve">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S2ショー型 | 150万円/開催 | </w:t>
      </w:r>
      <w:r>
        <w:rPr>
          <w:rFonts w:ascii="Meiryo" w:hAnsi="Meiryo" w:eastAsia="Meiryo"/>
          <w:b/>
          <w:sz w:val="21"/>
        </w:rPr>
        <w:t>200万円/開催</w:t>
      </w:r>
      <w:r>
        <w:rPr>
          <w:rFonts w:ascii="Meiryo" w:hAnsi="Meiryo" w:eastAsia="Meiryo"/>
          <w:b w:val="0"/>
          <w:sz w:val="21"/>
        </w:rPr>
        <w:t xml:space="preserve"> | 収益改善。継続パック(190/360万)との整合は要注意(S1基準なので矛盾なし)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スポット地域 | 全国対応可 | </w:t>
      </w:r>
      <w:r>
        <w:rPr>
          <w:rFonts w:ascii="Meiryo" w:hAnsi="Meiryo" w:eastAsia="Meiryo"/>
          <w:b/>
          <w:sz w:val="21"/>
        </w:rPr>
        <w:t>関東エリア</w:t>
      </w:r>
      <w:r>
        <w:rPr>
          <w:rFonts w:ascii="Meiryo" w:hAnsi="Meiryo" w:eastAsia="Meiryo"/>
          <w:b w:val="0"/>
          <w:sz w:val="21"/>
        </w:rPr>
        <w:t xml:space="preserve"> | ドコモ・エリア制約と整合。1-①の実質エリア(東京・神奈川・千葉)を次回具体化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S1費用表記 | IP使用料不要 | </w:t>
      </w:r>
      <w:r>
        <w:rPr>
          <w:rFonts w:ascii="Meiryo" w:hAnsi="Meiryo" w:eastAsia="Meiryo"/>
          <w:b/>
          <w:sz w:val="21"/>
        </w:rPr>
        <w:t>IP利用込み</w:t>
      </w:r>
      <w:r>
        <w:rPr>
          <w:rFonts w:ascii="Meiryo" w:hAnsi="Meiryo" w:eastAsia="Meiryo"/>
          <w:b w:val="0"/>
          <w:sz w:val="21"/>
        </w:rPr>
        <w:t xml:space="preserve"> | 同義だが「込み」の方が値引き感がなく良い。以後統一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実費範囲 | 首都圏内実費込みの特別条件 | </w:t>
      </w:r>
      <w:r>
        <w:rPr>
          <w:rFonts w:ascii="Meiryo" w:hAnsi="Meiryo" w:eastAsia="Meiryo"/>
          <w:b/>
          <w:sz w:val="21"/>
        </w:rPr>
        <w:t>運搬・交通・宿泊・昼食等は全案件別途</w:t>
      </w:r>
      <w:r>
        <w:rPr>
          <w:rFonts w:ascii="Meiryo" w:hAnsi="Meiryo" w:eastAsia="Meiryo"/>
          <w:b w:val="0"/>
          <w:sz w:val="21"/>
        </w:rPr>
        <w:t xml:space="preserve"> | レギュレーション準拠に統一された。</w:t>
      </w:r>
      <w:r>
        <w:rPr>
          <w:rFonts w:ascii="Meiryo" w:hAnsi="Meiryo" w:eastAsia="Meiryo"/>
          <w:b/>
          <w:sz w:val="21"/>
        </w:rPr>
        <w:t>「首都圏内込み」の特別条件案は不採用</w:t>
      </w:r>
      <w:r>
        <w:rPr>
          <w:rFonts w:ascii="Meiryo" w:hAnsi="Meiryo" w:eastAsia="Meiryo"/>
          <w:b w:val="0"/>
          <w:sz w:val="21"/>
        </w:rPr>
        <w:t>——回答書・統合版・進行シナリオの該当表現を修正すること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構成 | 5枚 | </w:t>
      </w:r>
      <w:r>
        <w:rPr>
          <w:rFonts w:ascii="Meiryo" w:hAnsi="Meiryo" w:eastAsia="Meiryo"/>
          <w:b/>
          <w:sz w:val="21"/>
        </w:rPr>
        <w:t>7枚(P6ご留意事項:バッティング・キャンセル料/P7申込みフロー)</w:t>
      </w:r>
      <w:r>
        <w:rPr>
          <w:rFonts w:ascii="Meiryo" w:hAnsi="Meiryo" w:eastAsia="Meiryo"/>
          <w:b w:val="0"/>
          <w:sz w:val="21"/>
        </w:rPr>
        <w:t xml:space="preserve"> | レギュレーションの主要条件を提案書に内蔵。キャンセル料30/50/100%は提示済み扱いにできる |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リポジトリの generate_final.py をv01仕様に同期(次版作成に備える)+P3ヒーローを7種へ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継続タスク(従来からの持ち越し)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「9月14日」の件の正体確認(「500万の件」=スポット5施設×100万と推定済み・裏取り)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スーツ増産・アクター育成の投資試算(MG要求の根拠)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ドコモ協議の方針決定(法務確認→LOI→協議の順。解約費用200万は社内想定値、違約金・精算条件は法務で正確に確認)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8月中の基本合意(LOI)ドラフト準備(テスト計画+成功基準達成時の年間移行+優先交渉権)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