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Yu Gothic" w:eastAsia="游ゴシック" w:hAnsi="Yu Gothic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1. 分科会初回の概要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対象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ライセンス営業改革（南谷さん）／接点づくり（黒澤さん）／経営基盤強化（高橋さん）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会の結論を「決議事項・報告事項・承認事項」の3分類で整理（Word半枚×3分類で可）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資料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新規作成は不要。開催前日にSTO（坪井）より棚卸しシート等のデータをお送りします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各分科会にSTOより1名（小沢または坪井）が出席します</w:t>
            </w:r>
          </w:p>
        </w:tc>
      </w:tr>
    </w:tbl>
    <w:p>
      <w:pPr>
        <w:spacing w:after="60" w:before="8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※ 接点づくり分科会には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自社MD・商品のテーマを統合済み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です。商品開発側（永山さん・山田さん）も参加予定です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2. 初回点検会議の開催概要</w:t>
      </w:r>
    </w:p>
    <w:p>
      <w:pPr>
        <w:spacing w:after="80"/>
      </w:pP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日時：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2026年8月4日（火）60分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議長：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山本会長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出席：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1. 業績の報告（永竹さん）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0:10-0:40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2. 各分科会からの報告（各10分）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各リーダーより「決議事項・報告事項・承認事項」の3分類にて報告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0:40-0:50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3.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0:50-0:55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4.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5. 山本会長より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全体の講評と、次回に向けての話</w:t>
            </w:r>
          </w:p>
        </w:tc>
      </w:tr>
    </w:tbl>
    <w:p>
      <w:pPr>
        <w:spacing w:after="0" w:before="60"/>
      </w:pPr>
      <w:r>
        <w:rPr>
          <w:rFonts w:ascii="Yu Gothic" w:eastAsia="游ゴシック" w:hAnsi="Yu Gothic"/>
          <w:color w:val="8A8A8A"/>
          <w:sz w:val="17"/>
          <w:szCs w:val="17"/>
        </w:rPr>
        <w:t xml:space="preserve">※ 第2回以降は冒頭に「前回決定事項の確認（5分）」を追加します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3. 3分類の定義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1.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決議事項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報告事項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3.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承認事項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Yu Gothic" w:eastAsia="游ゴシック" w:hAnsi="Yu Gothic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Yu Gothic" w:eastAsia="游ゴシック" w:hAnsi="Yu Gothic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2026-07-27T23:27:31.250Z</dcterms:created>
  <dcterms:modified xsi:type="dcterms:W3CDTF">2026-07-27T23:27:31.250Z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