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長いレンズで。真壁の胸から、床の倉田の顔と胸と左足までが、画の下半分に入る。倉田は、頭を椅子の脚もとに、画面を横切る向きに寝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画の外で、ノートパソコンのキーが一つ、かちりと鳴る。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真壁の目が、足もとの倉田の、左足に下りる。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