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第57稿（東京篇）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倉田「寝ると、消えるんだよ。起きてて三日くらいで、戻る。あくびすると、周りが寝る」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倉田「いま、止めてるんで」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中央・総武線 車内　土曜 朝</w:t>
      </w:r>
    </w:p>
    <w:p>
      <w:pPr>
        <w:pStyle w:val="Action"/>
      </w:pPr>
      <w:r>
        <w:t>八時すぎ。イベントへ向かう人たちで、混んでいる。吊り革に、人が並んでぶら下がっている。</w:t>
      </w:r>
    </w:p>
    <w:p>
      <w:pPr>
        <w:pStyle w:val="Action"/>
      </w:pPr>
      <w:r>
        <w:t>倉田が、ドアの脇に立っている。目の下が黒い。上着も鞄も、六時のまま。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誰も、倒れない。混んでいて、倒れる場所がない。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隣の会社員の肩を、揺する。起きない。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彼女が、隣の腕に触れる。</w:t>
      </w:r>
    </w:p>
    <w:p>
      <w:pPr>
        <w:pStyle w:val="Action"/>
      </w:pPr>
      <w:r>
        <w:t>触れられた人が、目を開ける。次の人へ。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Action"/>
      </w:pPr>
      <w:r>
        <w:t>倉田は、何も言わない。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夫「……あれ。お前、寝てたぞ。ぐっすり」</w:t>
      </w:r>
    </w:p>
    <w:p>
      <w:pPr>
        <w:pStyle w:val="Action"/>
      </w:pPr>
      <w:r>
        <w:t>妻は、返事をしない。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