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顔と胸と左足までが、画の下半分に入る。倉田は、頭を画面の右の椅子の脚もとに、左足を手前にして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