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第41稿（東京篇）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倉田「早く終わって、だけ？」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倉田「寝ると、消えるんだよ」</w:t>
      </w:r>
    </w:p>
    <w:p>
      <w:pPr>
        <w:pStyle w:val="Dialogue"/>
      </w:pPr>
      <w:r>
        <w:t>ミオ「消える」</w:t>
      </w:r>
    </w:p>
    <w:p>
      <w:pPr>
        <w:pStyle w:val="Dialogue"/>
      </w:pPr>
      <w:r>
        <w:t>倉田「起きてて、三日くらいで、戻る」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三枚ずつ、二つの封筒へ入れる。表に『阿部様』『倉田様』と書く。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ミオは鞄から『倉田様』の封筒を出し、給湯スペースの机へ置いて戻る。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給湯スペースの机に、『倉田様』の封筒。三時間前から、同じ位置。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机の封筒を、倉田に渡す。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Dialogue"/>
      </w:pPr>
      <w:r>
        <w:t>倉田「寝たら、効かなくなるんですけど」</w:t>
      </w:r>
    </w:p>
    <w:p>
      <w:pPr>
        <w:pStyle w:val="Dialogue"/>
      </w:pPr>
      <w:r>
        <w:t>真壁「存じております」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