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第33稿（東京篇）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四時三十二分。真壁が事務室の扉を閉める。鍵束が鳴る。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受付のノート。欄は、名前／休息・睡眠／分。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彼女の肩から鞄を外し、床のマグの袋と一緒に、ベッドの下へ置く。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ミオが受付のノートを開く。『全員、睡眠』の下の行に、一行書く。閉じる。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Dialogue"/>
      </w:pPr>
      <w:r>
        <w:t>真壁「お休みでしたね。沢井さんも」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真壁がノートを開き、倉田へ向ける。『全員、睡眠』の下の行に、ミオの字で『沢井　睡眠』。分の欄は、空いている。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真壁が自分でペンを取る。『睡眠』に二重線を引き、横に『休息』と書く。分の欄は、空けたまま。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倉田が乗る。開くボタンを押したまま、受付を見る。</w:t>
      </w:r>
    </w:p>
    <w:p>
      <w:pPr>
        <w:pStyle w:val="Action"/>
      </w:pPr>
      <w:r>
        <w:t>真壁が契約書と名札を持って、受付へ出る。</w:t>
      </w:r>
    </w:p>
    <w:p>
      <w:pPr>
        <w:pStyle w:val="Action"/>
      </w:pPr>
      <w:r>
        <w:t>空いた椅子に座り、名札を紙の端へ寄せる。</w:t>
      </w:r>
    </w:p>
    <w:p>
      <w:pPr>
        <w:pStyle w:val="Action"/>
      </w:pPr>
      <w:r>
        <w:t>受付の始発の時刻表を、貼り直す。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