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左のスリッパが脱げる。靴下の左足が、真壁の革靴の横に来る。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