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長いレンズで。真壁の胸から、床の倉田の顔と胸と左足までが、画の下半分に入る。倉田は、頭を画面の右の椅子の脚もとに、左足を手前にして、画面を横切る向きに寝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ミオが座っていた所、ノートパソコンの真後ろ、床の高さ。長いレンズで。動かない。手前の下の端に、ノートパソコンの画面がぼけて入る。奥に、倉田の背中と左足。その向こうに、ミオの顔。ミオの横に、真壁の膝と革靴。ピントはミオの顔。４：３に閉じても、下の端の画面とミオの顔は残る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手前の画面の赤い丸は、点いたまま。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