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第53稿（東京篇）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倉田「……言われました。起こせます。起こしません」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倉田、小声で「……聞こえてました」</w:t>
      </w:r>
    </w:p>
    <w:p>
      <w:pPr>
        <w:pStyle w:val="Action"/>
      </w:pPr>
      <w:r>
        <w:t>間。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妻の手の脇で、画面が点いている。『お母さん：着いたよ。待ってるからね』。未読のまま。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