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E14" w:rsidRPr="004906F7" w:rsidRDefault="004F0E14" w:rsidP="004F0E14">
      <w:pPr>
        <w:pStyle w:val="Header"/>
        <w:jc w:val="center"/>
        <w:rPr>
          <w:rFonts w:ascii="Arial Narrow" w:hAnsi="Arial Narrow"/>
          <w:b/>
          <w:color w:val="4F81BD" w:themeColor="accent1"/>
          <w:sz w:val="56"/>
          <w:szCs w:val="56"/>
          <w:u w:val="single"/>
        </w:rPr>
      </w:pPr>
      <w:r w:rsidRPr="004906F7">
        <w:rPr>
          <w:rFonts w:ascii="Arial Narrow" w:hAnsi="Arial Narrow"/>
          <w:b/>
          <w:color w:val="4F81BD" w:themeColor="accent1"/>
          <w:sz w:val="56"/>
          <w:szCs w:val="56"/>
          <w:u w:val="single"/>
        </w:rPr>
        <w:t xml:space="preserve">Killarney </w:t>
      </w:r>
    </w:p>
    <w:p w:rsidR="004F0E14" w:rsidRDefault="004F0E14" w:rsidP="004F0E14">
      <w:pPr>
        <w:pStyle w:val="Header"/>
        <w:jc w:val="center"/>
        <w:rPr>
          <w:b/>
          <w:sz w:val="56"/>
          <w:szCs w:val="56"/>
          <w:u w:val="single"/>
        </w:rPr>
      </w:pPr>
      <w:r w:rsidRPr="004906F7">
        <w:rPr>
          <w:b/>
          <w:color w:val="92D050"/>
          <w:sz w:val="56"/>
          <w:szCs w:val="56"/>
          <w:u w:val="single"/>
        </w:rPr>
        <w:t>HR &amp;</w:t>
      </w:r>
      <w:r w:rsidRPr="004906F7">
        <w:rPr>
          <w:b/>
          <w:sz w:val="56"/>
          <w:szCs w:val="56"/>
          <w:u w:val="single"/>
        </w:rPr>
        <w:t xml:space="preserve"> </w:t>
      </w:r>
      <w:r w:rsidRPr="004906F7">
        <w:rPr>
          <w:b/>
          <w:color w:val="4F81BD" w:themeColor="accent1"/>
          <w:sz w:val="56"/>
          <w:szCs w:val="56"/>
          <w:u w:val="single"/>
        </w:rPr>
        <w:t>Payroll</w:t>
      </w:r>
    </w:p>
    <w:p w:rsidR="004F0E14" w:rsidRDefault="00C63D62" w:rsidP="004F0E14">
      <w:pPr>
        <w:pStyle w:val="Header"/>
      </w:pPr>
      <w:r>
        <w:t xml:space="preserve">Damien McCarthy Assoc. CIPD </w:t>
      </w:r>
      <w:r w:rsidR="004F0E14">
        <w:t xml:space="preserve">Tel: 086-1936752                                               </w:t>
      </w:r>
    </w:p>
    <w:p w:rsidR="00CC69C1" w:rsidRPr="008E6DA6" w:rsidRDefault="004F0E14" w:rsidP="00E21291">
      <w:pPr>
        <w:pStyle w:val="NormalWeb"/>
        <w:shd w:val="clear" w:color="auto" w:fill="FFFFFF"/>
        <w:jc w:val="both"/>
      </w:pPr>
      <w:r>
        <w:t xml:space="preserve">E: </w:t>
      </w:r>
      <w:hyperlink r:id="rId5" w:history="1">
        <w:r w:rsidRPr="00944718">
          <w:rPr>
            <w:rStyle w:val="Hyperlink"/>
          </w:rPr>
          <w:t>info@killarneyhrb.ie</w:t>
        </w:r>
      </w:hyperlink>
      <w:r>
        <w:t xml:space="preserve">     W: </w:t>
      </w:r>
      <w:hyperlink r:id="rId6" w:history="1">
        <w:r w:rsidRPr="003733FA">
          <w:rPr>
            <w:rStyle w:val="Hyperlink"/>
          </w:rPr>
          <w:t>www.killarneyhrb.ie</w:t>
        </w:r>
      </w:hyperlink>
      <w:r>
        <w:t xml:space="preserve">    Knockinane West, Kilcummin, Killarney, Co. Kerry</w:t>
      </w:r>
      <w:r w:rsidR="00BE6A4D" w:rsidRPr="00BE6A4D">
        <w:rPr>
          <w:rFonts w:ascii="Tahoma" w:hAnsi="Tahoma" w:cs="Tahoma"/>
          <w:color w:val="747474"/>
          <w:sz w:val="20"/>
          <w:szCs w:val="20"/>
        </w:rPr>
        <w:t xml:space="preserve"> </w:t>
      </w:r>
    </w:p>
    <w:p w:rsidR="00CC69C1" w:rsidRPr="00CC69C1" w:rsidRDefault="00CC69C1" w:rsidP="00E21291">
      <w:pPr>
        <w:pStyle w:val="NormalWeb"/>
        <w:shd w:val="clear" w:color="auto" w:fill="FFFFFF"/>
        <w:jc w:val="both"/>
        <w:rPr>
          <w:rFonts w:ascii="Georgia" w:hAnsi="Georgia" w:cs="Tahoma"/>
          <w:b/>
          <w:color w:val="747474"/>
        </w:rPr>
      </w:pPr>
      <w:r w:rsidRPr="00CC69C1">
        <w:rPr>
          <w:rFonts w:ascii="Georgia" w:hAnsi="Georgia" w:cs="Tahoma"/>
          <w:b/>
          <w:color w:val="747474"/>
        </w:rPr>
        <w:t>Maximum &amp; minimum working hours and rest breaks: Employers guide</w:t>
      </w:r>
    </w:p>
    <w:p w:rsidR="00CC69C1" w:rsidRDefault="00CC69C1" w:rsidP="00CC69C1">
      <w:pPr>
        <w:pStyle w:val="NormalWeb"/>
        <w:shd w:val="clear" w:color="auto" w:fill="FFFFFF"/>
        <w:spacing w:line="276" w:lineRule="auto"/>
        <w:jc w:val="both"/>
        <w:rPr>
          <w:rFonts w:ascii="Georgia" w:hAnsi="Georgia" w:cs="Tahoma"/>
          <w:color w:val="92D050"/>
          <w:sz w:val="22"/>
          <w:szCs w:val="22"/>
        </w:rPr>
      </w:pPr>
      <w:r w:rsidRPr="00CC69C1">
        <w:rPr>
          <w:rFonts w:ascii="Georgia" w:hAnsi="Georgia" w:cs="Tahoma"/>
          <w:color w:val="92D050"/>
          <w:sz w:val="22"/>
          <w:szCs w:val="22"/>
        </w:rPr>
        <w:t>Maximum working hours</w:t>
      </w:r>
    </w:p>
    <w:p w:rsidR="00E21291" w:rsidRPr="00CC69C1" w:rsidRDefault="00E21291" w:rsidP="00CC69C1">
      <w:pPr>
        <w:pStyle w:val="NormalWeb"/>
        <w:shd w:val="clear" w:color="auto" w:fill="FFFFFF"/>
        <w:spacing w:line="276" w:lineRule="auto"/>
        <w:jc w:val="both"/>
        <w:rPr>
          <w:rFonts w:ascii="Georgia" w:hAnsi="Georgia" w:cs="Tahoma"/>
          <w:color w:val="92D050"/>
          <w:sz w:val="22"/>
          <w:szCs w:val="22"/>
        </w:rPr>
      </w:pPr>
      <w:r w:rsidRPr="00CC69C1">
        <w:rPr>
          <w:rStyle w:val="Emphasis"/>
          <w:rFonts w:ascii="Georgia" w:hAnsi="Georgia"/>
          <w:i w:val="0"/>
          <w:color w:val="333333"/>
          <w:sz w:val="22"/>
          <w:szCs w:val="22"/>
        </w:rPr>
        <w:t>The </w:t>
      </w:r>
      <w:hyperlink r:id="rId7" w:history="1">
        <w:r w:rsidRPr="00CC69C1">
          <w:rPr>
            <w:rStyle w:val="Hyperlink"/>
            <w:rFonts w:ascii="Georgia" w:hAnsi="Georgia"/>
            <w:i/>
            <w:iCs/>
            <w:color w:val="4F6228" w:themeColor="accent3" w:themeShade="80"/>
            <w:sz w:val="22"/>
            <w:szCs w:val="22"/>
          </w:rPr>
          <w:t>Organisation of Working Time Act 1997</w:t>
        </w:r>
      </w:hyperlink>
      <w:r w:rsidRPr="00CC69C1">
        <w:rPr>
          <w:rStyle w:val="Emphasis"/>
          <w:rFonts w:ascii="Georgia" w:hAnsi="Georgia"/>
          <w:i w:val="0"/>
          <w:color w:val="4F6228" w:themeColor="accent3" w:themeShade="80"/>
          <w:sz w:val="22"/>
          <w:szCs w:val="22"/>
        </w:rPr>
        <w:t> </w:t>
      </w:r>
      <w:r w:rsidR="007016F8">
        <w:rPr>
          <w:rStyle w:val="Emphasis"/>
          <w:rFonts w:ascii="Georgia" w:hAnsi="Georgia"/>
          <w:i w:val="0"/>
          <w:color w:val="333333"/>
          <w:sz w:val="22"/>
          <w:szCs w:val="22"/>
        </w:rPr>
        <w:t>states the maximum average working wee</w:t>
      </w:r>
      <w:r w:rsidRPr="00CC69C1">
        <w:rPr>
          <w:rStyle w:val="Emphasis"/>
          <w:rFonts w:ascii="Georgia" w:hAnsi="Georgia"/>
          <w:i w:val="0"/>
          <w:color w:val="333333"/>
          <w:sz w:val="22"/>
          <w:szCs w:val="22"/>
        </w:rPr>
        <w:t>k for many employees cannot exceed 48 hours. This does not mean that a working week can never exceed 48 hours; it is the average that is important. The average may be calculated over one of the following periods:</w:t>
      </w:r>
    </w:p>
    <w:p w:rsidR="00E21291" w:rsidRPr="00CC69C1" w:rsidRDefault="00E21291" w:rsidP="00CC69C1">
      <w:pPr>
        <w:numPr>
          <w:ilvl w:val="0"/>
          <w:numId w:val="16"/>
        </w:numPr>
        <w:shd w:val="clear" w:color="auto" w:fill="FFFFFF"/>
        <w:spacing w:before="120" w:after="0"/>
        <w:ind w:left="0"/>
        <w:jc w:val="both"/>
        <w:rPr>
          <w:rFonts w:ascii="Georgia" w:hAnsi="Georgia"/>
          <w:color w:val="333333"/>
        </w:rPr>
      </w:pPr>
      <w:r w:rsidRPr="00CC69C1">
        <w:rPr>
          <w:rStyle w:val="Emphasis"/>
          <w:rFonts w:ascii="Georgia" w:hAnsi="Georgia"/>
          <w:i w:val="0"/>
          <w:color w:val="333333"/>
        </w:rPr>
        <w:t>4 months for most employees</w:t>
      </w:r>
    </w:p>
    <w:p w:rsidR="00E21291" w:rsidRPr="00CC69C1" w:rsidRDefault="00E21291" w:rsidP="00CC69C1">
      <w:pPr>
        <w:numPr>
          <w:ilvl w:val="0"/>
          <w:numId w:val="16"/>
        </w:numPr>
        <w:shd w:val="clear" w:color="auto" w:fill="FFFFFF"/>
        <w:spacing w:before="120" w:after="0"/>
        <w:ind w:left="0"/>
        <w:jc w:val="both"/>
        <w:rPr>
          <w:rFonts w:ascii="Georgia" w:hAnsi="Georgia"/>
          <w:color w:val="333333"/>
        </w:rPr>
      </w:pPr>
      <w:r w:rsidRPr="00CC69C1">
        <w:rPr>
          <w:rStyle w:val="Emphasis"/>
          <w:rFonts w:ascii="Georgia" w:hAnsi="Georgia"/>
          <w:i w:val="0"/>
          <w:color w:val="333333"/>
        </w:rPr>
        <w:t>6 months for employees working in the security industry, hospitals, prisons, gas/electricity, airport/docks, agriculture or in businesses which have peak periods at certain times of the year (such as tourism)</w:t>
      </w:r>
    </w:p>
    <w:p w:rsidR="00E21291" w:rsidRPr="00CC69C1" w:rsidRDefault="00E21291" w:rsidP="00CC69C1">
      <w:pPr>
        <w:numPr>
          <w:ilvl w:val="0"/>
          <w:numId w:val="16"/>
        </w:numPr>
        <w:shd w:val="clear" w:color="auto" w:fill="FFFFFF"/>
        <w:spacing w:before="120" w:after="0"/>
        <w:ind w:left="0"/>
        <w:jc w:val="both"/>
        <w:rPr>
          <w:rStyle w:val="Heading4Char"/>
          <w:rFonts w:ascii="Georgia" w:eastAsiaTheme="minorHAnsi" w:hAnsi="Georgia" w:cstheme="minorBidi"/>
          <w:b w:val="0"/>
          <w:bCs w:val="0"/>
          <w:color w:val="333333"/>
          <w:sz w:val="22"/>
          <w:szCs w:val="22"/>
          <w:lang w:eastAsia="en-US"/>
        </w:rPr>
      </w:pPr>
      <w:r w:rsidRPr="00CC69C1">
        <w:rPr>
          <w:rStyle w:val="Emphasis"/>
          <w:rFonts w:ascii="Georgia" w:hAnsi="Georgia"/>
          <w:i w:val="0"/>
          <w:color w:val="333333"/>
        </w:rPr>
        <w:t>12 months where this has been agreed between</w:t>
      </w:r>
      <w:r w:rsidR="00CC69C1">
        <w:rPr>
          <w:rStyle w:val="Emphasis"/>
          <w:rFonts w:ascii="Georgia" w:hAnsi="Georgia"/>
          <w:i w:val="0"/>
          <w:color w:val="333333"/>
        </w:rPr>
        <w:t xml:space="preserve"> the employer and the employees.</w:t>
      </w:r>
    </w:p>
    <w:p w:rsidR="00E21291" w:rsidRPr="00CC69C1" w:rsidRDefault="00E21291" w:rsidP="00CC69C1">
      <w:pPr>
        <w:pStyle w:val="Heading3"/>
        <w:shd w:val="clear" w:color="auto" w:fill="FFFFFF"/>
        <w:spacing w:before="0" w:beforeAutospacing="0" w:after="0" w:afterAutospacing="0" w:line="276" w:lineRule="auto"/>
        <w:rPr>
          <w:rStyle w:val="Heading4Char"/>
          <w:rFonts w:ascii="Georgia" w:hAnsi="Georgia" w:cs="Arial"/>
          <w:color w:val="88C400"/>
          <w:sz w:val="22"/>
          <w:szCs w:val="22"/>
        </w:rPr>
      </w:pPr>
    </w:p>
    <w:p w:rsidR="00E21291" w:rsidRPr="00CC69C1" w:rsidRDefault="00E21291" w:rsidP="008E6DA6">
      <w:pPr>
        <w:pStyle w:val="Heading3"/>
        <w:shd w:val="clear" w:color="auto" w:fill="FFFFFF"/>
        <w:spacing w:before="0" w:beforeAutospacing="0" w:after="0" w:afterAutospacing="0" w:line="276" w:lineRule="auto"/>
        <w:rPr>
          <w:rFonts w:ascii="Georgia" w:hAnsi="Georgia" w:cs="Arial"/>
          <w:b w:val="0"/>
          <w:bCs w:val="0"/>
          <w:color w:val="92D050"/>
          <w:sz w:val="22"/>
          <w:szCs w:val="22"/>
        </w:rPr>
      </w:pPr>
      <w:r w:rsidRPr="00CC69C1">
        <w:rPr>
          <w:rFonts w:ascii="Georgia" w:hAnsi="Georgia" w:cs="Arial"/>
          <w:b w:val="0"/>
          <w:bCs w:val="0"/>
          <w:color w:val="92D050"/>
          <w:sz w:val="22"/>
          <w:szCs w:val="22"/>
        </w:rPr>
        <w:t>Minimum Weekly Working Time</w:t>
      </w:r>
    </w:p>
    <w:p w:rsidR="00E21291" w:rsidRDefault="007016F8" w:rsidP="008E6DA6">
      <w:pPr>
        <w:shd w:val="clear" w:color="auto" w:fill="FFFFFF"/>
        <w:spacing w:after="150"/>
        <w:rPr>
          <w:rFonts w:ascii="Georgia" w:eastAsia="Times New Roman" w:hAnsi="Georgia" w:cs="Helvetica"/>
          <w:color w:val="000000"/>
          <w:lang w:eastAsia="en-GB"/>
        </w:rPr>
      </w:pPr>
      <w:r>
        <w:rPr>
          <w:rFonts w:ascii="Georgia" w:eastAsia="Times New Roman" w:hAnsi="Georgia" w:cs="Helvetica"/>
          <w:color w:val="000000"/>
          <w:lang w:eastAsia="en-GB"/>
        </w:rPr>
        <w:t>T</w:t>
      </w:r>
      <w:r w:rsidR="00E21291" w:rsidRPr="00E21291">
        <w:rPr>
          <w:rFonts w:ascii="Georgia" w:eastAsia="Times New Roman" w:hAnsi="Georgia" w:cs="Helvetica"/>
          <w:color w:val="000000"/>
          <w:lang w:eastAsia="en-GB"/>
        </w:rPr>
        <w:t xml:space="preserve">here is </w:t>
      </w:r>
      <w:r>
        <w:rPr>
          <w:rFonts w:ascii="Georgia" w:eastAsia="Times New Roman" w:hAnsi="Georgia" w:cs="Helvetica"/>
          <w:color w:val="000000"/>
          <w:lang w:eastAsia="en-GB"/>
        </w:rPr>
        <w:t xml:space="preserve">also </w:t>
      </w:r>
      <w:r w:rsidR="00E21291" w:rsidRPr="00E21291">
        <w:rPr>
          <w:rFonts w:ascii="Georgia" w:eastAsia="Times New Roman" w:hAnsi="Georgia" w:cs="Helvetica"/>
          <w:color w:val="000000"/>
          <w:lang w:eastAsia="en-GB"/>
        </w:rPr>
        <w:t>a minimum weekly working time. An employee is guaranteed to be compensated for 25% of the time that he or she is required to be available. So, if an employee is expected to be available for 40 hours, they are guaranteed at least 10 hours of pay.</w:t>
      </w:r>
    </w:p>
    <w:p w:rsidR="008E6DA6" w:rsidRDefault="00CC69C1" w:rsidP="008E6DA6">
      <w:pPr>
        <w:shd w:val="clear" w:color="auto" w:fill="FFFFFF"/>
        <w:spacing w:after="150"/>
        <w:rPr>
          <w:rFonts w:ascii="Georgia" w:eastAsia="Times New Roman" w:hAnsi="Georgia" w:cs="Helvetica"/>
          <w:color w:val="92D050"/>
          <w:lang w:eastAsia="en-GB"/>
        </w:rPr>
      </w:pPr>
      <w:r w:rsidRPr="00CC69C1">
        <w:rPr>
          <w:rFonts w:ascii="Georgia" w:eastAsia="Times New Roman" w:hAnsi="Georgia" w:cs="Helvetica"/>
          <w:color w:val="92D050"/>
          <w:lang w:eastAsia="en-GB"/>
        </w:rPr>
        <w:t>Rest periods &amp; breaks</w:t>
      </w:r>
    </w:p>
    <w:p w:rsidR="00E21291" w:rsidRPr="007016F8" w:rsidRDefault="00E21291" w:rsidP="007016F8">
      <w:pPr>
        <w:shd w:val="clear" w:color="auto" w:fill="FFFFFF"/>
        <w:spacing w:after="150"/>
        <w:rPr>
          <w:rFonts w:ascii="Georgia" w:eastAsia="Times New Roman" w:hAnsi="Georgia" w:cs="Helvetica"/>
          <w:color w:val="92D050"/>
          <w:lang w:eastAsia="en-GB"/>
        </w:rPr>
      </w:pPr>
      <w:r w:rsidRPr="00E21291">
        <w:rPr>
          <w:rFonts w:ascii="Georgia" w:hAnsi="Georgia" w:cs="Helvetica"/>
          <w:color w:val="000000"/>
        </w:rPr>
        <w:t>There are also regulations concerning rest period</w:t>
      </w:r>
      <w:r w:rsidR="007016F8">
        <w:rPr>
          <w:rFonts w:ascii="Georgia" w:hAnsi="Georgia" w:cs="Helvetica"/>
          <w:color w:val="000000"/>
        </w:rPr>
        <w:t xml:space="preserve">s and break times </w:t>
      </w:r>
      <w:r w:rsidRPr="00E21291">
        <w:rPr>
          <w:rFonts w:ascii="Georgia" w:hAnsi="Georgia" w:cs="Helvetica"/>
          <w:color w:val="000000"/>
        </w:rPr>
        <w:t>for the safety and well-being of the employee.</w:t>
      </w:r>
    </w:p>
    <w:p w:rsidR="00E21291" w:rsidRPr="00E21291" w:rsidRDefault="00E21291" w:rsidP="008E6DA6">
      <w:pPr>
        <w:pStyle w:val="NormalWeb"/>
        <w:shd w:val="clear" w:color="auto" w:fill="FFFFFF"/>
        <w:spacing w:before="0" w:beforeAutospacing="0" w:after="150" w:afterAutospacing="0" w:line="276" w:lineRule="auto"/>
        <w:rPr>
          <w:rFonts w:ascii="Georgia" w:hAnsi="Georgia" w:cs="Helvetica"/>
          <w:color w:val="000000"/>
          <w:sz w:val="22"/>
          <w:szCs w:val="22"/>
        </w:rPr>
      </w:pPr>
      <w:r w:rsidRPr="00E21291">
        <w:rPr>
          <w:rFonts w:ascii="Georgia" w:hAnsi="Georgia" w:cs="Helvetica"/>
          <w:color w:val="000000"/>
          <w:sz w:val="22"/>
          <w:szCs w:val="22"/>
        </w:rPr>
        <w:t>Employees are allowed at least 11 hours of daily rest per 24-hour period. They must also receive one 24-hour period of rest per week, which needs to follow an 11-hour rest period.</w:t>
      </w:r>
      <w:r w:rsidR="00CC69C1">
        <w:rPr>
          <w:rFonts w:ascii="Georgia" w:hAnsi="Georgia" w:cs="Helvetica"/>
          <w:color w:val="000000"/>
          <w:sz w:val="22"/>
          <w:szCs w:val="22"/>
        </w:rPr>
        <w:t xml:space="preserve"> </w:t>
      </w:r>
      <w:r w:rsidRPr="00E21291">
        <w:rPr>
          <w:rFonts w:ascii="Georgia" w:hAnsi="Georgia" w:cs="Helvetica"/>
          <w:color w:val="000000"/>
          <w:sz w:val="22"/>
          <w:szCs w:val="22"/>
        </w:rPr>
        <w:t>During the work day, your staff must get a 15-minute rest break if they work 4 ½ hours. If working 6 hours, they must get 30-minutes of rest.</w:t>
      </w:r>
    </w:p>
    <w:p w:rsidR="00A719C6" w:rsidRPr="00CC69C1" w:rsidRDefault="004F0E14" w:rsidP="00CC69C1">
      <w:pPr>
        <w:shd w:val="clear" w:color="auto" w:fill="FFFFFF"/>
        <w:spacing w:after="150"/>
        <w:rPr>
          <w:rFonts w:ascii="Helvetica" w:eastAsia="Times New Roman" w:hAnsi="Helvetica" w:cs="Helvetica"/>
          <w:color w:val="000000"/>
          <w:sz w:val="21"/>
          <w:szCs w:val="21"/>
          <w:lang w:eastAsia="en-GB"/>
        </w:rPr>
      </w:pPr>
      <w:r w:rsidRPr="00A719C6">
        <w:rPr>
          <w:rFonts w:eastAsia="Times New Roman" w:cstheme="minorHAnsi"/>
          <w:b/>
          <w:bCs/>
          <w:color w:val="58595B"/>
          <w:lang w:eastAsia="en-GB"/>
        </w:rPr>
        <w:t>For help, support and advice on the above or on any of your HR &amp; Payroll needs please feel free to contact us.</w:t>
      </w:r>
    </w:p>
    <w:p w:rsidR="00AF7F6E" w:rsidRPr="00CC69C1" w:rsidRDefault="004F0E14" w:rsidP="00CC69C1">
      <w:pPr>
        <w:shd w:val="clear" w:color="auto" w:fill="FFFFFF"/>
        <w:spacing w:after="0"/>
        <w:rPr>
          <w:rFonts w:eastAsia="Times New Roman" w:cstheme="minorHAnsi"/>
          <w:color w:val="666666"/>
          <w:lang w:eastAsia="en-GB"/>
        </w:rPr>
      </w:pPr>
      <w:r w:rsidRPr="004F0E14">
        <w:rPr>
          <w:rFonts w:eastAsia="Times New Roman" w:cstheme="minorHAnsi"/>
          <w:b/>
          <w:bCs/>
          <w:color w:val="58595B"/>
          <w:lang w:eastAsia="en-GB"/>
        </w:rPr>
        <w:t>HR Consultancy - Payroll outsourcing - Employment Contracts - Policies &amp; Procedures - Performance Mgt.</w:t>
      </w:r>
    </w:p>
    <w:sectPr w:rsidR="00AF7F6E" w:rsidRPr="00CC69C1" w:rsidSect="00AF7F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82138"/>
    <w:multiLevelType w:val="multilevel"/>
    <w:tmpl w:val="4086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8159C"/>
    <w:multiLevelType w:val="multilevel"/>
    <w:tmpl w:val="593CD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091C92"/>
    <w:multiLevelType w:val="hybridMultilevel"/>
    <w:tmpl w:val="55449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081A20"/>
    <w:multiLevelType w:val="multilevel"/>
    <w:tmpl w:val="0932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46620F"/>
    <w:multiLevelType w:val="multilevel"/>
    <w:tmpl w:val="2CDC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640DCF"/>
    <w:multiLevelType w:val="multilevel"/>
    <w:tmpl w:val="FAFC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21314B"/>
    <w:multiLevelType w:val="multilevel"/>
    <w:tmpl w:val="AD203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8B77DA"/>
    <w:multiLevelType w:val="multilevel"/>
    <w:tmpl w:val="54E4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E96FB6"/>
    <w:multiLevelType w:val="hybridMultilevel"/>
    <w:tmpl w:val="C2F60AF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46BC6839"/>
    <w:multiLevelType w:val="multilevel"/>
    <w:tmpl w:val="2AE4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E90E0A"/>
    <w:multiLevelType w:val="multilevel"/>
    <w:tmpl w:val="9462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873846"/>
    <w:multiLevelType w:val="multilevel"/>
    <w:tmpl w:val="1464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AC401D"/>
    <w:multiLevelType w:val="multilevel"/>
    <w:tmpl w:val="A752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496C33"/>
    <w:multiLevelType w:val="multilevel"/>
    <w:tmpl w:val="6260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2909EC"/>
    <w:multiLevelType w:val="multilevel"/>
    <w:tmpl w:val="C804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EE1312"/>
    <w:multiLevelType w:val="hybridMultilevel"/>
    <w:tmpl w:val="67686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15"/>
  </w:num>
  <w:num w:numId="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2"/>
  </w:num>
  <w:num w:numId="7">
    <w:abstractNumId w:val="6"/>
  </w:num>
  <w:num w:numId="8">
    <w:abstractNumId w:val="9"/>
  </w:num>
  <w:num w:numId="9">
    <w:abstractNumId w:val="5"/>
  </w:num>
  <w:num w:numId="10">
    <w:abstractNumId w:val="4"/>
  </w:num>
  <w:num w:numId="11">
    <w:abstractNumId w:val="14"/>
  </w:num>
  <w:num w:numId="12">
    <w:abstractNumId w:val="10"/>
  </w:num>
  <w:num w:numId="13">
    <w:abstractNumId w:val="13"/>
  </w:num>
  <w:num w:numId="14">
    <w:abstractNumId w:val="11"/>
  </w:num>
  <w:num w:numId="15">
    <w:abstractNumId w:val="8"/>
  </w:num>
  <w:num w:numId="16">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7315"/>
    <w:rsid w:val="00077B8F"/>
    <w:rsid w:val="000A643E"/>
    <w:rsid w:val="00144DE7"/>
    <w:rsid w:val="0016207F"/>
    <w:rsid w:val="00195CA5"/>
    <w:rsid w:val="001A2EE3"/>
    <w:rsid w:val="002F5727"/>
    <w:rsid w:val="003338EA"/>
    <w:rsid w:val="003512AE"/>
    <w:rsid w:val="004D41C4"/>
    <w:rsid w:val="004F0E14"/>
    <w:rsid w:val="00513C37"/>
    <w:rsid w:val="00554B4E"/>
    <w:rsid w:val="00626D21"/>
    <w:rsid w:val="007016F8"/>
    <w:rsid w:val="007428B6"/>
    <w:rsid w:val="00780671"/>
    <w:rsid w:val="00841B6B"/>
    <w:rsid w:val="00847991"/>
    <w:rsid w:val="008E6DA6"/>
    <w:rsid w:val="009B3551"/>
    <w:rsid w:val="00A719C6"/>
    <w:rsid w:val="00AF7F6E"/>
    <w:rsid w:val="00BE6A4D"/>
    <w:rsid w:val="00C63D62"/>
    <w:rsid w:val="00CC69C1"/>
    <w:rsid w:val="00D8452B"/>
    <w:rsid w:val="00DD7315"/>
    <w:rsid w:val="00E21291"/>
    <w:rsid w:val="00E37DD7"/>
    <w:rsid w:val="00ED2B33"/>
    <w:rsid w:val="00EE4C73"/>
    <w:rsid w:val="00F15A81"/>
    <w:rsid w:val="00F53B4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F6E"/>
  </w:style>
  <w:style w:type="paragraph" w:styleId="Heading1">
    <w:name w:val="heading 1"/>
    <w:basedOn w:val="Normal"/>
    <w:next w:val="Normal"/>
    <w:link w:val="Heading1Char"/>
    <w:uiPriority w:val="9"/>
    <w:qFormat/>
    <w:rsid w:val="00626D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3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D731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D731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DD7315"/>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731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D7315"/>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DD7315"/>
    <w:rPr>
      <w:rFonts w:ascii="Times New Roman" w:eastAsia="Times New Roman" w:hAnsi="Times New Roman" w:cs="Times New Roman"/>
      <w:b/>
      <w:bCs/>
      <w:sz w:val="20"/>
      <w:szCs w:val="20"/>
      <w:lang w:eastAsia="en-GB"/>
    </w:rPr>
  </w:style>
  <w:style w:type="character" w:styleId="Emphasis">
    <w:name w:val="Emphasis"/>
    <w:basedOn w:val="DefaultParagraphFont"/>
    <w:uiPriority w:val="20"/>
    <w:qFormat/>
    <w:rsid w:val="00DD7315"/>
    <w:rPr>
      <w:i/>
      <w:iCs/>
    </w:rPr>
  </w:style>
  <w:style w:type="character" w:styleId="Strong">
    <w:name w:val="Strong"/>
    <w:basedOn w:val="DefaultParagraphFont"/>
    <w:uiPriority w:val="22"/>
    <w:qFormat/>
    <w:rsid w:val="00DD7315"/>
    <w:rPr>
      <w:b/>
      <w:bCs/>
    </w:rPr>
  </w:style>
  <w:style w:type="paragraph" w:styleId="NormalWeb">
    <w:name w:val="Normal (Web)"/>
    <w:basedOn w:val="Normal"/>
    <w:uiPriority w:val="99"/>
    <w:unhideWhenUsed/>
    <w:rsid w:val="00DD73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D7315"/>
    <w:rPr>
      <w:color w:val="0000FF"/>
      <w:u w:val="single"/>
    </w:rPr>
  </w:style>
  <w:style w:type="character" w:customStyle="1" w:styleId="Heading1Char">
    <w:name w:val="Heading 1 Char"/>
    <w:basedOn w:val="DefaultParagraphFont"/>
    <w:link w:val="Heading1"/>
    <w:uiPriority w:val="9"/>
    <w:rsid w:val="00626D2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F0E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E14"/>
  </w:style>
  <w:style w:type="paragraph" w:styleId="ListParagraph">
    <w:name w:val="List Paragraph"/>
    <w:basedOn w:val="Normal"/>
    <w:uiPriority w:val="34"/>
    <w:qFormat/>
    <w:rsid w:val="00554B4E"/>
    <w:pPr>
      <w:ind w:left="720"/>
      <w:contextualSpacing/>
    </w:pPr>
  </w:style>
  <w:style w:type="paragraph" w:customStyle="1" w:styleId="large">
    <w:name w:val="large"/>
    <w:basedOn w:val="Normal"/>
    <w:rsid w:val="000A64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C63D6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59662331">
      <w:bodyDiv w:val="1"/>
      <w:marLeft w:val="0"/>
      <w:marRight w:val="0"/>
      <w:marTop w:val="0"/>
      <w:marBottom w:val="0"/>
      <w:divBdr>
        <w:top w:val="none" w:sz="0" w:space="0" w:color="auto"/>
        <w:left w:val="none" w:sz="0" w:space="0" w:color="auto"/>
        <w:bottom w:val="none" w:sz="0" w:space="0" w:color="auto"/>
        <w:right w:val="none" w:sz="0" w:space="0" w:color="auto"/>
      </w:divBdr>
    </w:div>
    <w:div w:id="190652762">
      <w:bodyDiv w:val="1"/>
      <w:marLeft w:val="0"/>
      <w:marRight w:val="0"/>
      <w:marTop w:val="0"/>
      <w:marBottom w:val="0"/>
      <w:divBdr>
        <w:top w:val="none" w:sz="0" w:space="0" w:color="auto"/>
        <w:left w:val="none" w:sz="0" w:space="0" w:color="auto"/>
        <w:bottom w:val="none" w:sz="0" w:space="0" w:color="auto"/>
        <w:right w:val="none" w:sz="0" w:space="0" w:color="auto"/>
      </w:divBdr>
    </w:div>
    <w:div w:id="252710464">
      <w:bodyDiv w:val="1"/>
      <w:marLeft w:val="0"/>
      <w:marRight w:val="0"/>
      <w:marTop w:val="0"/>
      <w:marBottom w:val="0"/>
      <w:divBdr>
        <w:top w:val="none" w:sz="0" w:space="0" w:color="auto"/>
        <w:left w:val="none" w:sz="0" w:space="0" w:color="auto"/>
        <w:bottom w:val="none" w:sz="0" w:space="0" w:color="auto"/>
        <w:right w:val="none" w:sz="0" w:space="0" w:color="auto"/>
      </w:divBdr>
    </w:div>
    <w:div w:id="498230928">
      <w:bodyDiv w:val="1"/>
      <w:marLeft w:val="0"/>
      <w:marRight w:val="0"/>
      <w:marTop w:val="0"/>
      <w:marBottom w:val="0"/>
      <w:divBdr>
        <w:top w:val="none" w:sz="0" w:space="0" w:color="auto"/>
        <w:left w:val="none" w:sz="0" w:space="0" w:color="auto"/>
        <w:bottom w:val="none" w:sz="0" w:space="0" w:color="auto"/>
        <w:right w:val="none" w:sz="0" w:space="0" w:color="auto"/>
      </w:divBdr>
    </w:div>
    <w:div w:id="568419137">
      <w:bodyDiv w:val="1"/>
      <w:marLeft w:val="0"/>
      <w:marRight w:val="0"/>
      <w:marTop w:val="0"/>
      <w:marBottom w:val="0"/>
      <w:divBdr>
        <w:top w:val="none" w:sz="0" w:space="0" w:color="auto"/>
        <w:left w:val="none" w:sz="0" w:space="0" w:color="auto"/>
        <w:bottom w:val="none" w:sz="0" w:space="0" w:color="auto"/>
        <w:right w:val="none" w:sz="0" w:space="0" w:color="auto"/>
      </w:divBdr>
    </w:div>
    <w:div w:id="626163062">
      <w:bodyDiv w:val="1"/>
      <w:marLeft w:val="0"/>
      <w:marRight w:val="0"/>
      <w:marTop w:val="0"/>
      <w:marBottom w:val="0"/>
      <w:divBdr>
        <w:top w:val="none" w:sz="0" w:space="0" w:color="auto"/>
        <w:left w:val="none" w:sz="0" w:space="0" w:color="auto"/>
        <w:bottom w:val="none" w:sz="0" w:space="0" w:color="auto"/>
        <w:right w:val="none" w:sz="0" w:space="0" w:color="auto"/>
      </w:divBdr>
    </w:div>
    <w:div w:id="1019282986">
      <w:bodyDiv w:val="1"/>
      <w:marLeft w:val="0"/>
      <w:marRight w:val="0"/>
      <w:marTop w:val="0"/>
      <w:marBottom w:val="0"/>
      <w:divBdr>
        <w:top w:val="none" w:sz="0" w:space="0" w:color="auto"/>
        <w:left w:val="none" w:sz="0" w:space="0" w:color="auto"/>
        <w:bottom w:val="none" w:sz="0" w:space="0" w:color="auto"/>
        <w:right w:val="none" w:sz="0" w:space="0" w:color="auto"/>
      </w:divBdr>
    </w:div>
    <w:div w:id="1237400481">
      <w:bodyDiv w:val="1"/>
      <w:marLeft w:val="0"/>
      <w:marRight w:val="0"/>
      <w:marTop w:val="0"/>
      <w:marBottom w:val="0"/>
      <w:divBdr>
        <w:top w:val="none" w:sz="0" w:space="0" w:color="auto"/>
        <w:left w:val="none" w:sz="0" w:space="0" w:color="auto"/>
        <w:bottom w:val="none" w:sz="0" w:space="0" w:color="auto"/>
        <w:right w:val="none" w:sz="0" w:space="0" w:color="auto"/>
      </w:divBdr>
      <w:divsChild>
        <w:div w:id="1745450375">
          <w:marLeft w:val="0"/>
          <w:marRight w:val="105"/>
          <w:marTop w:val="45"/>
          <w:marBottom w:val="0"/>
          <w:divBdr>
            <w:top w:val="none" w:sz="0" w:space="0" w:color="auto"/>
            <w:left w:val="none" w:sz="0" w:space="0" w:color="auto"/>
            <w:bottom w:val="none" w:sz="0" w:space="0" w:color="auto"/>
            <w:right w:val="none" w:sz="0" w:space="0" w:color="auto"/>
          </w:divBdr>
        </w:div>
        <w:div w:id="2031099017">
          <w:marLeft w:val="0"/>
          <w:marRight w:val="0"/>
          <w:marTop w:val="0"/>
          <w:marBottom w:val="0"/>
          <w:divBdr>
            <w:top w:val="none" w:sz="0" w:space="0" w:color="auto"/>
            <w:left w:val="none" w:sz="0" w:space="0" w:color="auto"/>
            <w:bottom w:val="none" w:sz="0" w:space="0" w:color="auto"/>
            <w:right w:val="none" w:sz="0" w:space="0" w:color="auto"/>
          </w:divBdr>
        </w:div>
      </w:divsChild>
    </w:div>
    <w:div w:id="1245993479">
      <w:bodyDiv w:val="1"/>
      <w:marLeft w:val="0"/>
      <w:marRight w:val="0"/>
      <w:marTop w:val="0"/>
      <w:marBottom w:val="0"/>
      <w:divBdr>
        <w:top w:val="none" w:sz="0" w:space="0" w:color="auto"/>
        <w:left w:val="none" w:sz="0" w:space="0" w:color="auto"/>
        <w:bottom w:val="none" w:sz="0" w:space="0" w:color="auto"/>
        <w:right w:val="none" w:sz="0" w:space="0" w:color="auto"/>
      </w:divBdr>
    </w:div>
    <w:div w:id="1334919892">
      <w:bodyDiv w:val="1"/>
      <w:marLeft w:val="0"/>
      <w:marRight w:val="0"/>
      <w:marTop w:val="0"/>
      <w:marBottom w:val="0"/>
      <w:divBdr>
        <w:top w:val="none" w:sz="0" w:space="0" w:color="auto"/>
        <w:left w:val="none" w:sz="0" w:space="0" w:color="auto"/>
        <w:bottom w:val="none" w:sz="0" w:space="0" w:color="auto"/>
        <w:right w:val="none" w:sz="0" w:space="0" w:color="auto"/>
      </w:divBdr>
    </w:div>
    <w:div w:id="14382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rishstatutebook.ie/1997/en/act/pub/0020/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illarneyhrb.ie" TargetMode="External"/><Relationship Id="rId5" Type="http://schemas.openxmlformats.org/officeDocument/2006/relationships/hyperlink" Target="mailto:info@killarneyhrb.i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cp:lastPrinted>2019-10-28T21:30:00Z</cp:lastPrinted>
  <dcterms:created xsi:type="dcterms:W3CDTF">2019-11-18T12:38:00Z</dcterms:created>
  <dcterms:modified xsi:type="dcterms:W3CDTF">2019-11-18T12:54:00Z</dcterms:modified>
</cp:coreProperties>
</file>