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FF2CC" w:val="clear"/>
        <w:spacing w:after="240"/>
        <w:jc w:val="center"/>
      </w:pPr>
      <w:r>
        <w:rPr>
          <w:rFonts w:ascii="Arial" w:cs="Arial" w:eastAsia="Arial" w:hAnsi="Arial"/>
          <w:color w:val="806000"/>
          <w:sz w:val="20"/>
          <w:szCs w:val="20"/>
        </w:rPr>
        <w:t xml:space="preserve">📋 ŞABLON — Bu belge K-12 Cybersecurity Toolkit'in parçasıdır. Köşeli parantez içindeki [ ALAN ] bölümlerini kendi okulunuzun bilgileriyle doldurun.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T.C.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 İL ] VALİLİĞİ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 İLÇE ] KAYMAKAMLIĞI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 OKUL ADI ] MÜDÜRLÜĞÜ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Sayı: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Konu: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Bilgi Güvenliği Değerlendirmesi Yetkilendirme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Tarih: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...... / ...... / 20......</w:t>
            </w:r>
          </w:p>
        </w:tc>
      </w:tr>
    </w:tbl>
    <w:p>
      <w:pPr>
        <w:pStyle w:val="Heading1"/>
        <w:spacing w:after="240" w:before="3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BİLGİ GÜVENLİĞİ DEĞERLENDİRMESİ</w:t>
      </w:r>
    </w:p>
    <w:p>
      <w:pPr>
        <w:spacing w:after="3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YETKİLENDİRME VE KAPSAM BELGESİ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AMAÇ VE GEREKÇE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Okulumuzun bilgi teknolojileri altyapısının güvenlik düzeyinin uluslararası kabul görmüş çerçeveler kullanılarak değerlendirilmesi, mevcut durumun belgelenmesi ve iyileştirme alanlarının tespit edilerek bir yol haritası oluşturulması amaçlanmaktadır. Söz konusu çalışma; 6698 sayılı Kişisel Verilerin Korunması Kanunu (KVKK) yükümlülükleri, Milli Eğitim Bakanlığı bilişim güvenliği rehberleri ve uluslararası standartlar (NIST Cybersecurity Framework 2.0, ISO/IEC 27001) doğrultusunda yürütülecektir.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PROJE YÜRÜTÜCÜSÜ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 Soyad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AD SOYAD ]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Görev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Okul Bilişim Sorumlusu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Mesleki Sertifika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Varsa: CCNA, CCST, Security+ vb. ]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Akademik Bağlam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Varsa: Yüksek Lisans programı ]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İletişim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[ Telefon / e-posta ]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KAPSAM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Bu çalışmanın kapsamı aşağıdaki unsurları içerir: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Okul yerel ağ altyapısının (yönlendirici, anahtar, erişim noktaları, kablolama) belgelenmesi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Mevcut güvenlik kontrollerinin (güvenlik duvarı kuralları, ağ segmentasyonu, erişim listeleri) gözden geçirilmesi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Sunucu ve iş istasyonu envanterinin çıkarılması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Kablosuz ağ konfigürasyonunun değerlendirilmesi (şifreleme, ayrı VLAN, misafir ağı ayrımı vb.)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Kullanıcı erişim politikalarının ve hesap yönetiminin incelenmesi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Yedekleme ve felaket kurtarma prosedürlerinin değerlendirilmesi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KVKK uyum durumunun, özellikle öğrenci verisi koruma odağında analiz edilmesi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MEB sistemleriyle entegrasyon noktalarının okul tarafından belgelenmesi (MEB merkez tarafı kapsam dışıdır)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Bu çalışmanın kapsamı DIŞINDA tutulan unsurlar: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MEB merkez ağları ile e-Okul, MEBBİS, DYS gibi merkezi sistemler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Personel ve öğrencilerin kişisel cihazları (BYOD kapsamı dışında)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Saldırgan veya yıkıcı testler (sızma testi, hizmet dışı bırakma simülasyonu, sosyal mühendislik tatbikatları)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Üçüncü taraf internet servis sağlayıcı (ISP) altyapısı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YÜRÜTÜLECEK FAALİYETLER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4.1 Doküman İncelemesi: Mevcut yapılandırma dosyaları, log kayıtları, ağ topoloji çizimleri ve varsa mevcut güvenlik politikası belgeleri okul yönetimi onayıyla incelenir.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4.2 Pasif Gözlem: Trafik akışının pasif olarak izlenmesi (Wireshark ile pasif yakalama dahil). Bu faaliyet ağa ek yük getirmez ve okulun olağan işleyişini etkilemez.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4.3 Aktif Tarama: Yalnızca okul yönetiminin yazılı onayı dahilinde, mesai saatleri dışında ve eğitim-öğretim faaliyetlerini etkilemeyecek şekilde yürütülür. Kullanılacak araçlar: Nmap (envanter), OpenVAS veya Nessus Essentials (zafiyet taraması). Tarama açık denetim niteliğindedir; sömürü (exploitation) içermez.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4.4 Yapılandırma İncelemesi: Anahtar ve yönlendirici yapılandırmalarının yalnızca okuma erişimi (read-only) ile gözden geçirilmesi. Mevcut yapılandırmada herhangi bir değişiklik yapılmaz.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4.5 Farkındalık Değerlendirmesi: Bilgi güvenliği farkındalık seviyesinin tespiti amacıyla personele yönelik anonim anket uygulanabilir.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SINIRLAR VE TAAHHÜTLER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Bu çalışma kapsamında hiçbir koşulda aşağıdakiler yapılmayacaktır: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Üretim sistemlerinde yapılandırma değişikliği (gerektiğinde ayrıca yazılı onay alınır)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Aktif sömürü veya saldırı simülasyonu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Parola kırma veya hesap üzerinde yetki yükseltme denemesi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Bireysel kullanıcı hesaplarının içeriklerine erişim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Öğrencilerin kişisel verilerine kapsam dışı erişim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Eğitim-öğretim faaliyetlerini sekteye uğratacak nitelikte herhangi bir işlem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5.2 Bu çalışma sürecinde elde edilen tüm veri, bulgu ve raporlar gizli niteliktedir. Hiçbir bulgu, okul yönetiminin yazılı izni olmadan üçüncü kişilerle paylaşılmaz.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5.3 Proje yürütücüsü, çalışmanın yürütülmesi sırasında yürürlükteki mevzuata; özellikle 6698 sayılı Kişisel Verilerin Korunması Kanunu ile 5237 sayılı Türk Ceza Kanunu'nun 243 ve 244. maddelerine (Bilişim Sistemine Girme; Sistemi Engelleme, Bozma, Verileri Yok Etme veya Değiştirme) bağlı kalacağını taahhüt eder.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TAKVİM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Faz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Başlangıç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Bitiş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Hazırlık ve dokümantasyon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..../..../20....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..../..../20....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 toplama ve değerlendirme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..../..../20....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..../..../20....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Raporlama ve sunum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..../..../20....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..../..../20....</w:t>
            </w:r>
          </w:p>
        </w:tc>
      </w:tr>
    </w:tbl>
    <w:p>
      <w:pPr>
        <w:spacing w:before="160"/>
        <w:jc w:val="both"/>
      </w:pPr>
      <w:r>
        <w:rPr>
          <w:rFonts w:ascii="Arial" w:cs="Arial" w:eastAsia="Arial" w:hAnsi="Arial"/>
          <w:sz w:val="22"/>
          <w:szCs w:val="22"/>
        </w:rPr>
        <w:t xml:space="preserve">Toplam tahmini süre: 4–6 hafta. Takvim, eğitim-öğretim takvimi göz önünde bulundurularak gerektiğinde okul yönetiminin onayıyla revize edilebilir.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ÇIKTILAR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Okul yönetimine sunulacak GİZLİ çıktılar: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Detaylı değerlendirme raporu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Tespit edilen bulgular ve risk dereceleri (kritik / yüksek / orta / düşük)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İyileştirme yol haritası (kısa vade: 0–3 ay, orta vade: 3–12 ay, uzun vade: 12+ ay)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Yönetici özeti (executive summary)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Akademik ve mesleki gelişim amaçlı KAMUYA AÇIK çıktılar (yalnızca anonimleştirilmiş):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Genel metodoloji dokümanı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K-12 ortaokul ölçeği için uyarlanabilir vaka çalışması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KVKK uyum kontrol listesi ve yeniden kullanılabilir şablonlar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KAMUYA AÇIK YAYIN İZNİ VE ANONİMLEŞTİRME KURALLARI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8.1 Proje yürütücüsü, çalışmanın metodolojisini, kullanılan çerçeveleri ve genel öğrenimlerini akademik ve mesleki gelişim platformlarında (GitHub, LinkedIn, akademik dergi, konferans vb.) yayınlayabilir.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 Kamuya açık hiçbir içerikte aşağıdaki bilgilere yer verilmez: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Okulun adı, açık adresi veya tanınmasını sağlayacak coğrafi referanslar (yalnızca "Türkiye'de bir devlet ortaokulu" düzeyinde genel tanımlama yapılır)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Personel veya öğrenci kimlik bilgileri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Spesifik IP adresleri, ağ planları, donanım marka ve model bilgileri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Okulu tanımlanabilir hale getiren ekran görüntüleri, fotoğraflar veya log örnekleri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Henüz giderilmemiş, sömürülebilir nitelikteki spesifik zafiyetler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8.3 Kamuya açık her içerik, yayınlanmadan önce okul yönetiminin onayına sunulur.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YETKİLENDİRME</w:t>
      </w:r>
    </w:p>
    <w:p>
      <w:pPr>
        <w:spacing w:after="12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İşbu belge ile yukarıda kimliği belirtilen proje yürütücüsü, tanımlanan kapsam ve sınırlar dahilinde, okulumuzun bilgi sistemleri üzerinde değerlendirme çalışması yapmaya YETKİLİ KILINMIŞTIR.</w:t>
      </w:r>
    </w:p>
    <w:p>
      <w:pPr>
        <w:spacing w:after="12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Bu yetki; iş bu belgenin imza tarihinden başlayarak Madde 6'da belirtilen süreyi kapsar. Süre dolduğunda ek bir yazılı onayla yenilenebilir. Okul yönetimi, gerektiğinde bu yetkiyi yazılı bildirim ile sona erdirme hakkını saklı tutar.</w:t>
      </w:r>
    </w:p>
    <w:p>
      <w:pPr>
        <w:spacing w:before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 YÜRÜTÜCÜSÜ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OKUL MÜDÜRÜ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 Soyad: [ AD SOYAD ]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Görev: Bilişim Sorumlusu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Tarih: ...... / ...... / 20......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İmza: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 Soyad: [ AD SOYAD ]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Görev: Okul Müdürü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Tarih: ...... / ...... / 20......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İmza ve Mühür: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Sayfa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Yetkilendirme Belgesi Şablonu — K-12 Cybersecurity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Yetkilendirme Belgesi Şablonu</dc:title>
  <dc:creator>K-12 Cybersecurity Toolkit</dc:creator>
  <cp:lastModifiedBy>Un-named</cp:lastModifiedBy>
  <cp:revision>1</cp:revision>
  <dcterms:created xsi:type="dcterms:W3CDTF">2026-05-27T20:53:46.661Z</dcterms:created>
  <dcterms:modified xsi:type="dcterms:W3CDTF">2026-05-27T20:53:46.674Z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