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3844" w:rsidRDefault="00BD3844" w:rsidP="00A45A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DC45EF" w:rsidRDefault="00D56F6E" w:rsidP="00A45A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45AF3">
        <w:rPr>
          <w:rFonts w:ascii="Times New Roman" w:hAnsi="Times New Roman" w:cs="Times New Roman"/>
          <w:b/>
          <w:bCs/>
        </w:rPr>
        <w:t>Übersicht Besitz</w:t>
      </w:r>
    </w:p>
    <w:p w:rsidR="00A45AF3" w:rsidRDefault="00A45AF3" w:rsidP="00A45AF3">
      <w:pPr>
        <w:spacing w:line="360" w:lineRule="auto"/>
        <w:rPr>
          <w:rFonts w:ascii="Times New Roman" w:hAnsi="Times New Roman" w:cs="Times New Roman"/>
        </w:rPr>
      </w:pPr>
      <w:r w:rsidRPr="00A45AF3">
        <w:rPr>
          <w:rFonts w:ascii="Times New Roman" w:hAnsi="Times New Roman" w:cs="Times New Roman"/>
        </w:rPr>
        <w:t>Definition Besitz:</w:t>
      </w:r>
      <w:r>
        <w:rPr>
          <w:rFonts w:ascii="Times New Roman" w:hAnsi="Times New Roman" w:cs="Times New Roman"/>
        </w:rPr>
        <w:t xml:space="preserve"> </w:t>
      </w:r>
      <w:r w:rsidRPr="00A45AF3">
        <w:rPr>
          <w:rFonts w:ascii="Times New Roman" w:hAnsi="Times New Roman" w:cs="Times New Roman"/>
          <w:i/>
          <w:iCs/>
        </w:rPr>
        <w:t>Die tatsächliche Gewalt über eine Sache, also die tatsächliche Sachherrschaft</w:t>
      </w:r>
      <w:r>
        <w:rPr>
          <w:rFonts w:ascii="Times New Roman" w:hAnsi="Times New Roman" w:cs="Times New Roman"/>
        </w:rPr>
        <w:t>, vgl. § 854 Abs. 1</w:t>
      </w:r>
    </w:p>
    <w:p w:rsidR="00A45AF3" w:rsidRPr="00841C7E" w:rsidRDefault="00A45AF3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841C7E">
        <w:rPr>
          <w:rFonts w:ascii="Times New Roman" w:hAnsi="Times New Roman" w:cs="Times New Roman"/>
          <w:b/>
          <w:bCs/>
        </w:rPr>
        <w:t>Wichtigste Arten des Besitzes:</w:t>
      </w:r>
    </w:p>
    <w:p w:rsidR="0050626D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Pr="0050626D">
        <w:rPr>
          <w:rFonts w:ascii="Times New Roman" w:hAnsi="Times New Roman" w:cs="Times New Roman"/>
          <w:b/>
          <w:bCs/>
        </w:rPr>
        <w:t>unmittelbarer Besitz</w:t>
      </w:r>
      <w:r>
        <w:rPr>
          <w:rFonts w:ascii="Times New Roman" w:hAnsi="Times New Roman" w:cs="Times New Roman"/>
        </w:rPr>
        <w:t>: Der Besitzer übt selbst die Sachherrschaft aus</w:t>
      </w:r>
    </w:p>
    <w:p w:rsidR="00A45AF3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Pr="0050626D">
        <w:rPr>
          <w:rFonts w:ascii="Times New Roman" w:hAnsi="Times New Roman" w:cs="Times New Roman"/>
          <w:b/>
          <w:bCs/>
        </w:rPr>
        <w:t>mittelbarer Besitz</w:t>
      </w:r>
      <w:r>
        <w:rPr>
          <w:rFonts w:ascii="Times New Roman" w:hAnsi="Times New Roman" w:cs="Times New Roman"/>
        </w:rPr>
        <w:t>: Ausübung des unmittelbaren Besitzes durch eine andere Person, die aufgrund eines Besitzmittlungsverhältnisses auf Zeit gegenüber dem mittelbaren Besitzer zum Besitz berechtigt ist</w:t>
      </w:r>
      <w:r w:rsidR="001B3326">
        <w:rPr>
          <w:rFonts w:ascii="Times New Roman" w:hAnsi="Times New Roman" w:cs="Times New Roman"/>
        </w:rPr>
        <w:t>, § 868</w:t>
      </w:r>
    </w:p>
    <w:p w:rsidR="00A45AF3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Besitzmittlungsverhältnis</w:t>
      </w:r>
    </w:p>
    <w:p w:rsidR="001B3326" w:rsidRDefault="001B3326" w:rsidP="001B3326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Vertragliches Verhältnis, aufgrund dessen eine Person gegenüber einer anderen Person zum Besitz berechtigt ist</w:t>
      </w:r>
    </w:p>
    <w:p w:rsidR="001B3326" w:rsidRDefault="001B3326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(</w:t>
      </w:r>
      <w:proofErr w:type="spellStart"/>
      <w:r>
        <w:rPr>
          <w:rFonts w:ascii="Times New Roman" w:hAnsi="Times New Roman" w:cs="Times New Roman"/>
        </w:rPr>
        <w:t>Un</w:t>
      </w:r>
      <w:proofErr w:type="spellEnd"/>
      <w:r>
        <w:rPr>
          <w:rFonts w:ascii="Times New Roman" w:hAnsi="Times New Roman" w:cs="Times New Roman"/>
        </w:rPr>
        <w:t>)mittelbarer Besitz des Besitzmittlers</w:t>
      </w:r>
    </w:p>
    <w:p w:rsidR="001B3326" w:rsidRDefault="001B3326" w:rsidP="001B3326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Der mittelbare Besitz setzt das Fortbestehen des Besitzes des Besitzmittlers voraus</w:t>
      </w:r>
    </w:p>
    <w:p w:rsidR="001B3326" w:rsidRDefault="001B3326" w:rsidP="001B3326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Bei mittelbarem Besitz des Besitzmittlers auch mehrstufig gemittelter Besitz möglich</w:t>
      </w:r>
    </w:p>
    <w:p w:rsidR="00A45AF3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B3326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 Wille des unmittelbaren Besitzers zum Fremdbesitz</w:t>
      </w:r>
    </w:p>
    <w:p w:rsidR="001B3326" w:rsidRDefault="001B3326" w:rsidP="001B3326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Der mittelbare Besitz endet, wenn der Besitzmittler sich zum unberechtigten Eigenbesitzer aufschwingt; Er muss den Oberbesitzer als solchen anerkennen</w:t>
      </w:r>
    </w:p>
    <w:p w:rsidR="00A45AF3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d) Herausgabeanspruch des mittelbaren Besitzers</w:t>
      </w:r>
    </w:p>
    <w:p w:rsidR="001B3326" w:rsidRDefault="001B3326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→ Ergibt sich i.d.R. aus dem Besitzmittlungsverhältnis</w:t>
      </w:r>
    </w:p>
    <w:p w:rsidR="00A45AF3" w:rsidRDefault="001B3326" w:rsidP="001B3326">
      <w:pPr>
        <w:spacing w:line="360" w:lineRule="auto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Kann sich bei Unwirksamkeit des Besitzmittlungsverhältnisses auch aus § 812 BGB ergeben</w:t>
      </w:r>
      <w:r w:rsidR="00A45AF3">
        <w:rPr>
          <w:rFonts w:ascii="Times New Roman" w:hAnsi="Times New Roman" w:cs="Times New Roman"/>
        </w:rPr>
        <w:tab/>
      </w:r>
    </w:p>
    <w:p w:rsidR="00A45AF3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Pr="0050626D">
        <w:rPr>
          <w:rFonts w:ascii="Times New Roman" w:hAnsi="Times New Roman" w:cs="Times New Roman"/>
          <w:b/>
          <w:bCs/>
        </w:rPr>
        <w:t>Besitzdienerschaft</w:t>
      </w:r>
      <w:r w:rsidR="001B3326">
        <w:rPr>
          <w:rFonts w:ascii="Times New Roman" w:hAnsi="Times New Roman" w:cs="Times New Roman"/>
        </w:rPr>
        <w:t xml:space="preserve">: Wenn eine Person weisungsgebunden den unmittelbaren Besitz ausübt, ist auch die weisungsbefugte Person </w:t>
      </w:r>
      <w:r w:rsidR="001B3326" w:rsidRPr="0050626D">
        <w:rPr>
          <w:rFonts w:ascii="Times New Roman" w:hAnsi="Times New Roman" w:cs="Times New Roman"/>
          <w:u w:val="single"/>
        </w:rPr>
        <w:t>unmittelbarer</w:t>
      </w:r>
      <w:r w:rsidR="001B3326">
        <w:rPr>
          <w:rFonts w:ascii="Times New Roman" w:hAnsi="Times New Roman" w:cs="Times New Roman"/>
        </w:rPr>
        <w:t xml:space="preserve"> Besitzer, § 855</w:t>
      </w:r>
    </w:p>
    <w:p w:rsidR="0050626D" w:rsidRDefault="0050626D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Tatsächliche Sachherrschaft des Besitzdieners</w:t>
      </w:r>
    </w:p>
    <w:p w:rsidR="0050626D" w:rsidRDefault="0050626D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In sozialem Abhängigkeitsverhältnis</w:t>
      </w:r>
    </w:p>
    <w:p w:rsidR="0050626D" w:rsidRDefault="0050626D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aa</w:t>
      </w:r>
      <w:proofErr w:type="spellEnd"/>
      <w:r>
        <w:rPr>
          <w:rFonts w:ascii="Times New Roman" w:hAnsi="Times New Roman" w:cs="Times New Roman"/>
        </w:rPr>
        <w:t>) Geleitet von Unterordnungswillen</w:t>
      </w:r>
    </w:p>
    <w:p w:rsidR="0050626D" w:rsidRDefault="0050626D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>) Nach außen erkennbar</w:t>
      </w:r>
    </w:p>
    <w:p w:rsidR="00841C7E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Pr="0050626D">
        <w:rPr>
          <w:rFonts w:ascii="Times New Roman" w:hAnsi="Times New Roman" w:cs="Times New Roman"/>
          <w:b/>
          <w:bCs/>
        </w:rPr>
        <w:t>Eigenbesitz/Fremdbesitz</w:t>
      </w:r>
      <w:r w:rsidR="0050626D" w:rsidRPr="00755A02">
        <w:rPr>
          <w:rFonts w:ascii="Times New Roman" w:hAnsi="Times New Roman" w:cs="Times New Roman"/>
          <w:b/>
          <w:bCs/>
        </w:rPr>
        <w:t>:</w:t>
      </w:r>
      <w:r w:rsidR="0050626D">
        <w:rPr>
          <w:rFonts w:ascii="Times New Roman" w:hAnsi="Times New Roman" w:cs="Times New Roman"/>
        </w:rPr>
        <w:t xml:space="preserve"> Abhängig davon, ob eine Person für sich selbst oder einen anderen Besitzt</w:t>
      </w:r>
      <w:r w:rsidR="00755A02" w:rsidRPr="009D738E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CBE990B" wp14:editId="370228B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185466591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5A02" w:rsidRDefault="00A45AF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Pr="0050626D">
        <w:rPr>
          <w:rFonts w:ascii="Times New Roman" w:hAnsi="Times New Roman" w:cs="Times New Roman"/>
          <w:b/>
          <w:bCs/>
        </w:rPr>
        <w:t>Alleinbesitz/</w:t>
      </w:r>
      <w:r w:rsidR="0050626D" w:rsidRPr="0050626D">
        <w:rPr>
          <w:rFonts w:ascii="Times New Roman" w:hAnsi="Times New Roman" w:cs="Times New Roman"/>
          <w:b/>
          <w:bCs/>
        </w:rPr>
        <w:t>Teilbesitz (§ </w:t>
      </w:r>
      <w:proofErr w:type="gramStart"/>
      <w:r w:rsidR="0050626D" w:rsidRPr="0050626D">
        <w:rPr>
          <w:rFonts w:ascii="Times New Roman" w:hAnsi="Times New Roman" w:cs="Times New Roman"/>
          <w:b/>
          <w:bCs/>
        </w:rPr>
        <w:t>865)/</w:t>
      </w:r>
      <w:proofErr w:type="gramEnd"/>
      <w:r w:rsidR="0050626D" w:rsidRPr="0050626D">
        <w:rPr>
          <w:rFonts w:ascii="Times New Roman" w:hAnsi="Times New Roman" w:cs="Times New Roman"/>
          <w:b/>
          <w:bCs/>
        </w:rPr>
        <w:t>Mitbesitz (§ 866):</w:t>
      </w:r>
      <w:r w:rsidR="0050626D">
        <w:rPr>
          <w:rFonts w:ascii="Times New Roman" w:hAnsi="Times New Roman" w:cs="Times New Roman"/>
        </w:rPr>
        <w:t xml:space="preserve"> Abhängig davon ob die alleinige Sachherrschaft besteht oder ob der Besitzer sich diese mit anderen teilt</w:t>
      </w:r>
    </w:p>
    <w:p w:rsidR="00755A02" w:rsidRPr="00A45AF3" w:rsidRDefault="00755A02" w:rsidP="00A45AF3">
      <w:pPr>
        <w:spacing w:line="360" w:lineRule="auto"/>
        <w:rPr>
          <w:rFonts w:ascii="Times New Roman" w:hAnsi="Times New Roman" w:cs="Times New Roman"/>
        </w:rPr>
      </w:pPr>
      <w:r w:rsidRPr="00755A02">
        <w:rPr>
          <w:rFonts w:ascii="Times New Roman" w:hAnsi="Times New Roman" w:cs="Times New Roman"/>
          <w:b/>
          <w:bCs/>
        </w:rPr>
        <w:t>Fehlerhafter Besitz, § 858 II 1</w:t>
      </w:r>
      <w:r>
        <w:rPr>
          <w:rFonts w:ascii="Times New Roman" w:hAnsi="Times New Roman" w:cs="Times New Roman"/>
        </w:rPr>
        <w:t>: Wenn der Besitz durch verbotene Eigenmacht (§ 858 I) erlangt wurde</w:t>
      </w:r>
    </w:p>
    <w:p w:rsidR="00A45AF3" w:rsidRDefault="00755A02" w:rsidP="00A45AF3">
      <w:pPr>
        <w:spacing w:line="360" w:lineRule="auto"/>
        <w:rPr>
          <w:rFonts w:ascii="Times New Roman" w:hAnsi="Times New Roman" w:cs="Times New Roman"/>
        </w:rPr>
      </w:pPr>
      <w:r w:rsidRPr="00755A02">
        <w:rPr>
          <w:rFonts w:ascii="Times New Roman" w:hAnsi="Times New Roman" w:cs="Times New Roman"/>
          <w:b/>
          <w:bCs/>
        </w:rPr>
        <w:t>Rechtmäßiger und unrechtmäßiger Besitz</w:t>
      </w:r>
      <w:r>
        <w:rPr>
          <w:rFonts w:ascii="Times New Roman" w:hAnsi="Times New Roman" w:cs="Times New Roman"/>
        </w:rPr>
        <w:t>: Der Besitz ist rechtmäßig, wenn der Besitzer gegenüber dem Eigentümer ein Recht zum Besitz geltend machen kann</w:t>
      </w:r>
    </w:p>
    <w:p w:rsidR="00755A02" w:rsidRDefault="00755A02" w:rsidP="00A45AF3">
      <w:pPr>
        <w:spacing w:line="360" w:lineRule="auto"/>
        <w:rPr>
          <w:rFonts w:ascii="Times New Roman" w:hAnsi="Times New Roman" w:cs="Times New Roman"/>
        </w:rPr>
      </w:pPr>
      <w:r w:rsidRPr="00755A02">
        <w:rPr>
          <w:rFonts w:ascii="Times New Roman" w:hAnsi="Times New Roman" w:cs="Times New Roman"/>
          <w:b/>
          <w:bCs/>
        </w:rPr>
        <w:t>Erbenbesitz, § 857</w:t>
      </w:r>
      <w:r>
        <w:rPr>
          <w:rFonts w:ascii="Times New Roman" w:hAnsi="Times New Roman" w:cs="Times New Roman"/>
        </w:rPr>
        <w:t>: Im Falle der Erbschaft geht der Besitz automatisch auf die Erben über, unabhängig von der tatsächlichen Sachherrschaft</w:t>
      </w:r>
    </w:p>
    <w:p w:rsidR="00755A02" w:rsidRDefault="000F4503" w:rsidP="00A45AF3">
      <w:pPr>
        <w:spacing w:line="360" w:lineRule="auto"/>
        <w:rPr>
          <w:rFonts w:ascii="Times New Roman" w:hAnsi="Times New Roman" w:cs="Times New Roman"/>
        </w:rPr>
      </w:pPr>
      <w:r>
        <w:lastRenderedPageBreak/>
        <w:fldChar w:fldCharType="begin"/>
      </w:r>
      <w:r>
        <w:instrText xml:space="preserve"> INCLUDEPICTURE "/Users/jona/Library/Group Containers/UBF8T346G9.ms/WebArchiveCopyPasteTempFiles/com.microsoft.Word/grafik_besitz.jpg"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60720" cy="4072890"/>
            <wp:effectExtent l="0" t="0" r="5080" b="3810"/>
            <wp:docPr id="780761731" name="Grafik 1" descr="grafik_besit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fik_besit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F4503" w:rsidRDefault="000F4503" w:rsidP="00A45AF3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841C7E">
        <w:rPr>
          <w:rFonts w:ascii="Times New Roman" w:hAnsi="Times New Roman" w:cs="Times New Roman"/>
          <w:sz w:val="16"/>
          <w:szCs w:val="16"/>
        </w:rPr>
        <w:t xml:space="preserve">Quelle: </w:t>
      </w:r>
      <w:r w:rsidR="00841C7E" w:rsidRPr="00841C7E">
        <w:rPr>
          <w:rFonts w:ascii="Times New Roman" w:hAnsi="Times New Roman" w:cs="Times New Roman"/>
          <w:sz w:val="16"/>
          <w:szCs w:val="16"/>
        </w:rPr>
        <w:t>https://www.juraindividuell.de/artikel/besitzansprueche-im-ueberblick/</w:t>
      </w:r>
    </w:p>
    <w:p w:rsidR="00841C7E" w:rsidRDefault="00841C7E" w:rsidP="00A45AF3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:rsidR="00956631" w:rsidRDefault="00956631" w:rsidP="00A45AF3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:rsidR="00956631" w:rsidRDefault="00956631" w:rsidP="00A45AF3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:rsidR="00956631" w:rsidRPr="00841C7E" w:rsidRDefault="00956631" w:rsidP="00A45AF3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:rsidR="00755A02" w:rsidRPr="00841C7E" w:rsidRDefault="00755A02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841C7E">
        <w:rPr>
          <w:rFonts w:ascii="Times New Roman" w:hAnsi="Times New Roman" w:cs="Times New Roman"/>
          <w:b/>
          <w:bCs/>
        </w:rPr>
        <w:t>Wirkung</w:t>
      </w:r>
      <w:r w:rsidR="00956631">
        <w:rPr>
          <w:rFonts w:ascii="Times New Roman" w:hAnsi="Times New Roman" w:cs="Times New Roman"/>
          <w:b/>
          <w:bCs/>
        </w:rPr>
        <w:t>en</w:t>
      </w:r>
      <w:r w:rsidRPr="00841C7E">
        <w:rPr>
          <w:rFonts w:ascii="Times New Roman" w:hAnsi="Times New Roman" w:cs="Times New Roman"/>
          <w:b/>
          <w:bCs/>
        </w:rPr>
        <w:t xml:space="preserve"> des Besitzes</w:t>
      </w:r>
    </w:p>
    <w:p w:rsidR="00755A02" w:rsidRDefault="00755A02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Gem. § 1006 Abs. 1 S. 1 wird bei beweglichen Sachen vermutet, dass der Besitzer der Eigentümer der Sache ist</w:t>
      </w:r>
    </w:p>
    <w:p w:rsidR="00755A02" w:rsidRDefault="00755A02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</w:t>
      </w:r>
      <w:r w:rsidR="00956631">
        <w:rPr>
          <w:rFonts w:ascii="Times New Roman" w:hAnsi="Times New Roman" w:cs="Times New Roman"/>
        </w:rPr>
        <w:t xml:space="preserve">Die </w:t>
      </w:r>
      <w:r>
        <w:rPr>
          <w:rFonts w:ascii="Times New Roman" w:hAnsi="Times New Roman" w:cs="Times New Roman"/>
        </w:rPr>
        <w:t>Vermutung dient dem Schutz und der Funktionsfähigkeit des Rechtsverkehrs</w:t>
      </w:r>
    </w:p>
    <w:p w:rsidR="00755A02" w:rsidRDefault="00755A02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Der Besitz einer Sache wird durch verschiedene Ansprüche des Besitzers geschützt</w:t>
      </w:r>
    </w:p>
    <w:p w:rsidR="00841C7E" w:rsidRPr="00A45AF3" w:rsidRDefault="00841C7E" w:rsidP="00A45AF3">
      <w:pPr>
        <w:spacing w:line="360" w:lineRule="auto"/>
        <w:rPr>
          <w:rFonts w:ascii="Times New Roman" w:hAnsi="Times New Roman" w:cs="Times New Roman"/>
        </w:rPr>
      </w:pPr>
      <w:r w:rsidRPr="009D738E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8E70C9A" wp14:editId="62DB5852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49560343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5AF3" w:rsidRPr="00841C7E" w:rsidRDefault="00A45AF3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841C7E">
        <w:rPr>
          <w:rFonts w:ascii="Times New Roman" w:hAnsi="Times New Roman" w:cs="Times New Roman"/>
          <w:b/>
          <w:bCs/>
        </w:rPr>
        <w:t>Ansprüche aufgrund des Besitzes</w:t>
      </w:r>
    </w:p>
    <w:p w:rsidR="00A45AF3" w:rsidRPr="00C43B14" w:rsidRDefault="00AA4656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C43B14">
        <w:rPr>
          <w:rFonts w:ascii="Times New Roman" w:hAnsi="Times New Roman" w:cs="Times New Roman"/>
          <w:b/>
          <w:bCs/>
        </w:rPr>
        <w:t>A. Selbsthilferechte, § 859</w:t>
      </w:r>
    </w:p>
    <w:p w:rsidR="00AA4656" w:rsidRDefault="00AA4656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="005441A1">
        <w:rPr>
          <w:rFonts w:ascii="Times New Roman" w:hAnsi="Times New Roman" w:cs="Times New Roman"/>
        </w:rPr>
        <w:t>Unmittelbare Abwehr von Besitzstörungen und Besitzentziehungen</w:t>
      </w:r>
    </w:p>
    <w:p w:rsidR="00AA4656" w:rsidRPr="00956631" w:rsidRDefault="00476224" w:rsidP="00A45AF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956631">
        <w:rPr>
          <w:rFonts w:ascii="Times New Roman" w:hAnsi="Times New Roman" w:cs="Times New Roman"/>
          <w:b/>
          <w:bCs/>
        </w:rPr>
        <w:t>I. Besitzwehr, § 859 Abs. 1 (</w:t>
      </w:r>
      <w:proofErr w:type="spellStart"/>
      <w:r w:rsidRPr="00956631">
        <w:rPr>
          <w:rFonts w:ascii="Times New Roman" w:hAnsi="Times New Roman" w:cs="Times New Roman"/>
          <w:b/>
          <w:bCs/>
        </w:rPr>
        <w:t>i.V.m</w:t>
      </w:r>
      <w:proofErr w:type="spellEnd"/>
      <w:r w:rsidRPr="00956631">
        <w:rPr>
          <w:rFonts w:ascii="Times New Roman" w:hAnsi="Times New Roman" w:cs="Times New Roman"/>
          <w:b/>
          <w:bCs/>
        </w:rPr>
        <w:t>. § 860)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1. Besitzer einer Sache/Besitzdiener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2. Störung des Besitzes durch verbotene Eigenmacht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3. Störung dauert an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4. Rechtsfolge: Besitzwehr durch (angemessene) Gewalt</w:t>
      </w:r>
    </w:p>
    <w:p w:rsidR="00956631" w:rsidRDefault="00956631" w:rsidP="00A45AF3">
      <w:pPr>
        <w:spacing w:line="360" w:lineRule="auto"/>
        <w:rPr>
          <w:rFonts w:ascii="Times New Roman" w:hAnsi="Times New Roman" w:cs="Times New Roman"/>
        </w:rPr>
      </w:pPr>
    </w:p>
    <w:p w:rsidR="00956631" w:rsidRDefault="00956631" w:rsidP="00A45AF3">
      <w:pPr>
        <w:spacing w:line="360" w:lineRule="auto"/>
        <w:rPr>
          <w:rFonts w:ascii="Times New Roman" w:hAnsi="Times New Roman" w:cs="Times New Roman"/>
        </w:rPr>
      </w:pPr>
    </w:p>
    <w:p w:rsidR="00956631" w:rsidRDefault="00956631" w:rsidP="00A45AF3">
      <w:pPr>
        <w:spacing w:line="360" w:lineRule="auto"/>
        <w:rPr>
          <w:rFonts w:ascii="Times New Roman" w:hAnsi="Times New Roman" w:cs="Times New Roman"/>
        </w:rPr>
      </w:pPr>
    </w:p>
    <w:p w:rsidR="00956631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p w:rsidR="00476224" w:rsidRPr="00956631" w:rsidRDefault="00476224" w:rsidP="00956631">
      <w:pPr>
        <w:spacing w:line="360" w:lineRule="auto"/>
        <w:ind w:firstLine="708"/>
        <w:rPr>
          <w:rFonts w:ascii="Times New Roman" w:hAnsi="Times New Roman" w:cs="Times New Roman"/>
          <w:b/>
          <w:bCs/>
        </w:rPr>
      </w:pPr>
      <w:r w:rsidRPr="00956631">
        <w:rPr>
          <w:rFonts w:ascii="Times New Roman" w:hAnsi="Times New Roman" w:cs="Times New Roman"/>
          <w:b/>
          <w:bCs/>
        </w:rPr>
        <w:t>II. Besitzkehr, § 859 Abs. 2 (für bewegliche Sachen)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1. Besitzer einer Sache/Besitzdiener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2. Wegnahme der Sache durch verbotene Eigenmacht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3. Täter auf frischer Tat betroffen oder verfolgt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4. Rechtsfolge: Wiedererlangung des Besitzes durch (angemessene) Gewalt</w:t>
      </w:r>
    </w:p>
    <w:p w:rsidR="00476224" w:rsidRPr="00956631" w:rsidRDefault="00476224" w:rsidP="00A45AF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956631">
        <w:rPr>
          <w:rFonts w:ascii="Times New Roman" w:hAnsi="Times New Roman" w:cs="Times New Roman"/>
          <w:b/>
          <w:bCs/>
        </w:rPr>
        <w:t>III. Besitzkehr, § 859 Abs. 3 (für unbewegliche Sachen)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1. Besitzer eines Grundstücks</w:t>
      </w:r>
    </w:p>
    <w:p w:rsidR="00476224" w:rsidRDefault="00476224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2. Entziehung des Grundstücks durch verbotene Eigenmacht</w:t>
      </w:r>
    </w:p>
    <w:p w:rsidR="00476224" w:rsidRDefault="00476224" w:rsidP="00476224">
      <w:pPr>
        <w:spacing w:line="360" w:lineRule="auto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Rechtsfolge: Befugnis zur Wiederbemächtigung durch (angemessene) Gewalt</w:t>
      </w:r>
    </w:p>
    <w:p w:rsidR="00956631" w:rsidRDefault="00956631" w:rsidP="00476224">
      <w:pPr>
        <w:spacing w:line="360" w:lineRule="auto"/>
        <w:ind w:left="1416"/>
        <w:rPr>
          <w:rFonts w:ascii="Times New Roman" w:hAnsi="Times New Roman" w:cs="Times New Roman"/>
        </w:rPr>
      </w:pPr>
    </w:p>
    <w:p w:rsidR="00476224" w:rsidRDefault="00476224" w:rsidP="00C43B14">
      <w:pPr>
        <w:spacing w:line="360" w:lineRule="auto"/>
        <w:jc w:val="both"/>
        <w:rPr>
          <w:rFonts w:ascii="Times New Roman" w:hAnsi="Times New Roman" w:cs="Times New Roman"/>
        </w:rPr>
      </w:pPr>
      <w:r w:rsidRPr="00476224">
        <w:rPr>
          <w:rFonts w:ascii="Times New Roman" w:hAnsi="Times New Roman" w:cs="Times New Roman"/>
          <w:b/>
          <w:bCs/>
        </w:rPr>
        <w:t>→ Beachte: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Der die verbotene Eigenmacht ausübende Besitzer ist an sich ebenfalls Besitzer und kann die Selbsthilferechte aus § 859 als solcher geltend machen. Geht der frühere Besitzer gegen den neuen Besitzer vor, fehlt es jedoch, sofern die Voraussetzungen der Selbsthilfe des früheren Besitzers vorliegen, an verbotener Eigenmacht, </w:t>
      </w:r>
      <w:r w:rsidR="00C43B14">
        <w:rPr>
          <w:rFonts w:ascii="Times New Roman" w:hAnsi="Times New Roman" w:cs="Times New Roman"/>
        </w:rPr>
        <w:t>da das Gesetz gerade in diesem Fall die Entziehung gestattet!</w:t>
      </w:r>
    </w:p>
    <w:p w:rsidR="00C43B14" w:rsidRPr="00476224" w:rsidRDefault="00C43B14" w:rsidP="00C43B14">
      <w:pPr>
        <w:spacing w:line="360" w:lineRule="auto"/>
        <w:jc w:val="both"/>
        <w:rPr>
          <w:rFonts w:ascii="Times New Roman" w:hAnsi="Times New Roman" w:cs="Times New Roman"/>
        </w:rPr>
      </w:pPr>
    </w:p>
    <w:p w:rsidR="00AA4656" w:rsidRPr="00C43B14" w:rsidRDefault="00AA4656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C43B14">
        <w:rPr>
          <w:rFonts w:ascii="Times New Roman" w:hAnsi="Times New Roman" w:cs="Times New Roman"/>
          <w:b/>
          <w:bCs/>
        </w:rPr>
        <w:t>B. Possessorische Besitzansprüche</w:t>
      </w:r>
    </w:p>
    <w:p w:rsidR="00AA4656" w:rsidRDefault="00AA4656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="00C43B14">
        <w:rPr>
          <w:rFonts w:ascii="Times New Roman" w:hAnsi="Times New Roman" w:cs="Times New Roman"/>
        </w:rPr>
        <w:t>Knüpfen an schlichten Besitz an</w:t>
      </w:r>
    </w:p>
    <w:p w:rsidR="00956631" w:rsidRDefault="00956631" w:rsidP="00A45AF3">
      <w:pPr>
        <w:spacing w:line="360" w:lineRule="auto"/>
        <w:rPr>
          <w:rFonts w:ascii="Times New Roman" w:hAnsi="Times New Roman" w:cs="Times New Roman"/>
        </w:rPr>
      </w:pPr>
      <w:r w:rsidRPr="00C43B14">
        <w:rPr>
          <w:rFonts w:ascii="Times New Roman" w:hAnsi="Times New Roman" w:cs="Times New Roman"/>
          <w:b/>
          <w:bCs/>
        </w:rPr>
        <w:t>→ Beachte</w:t>
      </w:r>
      <w:r>
        <w:rPr>
          <w:rFonts w:ascii="Times New Roman" w:hAnsi="Times New Roman" w:cs="Times New Roman"/>
        </w:rPr>
        <w:t>: Gem. § 869 kann auch der mittelbare Besitzer diese Ansprüche geltend machen!</w:t>
      </w:r>
    </w:p>
    <w:p w:rsidR="00C43B14" w:rsidRPr="00956631" w:rsidRDefault="00C43B14" w:rsidP="00C43B14">
      <w:pPr>
        <w:spacing w:line="360" w:lineRule="auto"/>
        <w:ind w:firstLine="708"/>
        <w:rPr>
          <w:rFonts w:ascii="Times New Roman" w:hAnsi="Times New Roman" w:cs="Times New Roman"/>
          <w:b/>
          <w:bCs/>
        </w:rPr>
      </w:pPr>
      <w:r w:rsidRPr="00956631">
        <w:rPr>
          <w:rFonts w:ascii="Times New Roman" w:hAnsi="Times New Roman" w:cs="Times New Roman"/>
          <w:b/>
          <w:bCs/>
        </w:rPr>
        <w:t>I. Anspruch aus § 861 (Herausgabeanspruch)</w:t>
      </w:r>
    </w:p>
    <w:p w:rsidR="00C43B14" w:rsidRDefault="00C43B14" w:rsidP="00C43B1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1. Entzug des unmittelbaren Besitzes durch verbotene Eigenmacht</w:t>
      </w:r>
    </w:p>
    <w:p w:rsidR="00C43B14" w:rsidRDefault="00C43B14" w:rsidP="00C43B1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Anspruchsteller ist bzw. war Besitzer</w:t>
      </w:r>
    </w:p>
    <w:p w:rsidR="00956631" w:rsidRDefault="00C43B14" w:rsidP="00956631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Anspruchsgegner besitzt fehlerhaft, § 858 Abs. 2 S. 1</w:t>
      </w:r>
      <w:r w:rsidR="00956631" w:rsidRPr="009D738E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D984F22" wp14:editId="5720CBE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125589529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3B14" w:rsidRDefault="00C43B14" w:rsidP="00956631">
      <w:pPr>
        <w:spacing w:line="360" w:lineRule="auto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Kein Ausschluss nach § 861 Abs. 2</w:t>
      </w:r>
    </w:p>
    <w:p w:rsidR="00956631" w:rsidRDefault="00C43B14" w:rsidP="00956631">
      <w:pPr>
        <w:spacing w:line="360" w:lineRule="auto"/>
        <w:ind w:left="2124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Wenn der Anspruchsteller selbst fehlerhaft </w:t>
      </w:r>
      <w:proofErr w:type="spellStart"/>
      <w:r>
        <w:rPr>
          <w:rFonts w:ascii="Times New Roman" w:hAnsi="Times New Roman" w:cs="Times New Roman"/>
        </w:rPr>
        <w:t>ggü</w:t>
      </w:r>
      <w:proofErr w:type="spellEnd"/>
      <w:r>
        <w:rPr>
          <w:rFonts w:ascii="Times New Roman" w:hAnsi="Times New Roman" w:cs="Times New Roman"/>
        </w:rPr>
        <w:t>. dem Anspruchsgegner oder dessen Rechtsvorgänger besitzt und den Besitz binnen eines Jahres vor der Entziehung erlangt hat</w:t>
      </w:r>
    </w:p>
    <w:p w:rsidR="00C43B14" w:rsidRDefault="00C43B14" w:rsidP="00C43B1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 Kein Ausschluss wegen Fristablaufs nach § 864 Abs. 2</w:t>
      </w:r>
    </w:p>
    <w:p w:rsidR="00C43B14" w:rsidRDefault="00C43B14" w:rsidP="00C43B1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- 1 Jahr nach Verübung der verbotenen Eigenmacht</w:t>
      </w:r>
    </w:p>
    <w:p w:rsidR="00956631" w:rsidRDefault="00C43B14" w:rsidP="00956631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6. Rechtsfolge: Herausgabe der Sache</w:t>
      </w:r>
    </w:p>
    <w:p w:rsidR="00C43B14" w:rsidRPr="00956631" w:rsidRDefault="00C43B14" w:rsidP="00C43B14">
      <w:pPr>
        <w:spacing w:line="360" w:lineRule="auto"/>
        <w:ind w:firstLine="708"/>
        <w:rPr>
          <w:rFonts w:ascii="Times New Roman" w:hAnsi="Times New Roman" w:cs="Times New Roman"/>
          <w:b/>
          <w:bCs/>
        </w:rPr>
      </w:pPr>
      <w:r w:rsidRPr="00956631">
        <w:rPr>
          <w:rFonts w:ascii="Times New Roman" w:hAnsi="Times New Roman" w:cs="Times New Roman"/>
          <w:b/>
          <w:bCs/>
        </w:rPr>
        <w:t>II. Anspruch aus § 862 (Beseitigungs- und Unterlassungsanspruch)</w:t>
      </w:r>
    </w:p>
    <w:p w:rsidR="00C43B14" w:rsidRDefault="00C43B14" w:rsidP="00C43B1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1. </w:t>
      </w:r>
      <w:r w:rsidR="00B570DB">
        <w:rPr>
          <w:rFonts w:ascii="Times New Roman" w:hAnsi="Times New Roman" w:cs="Times New Roman"/>
        </w:rPr>
        <w:t xml:space="preserve">Besitzstörung durch verbotene Eigenmacht </w:t>
      </w:r>
    </w:p>
    <w:p w:rsidR="00B570DB" w:rsidRDefault="00B570DB" w:rsidP="00C43B1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Anspruchsteller ist Besitzer</w:t>
      </w:r>
    </w:p>
    <w:p w:rsidR="00B570DB" w:rsidRDefault="00B570DB" w:rsidP="00C43B14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Anspruchsgegner ist Störer</w:t>
      </w:r>
    </w:p>
    <w:p w:rsidR="00956631" w:rsidRDefault="00956631" w:rsidP="00C43B14">
      <w:pPr>
        <w:spacing w:line="360" w:lineRule="auto"/>
        <w:ind w:firstLine="708"/>
        <w:rPr>
          <w:rFonts w:ascii="Times New Roman" w:hAnsi="Times New Roman" w:cs="Times New Roman"/>
        </w:rPr>
      </w:pPr>
    </w:p>
    <w:p w:rsidR="00956631" w:rsidRDefault="00956631" w:rsidP="00C43B14">
      <w:pPr>
        <w:spacing w:line="360" w:lineRule="auto"/>
        <w:ind w:firstLine="708"/>
        <w:rPr>
          <w:rFonts w:ascii="Times New Roman" w:hAnsi="Times New Roman" w:cs="Times New Roman"/>
        </w:rPr>
      </w:pPr>
    </w:p>
    <w:p w:rsidR="00B570DB" w:rsidRDefault="00956631" w:rsidP="0095663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B570DB">
        <w:rPr>
          <w:rFonts w:ascii="Times New Roman" w:hAnsi="Times New Roman" w:cs="Times New Roman"/>
        </w:rPr>
        <w:tab/>
        <w:t>4. Kein Ausschluss nach § 861 Abs. 2</w:t>
      </w:r>
    </w:p>
    <w:p w:rsidR="00B570DB" w:rsidRDefault="00B570DB" w:rsidP="00B570DB">
      <w:pPr>
        <w:spacing w:line="360" w:lineRule="auto"/>
        <w:ind w:left="2124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Wenn der Anspruchsteller selbst fehlerhaft </w:t>
      </w:r>
      <w:proofErr w:type="spellStart"/>
      <w:r>
        <w:rPr>
          <w:rFonts w:ascii="Times New Roman" w:hAnsi="Times New Roman" w:cs="Times New Roman"/>
        </w:rPr>
        <w:t>ggü</w:t>
      </w:r>
      <w:proofErr w:type="spellEnd"/>
      <w:r>
        <w:rPr>
          <w:rFonts w:ascii="Times New Roman" w:hAnsi="Times New Roman" w:cs="Times New Roman"/>
        </w:rPr>
        <w:t>. dem Anspruchsgegner oder dessen Rechtsvorgänger besitzt und den Besitz binnen eines Jahres vor der Störung erlangt hat</w:t>
      </w:r>
    </w:p>
    <w:p w:rsidR="00B570DB" w:rsidRDefault="00B570DB" w:rsidP="00B570DB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 Kein Ausschluss wegen Fristablaufs nach § 864 Abs. 2</w:t>
      </w:r>
    </w:p>
    <w:p w:rsidR="00B570DB" w:rsidRDefault="00B570DB" w:rsidP="00B570DB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- 1 Jahr nach Verübung der verbotenen Eigenmacht</w:t>
      </w:r>
    </w:p>
    <w:p w:rsidR="00AA4656" w:rsidRDefault="00B570DB" w:rsidP="00956631">
      <w:pPr>
        <w:spacing w:line="360" w:lineRule="auto"/>
        <w:ind w:left="1416" w:firstLine="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Rechtsfolge: Beseitigung des störenden Zustands durch Unterlassen oder Beseitigungsmaßnahme</w:t>
      </w:r>
    </w:p>
    <w:p w:rsidR="00C43B14" w:rsidRDefault="00C43B14" w:rsidP="00A45AF3">
      <w:pPr>
        <w:spacing w:line="360" w:lineRule="auto"/>
        <w:rPr>
          <w:rFonts w:ascii="Times New Roman" w:hAnsi="Times New Roman" w:cs="Times New Roman"/>
        </w:rPr>
      </w:pPr>
    </w:p>
    <w:p w:rsidR="00AA4656" w:rsidRPr="00C43B14" w:rsidRDefault="00AA4656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C43B14">
        <w:rPr>
          <w:rFonts w:ascii="Times New Roman" w:hAnsi="Times New Roman" w:cs="Times New Roman"/>
          <w:b/>
          <w:bCs/>
        </w:rPr>
        <w:t>C. Petitorische Besitzansprüche</w:t>
      </w:r>
    </w:p>
    <w:p w:rsidR="00AA4656" w:rsidRDefault="00AA4656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Setzen den „besseren“ Besitz aufgrund eines bestehenden Rechts zum Besitz voraus</w:t>
      </w:r>
    </w:p>
    <w:p w:rsidR="00AA4656" w:rsidRPr="00956631" w:rsidRDefault="00B570DB" w:rsidP="00A45AF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956631">
        <w:rPr>
          <w:rFonts w:ascii="Times New Roman" w:hAnsi="Times New Roman" w:cs="Times New Roman"/>
          <w:b/>
          <w:bCs/>
        </w:rPr>
        <w:t>I. Anspruch aus § 1007 Abs. 1</w:t>
      </w:r>
    </w:p>
    <w:p w:rsidR="00B570DB" w:rsidRDefault="00B570DB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8651C">
        <w:rPr>
          <w:rFonts w:ascii="Times New Roman" w:hAnsi="Times New Roman" w:cs="Times New Roman"/>
        </w:rPr>
        <w:t>1. Früherer Besitz des Anspruchstellers</w:t>
      </w:r>
    </w:p>
    <w:p w:rsidR="0048651C" w:rsidRDefault="0048651C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2. Besitz des Anspruchsgegners</w:t>
      </w:r>
    </w:p>
    <w:p w:rsidR="0048651C" w:rsidRDefault="0048651C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3. Bösgläubigkeit des Anspruchsgegners bei Besitzerwerb</w:t>
      </w:r>
    </w:p>
    <w:p w:rsidR="0048651C" w:rsidRDefault="0048651C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4. Kein Ausschluss nach § 1007 Abs. 3</w:t>
      </w:r>
    </w:p>
    <w:p w:rsidR="0048651C" w:rsidRDefault="0048651C" w:rsidP="0048651C">
      <w:pPr>
        <w:spacing w:line="360" w:lineRule="auto"/>
        <w:ind w:left="2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Bösgläubigkeit des früheren Besitzers bei Besitzerwerb oder zwischenzeitliche Aufgabe des Besitzes</w:t>
      </w:r>
    </w:p>
    <w:p w:rsidR="0048651C" w:rsidRDefault="0048651C" w:rsidP="0048651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5. Rechtsfolg</w:t>
      </w:r>
      <w:r w:rsidR="007D4375">
        <w:rPr>
          <w:rFonts w:ascii="Times New Roman" w:hAnsi="Times New Roman" w:cs="Times New Roman"/>
        </w:rPr>
        <w:t>e</w:t>
      </w:r>
      <w:r w:rsidR="00956631">
        <w:rPr>
          <w:rFonts w:ascii="Times New Roman" w:hAnsi="Times New Roman" w:cs="Times New Roman"/>
        </w:rPr>
        <w:t>: Herausgabe der Sache</w:t>
      </w:r>
    </w:p>
    <w:p w:rsidR="0048651C" w:rsidRDefault="0048651C" w:rsidP="0048651C">
      <w:pPr>
        <w:spacing w:line="360" w:lineRule="auto"/>
        <w:ind w:left="21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Anwendung der Regeln des EBV (§§ 986-1003), bei Beschädigung, Nutzungen, etc.</w:t>
      </w:r>
      <w:r w:rsidR="00956631" w:rsidRPr="00956631">
        <w:rPr>
          <w:b/>
          <w:bCs/>
          <w:noProof/>
        </w:rPr>
        <w:t xml:space="preserve"> </w:t>
      </w:r>
      <w:r w:rsidR="00956631" w:rsidRPr="009D738E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D984F22" wp14:editId="5720CBE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44433446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70DB" w:rsidRPr="00956631" w:rsidRDefault="00B570DB" w:rsidP="00A45AF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956631">
        <w:rPr>
          <w:rFonts w:ascii="Times New Roman" w:hAnsi="Times New Roman" w:cs="Times New Roman"/>
          <w:b/>
          <w:bCs/>
        </w:rPr>
        <w:t>II. Anspruch aus § 1007 Abs. 2</w:t>
      </w:r>
      <w:r w:rsidR="0048651C" w:rsidRPr="00956631">
        <w:rPr>
          <w:rFonts w:ascii="Times New Roman" w:hAnsi="Times New Roman" w:cs="Times New Roman"/>
          <w:b/>
          <w:bCs/>
        </w:rPr>
        <w:t xml:space="preserve"> S. 1</w:t>
      </w:r>
    </w:p>
    <w:p w:rsidR="00B570DB" w:rsidRDefault="0048651C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1. Früherer Besitz des Anspruchstellers</w:t>
      </w:r>
    </w:p>
    <w:p w:rsidR="0048651C" w:rsidRDefault="0048651C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2. Besitz des Anspruchsgegners</w:t>
      </w:r>
    </w:p>
    <w:p w:rsidR="0048651C" w:rsidRDefault="0048651C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3. Abhandenkommen der Sache beim früheren Besitzer</w:t>
      </w:r>
    </w:p>
    <w:p w:rsidR="0048651C" w:rsidRDefault="0048651C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4. </w:t>
      </w:r>
      <w:r w:rsidR="007D4375">
        <w:rPr>
          <w:rFonts w:ascii="Times New Roman" w:hAnsi="Times New Roman" w:cs="Times New Roman"/>
        </w:rPr>
        <w:t>Kein Ausschluss nach § 1007 Abs. 1 S. 1 HS. 2</w:t>
      </w:r>
    </w:p>
    <w:p w:rsidR="007D4375" w:rsidRDefault="007D4375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Besitzer (Anspruchsgegner) ist Eigentümer der Sache oder</w:t>
      </w:r>
    </w:p>
    <w:p w:rsidR="007D4375" w:rsidRDefault="007D4375" w:rsidP="007D4375">
      <w:pPr>
        <w:spacing w:line="360" w:lineRule="auto"/>
        <w:ind w:left="21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Abhandenkommen beim Besitzer (Anspruchsgegner) vor der Besitzzeit des Anspruchstellers</w:t>
      </w:r>
    </w:p>
    <w:p w:rsidR="007D4375" w:rsidRDefault="007D4375" w:rsidP="007D437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5. Kein Ausschluss nach § 1007 Abs. 3</w:t>
      </w:r>
    </w:p>
    <w:p w:rsidR="007D4375" w:rsidRDefault="007D4375" w:rsidP="007D4375">
      <w:pPr>
        <w:spacing w:line="360" w:lineRule="auto"/>
        <w:ind w:left="2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Bösgläubigkeit des früheren Besitzers bei Besitzerwerb oder zwischenzeitliche Aufgabe des Besitzes</w:t>
      </w:r>
    </w:p>
    <w:p w:rsidR="007D4375" w:rsidRDefault="007D4375" w:rsidP="007D437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6. Rechtsfolge</w:t>
      </w:r>
      <w:r w:rsidR="00956631">
        <w:rPr>
          <w:rFonts w:ascii="Times New Roman" w:hAnsi="Times New Roman" w:cs="Times New Roman"/>
        </w:rPr>
        <w:t>: Herausgabe der Sache</w:t>
      </w:r>
    </w:p>
    <w:p w:rsidR="007D4375" w:rsidRDefault="007D4375" w:rsidP="007D4375">
      <w:pPr>
        <w:spacing w:line="360" w:lineRule="auto"/>
        <w:ind w:left="21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Anwendung der Regeln des EBV (§§ 986-1003), bei Beschädigung, Nutzungen, etc.</w:t>
      </w:r>
    </w:p>
    <w:p w:rsidR="007D4375" w:rsidRDefault="007D4375" w:rsidP="007D4375">
      <w:pPr>
        <w:spacing w:line="360" w:lineRule="auto"/>
        <w:rPr>
          <w:rFonts w:ascii="Times New Roman" w:hAnsi="Times New Roman" w:cs="Times New Roman"/>
        </w:rPr>
      </w:pPr>
    </w:p>
    <w:p w:rsidR="00956631" w:rsidRDefault="00956631" w:rsidP="007D4375">
      <w:pPr>
        <w:spacing w:line="360" w:lineRule="auto"/>
        <w:rPr>
          <w:rFonts w:ascii="Times New Roman" w:hAnsi="Times New Roman" w:cs="Times New Roman"/>
        </w:rPr>
      </w:pPr>
    </w:p>
    <w:p w:rsidR="00956631" w:rsidRDefault="00956631" w:rsidP="007D4375">
      <w:pPr>
        <w:spacing w:line="360" w:lineRule="auto"/>
        <w:rPr>
          <w:rFonts w:ascii="Times New Roman" w:hAnsi="Times New Roman" w:cs="Times New Roman"/>
        </w:rPr>
      </w:pPr>
    </w:p>
    <w:p w:rsidR="00956631" w:rsidRDefault="00956631" w:rsidP="007D4375">
      <w:pPr>
        <w:spacing w:line="360" w:lineRule="auto"/>
        <w:rPr>
          <w:rFonts w:ascii="Times New Roman" w:hAnsi="Times New Roman" w:cs="Times New Roman"/>
        </w:rPr>
      </w:pPr>
    </w:p>
    <w:p w:rsidR="00AA4656" w:rsidRPr="00B570DB" w:rsidRDefault="00AA4656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B570DB">
        <w:rPr>
          <w:rFonts w:ascii="Times New Roman" w:hAnsi="Times New Roman" w:cs="Times New Roman"/>
          <w:b/>
          <w:bCs/>
        </w:rPr>
        <w:t>D. Deliktische Ansprüche</w:t>
      </w:r>
    </w:p>
    <w:p w:rsidR="005441A1" w:rsidRDefault="005441A1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Diskutiert wird der Besitzschutz unter dem Schutz der „sonstigen Rechte“ in § 823 Abs. 1</w:t>
      </w:r>
    </w:p>
    <w:p w:rsidR="005441A1" w:rsidRDefault="005441A1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Dies setzt voraus, dass es sich um ein absolutes Recht handelt</w:t>
      </w:r>
    </w:p>
    <w:p w:rsidR="005441A1" w:rsidRDefault="005441A1" w:rsidP="005441A1">
      <w:pPr>
        <w:spacing w:line="36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Da zumindest der berechtigte Besitz durch das BGB </w:t>
      </w:r>
      <w:proofErr w:type="spellStart"/>
      <w:r>
        <w:rPr>
          <w:rFonts w:ascii="Times New Roman" w:hAnsi="Times New Roman" w:cs="Times New Roman"/>
        </w:rPr>
        <w:t>grds</w:t>
      </w:r>
      <w:proofErr w:type="spellEnd"/>
      <w:r>
        <w:rPr>
          <w:rFonts w:ascii="Times New Roman" w:hAnsi="Times New Roman" w:cs="Times New Roman"/>
        </w:rPr>
        <w:t>. geschützt wird (vgl. oben genannte Ansprüche), wird der Schutz durch § 823 Abs. 1 zumindest für den berechtigten Besitz überwiegend bejaht</w:t>
      </w:r>
    </w:p>
    <w:p w:rsidR="00A25394" w:rsidRDefault="00A25394" w:rsidP="00A2539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§ 858 ist zudem ein Schutzgesetz. Die Verletzung des Besitzes durch verbotene Eigenmacht erfüllt daher i.d.R. den Tatbestand des § 823 Abs. 2</w:t>
      </w:r>
    </w:p>
    <w:p w:rsidR="00AA4656" w:rsidRDefault="00AA4656" w:rsidP="00A45AF3">
      <w:pPr>
        <w:spacing w:line="360" w:lineRule="auto"/>
        <w:rPr>
          <w:rFonts w:ascii="Times New Roman" w:hAnsi="Times New Roman" w:cs="Times New Roman"/>
        </w:rPr>
      </w:pPr>
    </w:p>
    <w:p w:rsidR="00AA4656" w:rsidRPr="00B570DB" w:rsidRDefault="00AA4656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B570DB">
        <w:rPr>
          <w:rFonts w:ascii="Times New Roman" w:hAnsi="Times New Roman" w:cs="Times New Roman"/>
          <w:b/>
          <w:bCs/>
        </w:rPr>
        <w:t>E. Bereicherungsrechtliche Ansprüche</w:t>
      </w:r>
    </w:p>
    <w:p w:rsidR="00EC4DB3" w:rsidRDefault="00EC4DB3" w:rsidP="00A45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Der Besitz ist ein vermögenswerter Vorteil der </w:t>
      </w:r>
      <w:proofErr w:type="spellStart"/>
      <w:r>
        <w:rPr>
          <w:rFonts w:ascii="Times New Roman" w:hAnsi="Times New Roman" w:cs="Times New Roman"/>
        </w:rPr>
        <w:t>i.R.d</w:t>
      </w:r>
      <w:proofErr w:type="spellEnd"/>
      <w:r>
        <w:rPr>
          <w:rFonts w:ascii="Times New Roman" w:hAnsi="Times New Roman" w:cs="Times New Roman"/>
        </w:rPr>
        <w:t>. Bereicherungsrechts kondiziert (herausverlangt) werden kann</w:t>
      </w:r>
    </w:p>
    <w:p w:rsidR="00B570DB" w:rsidRDefault="00B570DB" w:rsidP="00A45AF3">
      <w:pPr>
        <w:spacing w:line="360" w:lineRule="auto"/>
        <w:rPr>
          <w:rFonts w:ascii="Times New Roman" w:hAnsi="Times New Roman" w:cs="Times New Roman"/>
        </w:rPr>
      </w:pPr>
    </w:p>
    <w:p w:rsidR="00AA4656" w:rsidRPr="00B570DB" w:rsidRDefault="00AA4656" w:rsidP="00A45AF3">
      <w:pPr>
        <w:spacing w:line="360" w:lineRule="auto"/>
        <w:rPr>
          <w:rFonts w:ascii="Times New Roman" w:hAnsi="Times New Roman" w:cs="Times New Roman"/>
          <w:b/>
          <w:bCs/>
        </w:rPr>
      </w:pPr>
      <w:r w:rsidRPr="00B570DB">
        <w:rPr>
          <w:rFonts w:ascii="Times New Roman" w:hAnsi="Times New Roman" w:cs="Times New Roman"/>
          <w:b/>
          <w:bCs/>
        </w:rPr>
        <w:t>F. § 1004 Abs. 1 analog</w:t>
      </w:r>
    </w:p>
    <w:p w:rsidR="00A45AF3" w:rsidRPr="00A45AF3" w:rsidRDefault="00AB61EC" w:rsidP="00AB61E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Diskutiert wird schließlich auch eine analoge Anwendung des § 1004 auf den Besitz. </w:t>
      </w:r>
      <w:r w:rsidR="00956631">
        <w:rPr>
          <w:rFonts w:ascii="Times New Roman" w:hAnsi="Times New Roman" w:cs="Times New Roman"/>
        </w:rPr>
        <w:t xml:space="preserve">Eine analoge Anwendung setzt eine vergleichbare Interessenlage sowie eine planwidrige Regelungslücke voraus. </w:t>
      </w:r>
      <w:r>
        <w:rPr>
          <w:rFonts w:ascii="Times New Roman" w:hAnsi="Times New Roman" w:cs="Times New Roman"/>
        </w:rPr>
        <w:t xml:space="preserve">Da § 1004 ähnlich wie § 823 Abs. 1 mit dem Eigentum ein absolut geltendes Recht schützt, ist </w:t>
      </w:r>
      <w:r w:rsidR="00956631">
        <w:rPr>
          <w:rFonts w:ascii="Times New Roman" w:hAnsi="Times New Roman" w:cs="Times New Roman"/>
        </w:rPr>
        <w:t xml:space="preserve">eine vergleichbare Interessenlage, insoweit gegeben, als der berechtigte Besitz durch die Rechtsordnung allgemein geschützt ist. Allerdings fehlt es an einer planwidrigen Regelungslücke, da § 862 nach der </w:t>
      </w:r>
      <w:proofErr w:type="spellStart"/>
      <w:r w:rsidR="00956631">
        <w:rPr>
          <w:rFonts w:ascii="Times New Roman" w:hAnsi="Times New Roman" w:cs="Times New Roman"/>
        </w:rPr>
        <w:t>h.M</w:t>
      </w:r>
      <w:proofErr w:type="spellEnd"/>
      <w:r w:rsidR="00956631">
        <w:rPr>
          <w:rFonts w:ascii="Times New Roman" w:hAnsi="Times New Roman" w:cs="Times New Roman"/>
        </w:rPr>
        <w:t>. ausreichend Schutz gewährt.</w:t>
      </w:r>
    </w:p>
    <w:p w:rsidR="00D56F6E" w:rsidRDefault="00D56F6E" w:rsidP="00D56F6E"/>
    <w:p w:rsidR="00A45AF3" w:rsidRDefault="00A45AF3" w:rsidP="00D56F6E"/>
    <w:p w:rsidR="00A45AF3" w:rsidRDefault="00A45AF3" w:rsidP="00D56F6E">
      <w:r w:rsidRPr="009D738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BFCCF99" wp14:editId="3CB4FE8B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5AF3" w:rsidSect="00956631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43CA" w:rsidRDefault="00CA43CA" w:rsidP="00A45AF3">
      <w:r>
        <w:separator/>
      </w:r>
    </w:p>
  </w:endnote>
  <w:endnote w:type="continuationSeparator" w:id="0">
    <w:p w:rsidR="00CA43CA" w:rsidRDefault="00CA43CA" w:rsidP="00A45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43CA" w:rsidRDefault="00CA43CA" w:rsidP="00A45AF3">
      <w:r>
        <w:separator/>
      </w:r>
    </w:p>
  </w:footnote>
  <w:footnote w:type="continuationSeparator" w:id="0">
    <w:p w:rsidR="00CA43CA" w:rsidRDefault="00CA43CA" w:rsidP="00A45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5AF3" w:rsidRPr="00103089" w:rsidRDefault="00A45AF3" w:rsidP="00A45AF3">
    <w:pPr>
      <w:pStyle w:val="Kopfzeile"/>
      <w:tabs>
        <w:tab w:val="clear" w:pos="4536"/>
        <w:tab w:val="left" w:pos="429"/>
      </w:tabs>
      <w:rPr>
        <w:rFonts w:ascii="Times New Roman" w:hAnsi="Times New Roman" w:cs="Times New Roman"/>
        <w:lang w:val="en-US"/>
      </w:rPr>
    </w:pPr>
    <w:r w:rsidRPr="00103089">
      <w:rPr>
        <w:rFonts w:ascii="Times New Roman" w:hAnsi="Times New Roman" w:cs="Times New Roman"/>
      </w:rPr>
      <w:t xml:space="preserve">Übung im Zivilrecht für </w:t>
    </w:r>
    <w:r w:rsidRPr="00103089">
      <w:rPr>
        <w:rFonts w:ascii="Times New Roman" w:hAnsi="Times New Roman" w:cs="Times New Roman"/>
      </w:rPr>
      <w:tab/>
      <w:t xml:space="preserve">Dipl.-Jur. </w:t>
    </w:r>
    <w:proofErr w:type="spellStart"/>
    <w:r w:rsidRPr="00103089">
      <w:rPr>
        <w:rFonts w:ascii="Times New Roman" w:hAnsi="Times New Roman" w:cs="Times New Roman"/>
        <w:lang w:val="en-US"/>
      </w:rPr>
      <w:t>Jona</w:t>
    </w:r>
    <w:proofErr w:type="spellEnd"/>
    <w:r w:rsidRPr="00103089">
      <w:rPr>
        <w:rFonts w:ascii="Times New Roman" w:hAnsi="Times New Roman" w:cs="Times New Roman"/>
        <w:lang w:val="en-US"/>
      </w:rPr>
      <w:t xml:space="preserve"> </w:t>
    </w:r>
    <w:proofErr w:type="spellStart"/>
    <w:r w:rsidRPr="00103089">
      <w:rPr>
        <w:rFonts w:ascii="Times New Roman" w:hAnsi="Times New Roman" w:cs="Times New Roman"/>
        <w:lang w:val="en-US"/>
      </w:rPr>
      <w:t>Buhrke</w:t>
    </w:r>
    <w:proofErr w:type="spellEnd"/>
  </w:p>
  <w:p w:rsidR="00A45AF3" w:rsidRPr="00A45AF3" w:rsidRDefault="00A45AF3" w:rsidP="00A45AF3">
    <w:pPr>
      <w:pStyle w:val="Kopfzeile"/>
      <w:tabs>
        <w:tab w:val="left" w:pos="429"/>
      </w:tabs>
      <w:rPr>
        <w:rFonts w:ascii="Times New Roman" w:hAnsi="Times New Roman" w:cs="Times New Roman"/>
        <w:lang w:val="en-US"/>
      </w:rPr>
    </w:pPr>
    <w:proofErr w:type="spellStart"/>
    <w:r w:rsidRPr="00103089">
      <w:rPr>
        <w:rFonts w:ascii="Times New Roman" w:hAnsi="Times New Roman" w:cs="Times New Roman"/>
        <w:lang w:val="en-US"/>
      </w:rPr>
      <w:t>Wirtschaftswissenschaftler</w:t>
    </w:r>
    <w:proofErr w:type="spellEnd"/>
    <w:r w:rsidRPr="00103089">
      <w:rPr>
        <w:rFonts w:ascii="Times New Roman" w:hAnsi="Times New Roman" w:cs="Times New Roman"/>
        <w:lang w:val="en-US"/>
      </w:rPr>
      <w:tab/>
    </w:r>
    <w:r w:rsidRPr="00103089">
      <w:rPr>
        <w:rFonts w:ascii="Times New Roman" w:hAnsi="Times New Roman" w:cs="Times New Roman"/>
        <w:lang w:val="en-US"/>
      </w:rPr>
      <w:tab/>
      <w:t>Jona.buhrke@jura.uni-goettingen.de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6E"/>
    <w:rsid w:val="000F4503"/>
    <w:rsid w:val="001B3326"/>
    <w:rsid w:val="00476224"/>
    <w:rsid w:val="0048651C"/>
    <w:rsid w:val="0050626D"/>
    <w:rsid w:val="005441A1"/>
    <w:rsid w:val="005D45F7"/>
    <w:rsid w:val="00755A02"/>
    <w:rsid w:val="00767DAF"/>
    <w:rsid w:val="007A43E5"/>
    <w:rsid w:val="007D4375"/>
    <w:rsid w:val="00841C7E"/>
    <w:rsid w:val="00956631"/>
    <w:rsid w:val="00A25394"/>
    <w:rsid w:val="00A45AF3"/>
    <w:rsid w:val="00AA4656"/>
    <w:rsid w:val="00AB61EC"/>
    <w:rsid w:val="00B570DB"/>
    <w:rsid w:val="00BD3844"/>
    <w:rsid w:val="00C43B14"/>
    <w:rsid w:val="00CA43CA"/>
    <w:rsid w:val="00D56F6E"/>
    <w:rsid w:val="00DC45EF"/>
    <w:rsid w:val="00EC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24F4A6"/>
  <w15:chartTrackingRefBased/>
  <w15:docId w15:val="{790A0AA9-A2FD-0D4D-9079-CD0E0D9D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45AF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45AF3"/>
  </w:style>
  <w:style w:type="paragraph" w:styleId="Fuzeile">
    <w:name w:val="footer"/>
    <w:basedOn w:val="Standard"/>
    <w:link w:val="FuzeileZchn"/>
    <w:uiPriority w:val="99"/>
    <w:unhideWhenUsed/>
    <w:rsid w:val="00A45AF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45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1059</Words>
  <Characters>6602</Characters>
  <Application>Microsoft Office Word</Application>
  <DocSecurity>0</DocSecurity>
  <Lines>104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jonabuhrke@gmail.com</dc:creator>
  <cp:keywords/>
  <dc:description/>
  <cp:lastModifiedBy>jonabuhrke@gmail.com</cp:lastModifiedBy>
  <cp:revision>13</cp:revision>
  <dcterms:created xsi:type="dcterms:W3CDTF">2025-11-07T18:00:00Z</dcterms:created>
  <dcterms:modified xsi:type="dcterms:W3CDTF">2025-12-01T14:31:00Z</dcterms:modified>
</cp:coreProperties>
</file>