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Soniscorett Enterprise Audit Report</w:t>
      </w:r>
    </w:p>
    <w:p>
      <w:r>
        <w:t>L'Ã©quipe d'analyse a constatÃ© des rÃ©sultats exceptionnels sur le connecteur universel Unifile.</w:t>
      </w:r>
    </w:p>
    <w:p>
      <w:r>
        <w:t>This document contains multi-tier security logs and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Readability Guarantee</w:t>
            </w:r>
          </w:p>
        </w:tc>
      </w:tr>
      <w:tr>
        <w:tc>
          <w:tcPr>
            <w:tcW w:type="dxa" w:w="2880"/>
          </w:tcPr>
          <w:p>
            <w:r>
              <w:t>MOD-01</w:t>
            </w:r>
          </w:p>
        </w:tc>
        <w:tc>
          <w:tcPr>
            <w:tcW w:type="dxa" w:w="2880"/>
          </w:tcPr>
          <w:p>
            <w:r>
              <w:t>Mojibake &amp; Distortion Healer</w:t>
            </w:r>
          </w:p>
        </w:tc>
        <w:tc>
          <w:tcPr>
            <w:tcW w:type="dxa" w:w="2880"/>
          </w:tcPr>
          <w:p>
            <w:r>
              <w:t>&gt;= 80% Readable (Passed)</w:t>
            </w:r>
          </w:p>
        </w:tc>
      </w:tr>
      <w:tr>
        <w:tc>
          <w:tcPr>
            <w:tcW w:type="dxa" w:w="2880"/>
          </w:tcPr>
          <w:p>
            <w:r>
              <w:t>MOD-02</w:t>
            </w:r>
          </w:p>
        </w:tc>
        <w:tc>
          <w:tcPr>
            <w:tcW w:type="dxa" w:w="2880"/>
          </w:tcPr>
          <w:p>
            <w:r>
              <w:t>Universal Parser Read-Only</w:t>
            </w:r>
          </w:p>
        </w:tc>
        <w:tc>
          <w:tcPr>
            <w:tcW w:type="dxa" w:w="2880"/>
          </w:tcPr>
          <w:p>
            <w:r>
              <w:t>100% Non-destructive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