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99BD" w14:textId="1C1977A3" w:rsidR="00373434" w:rsidRPr="00531B69" w:rsidRDefault="00A94C74">
      <w:pPr>
        <w:pStyle w:val="Heading1"/>
        <w:keepNext w:val="0"/>
        <w:keepLines w:val="0"/>
        <w:spacing w:after="100"/>
        <w:rPr>
          <w:bCs/>
          <w:color w:val="auto"/>
        </w:rPr>
      </w:pPr>
      <w:r w:rsidRPr="00531B69">
        <w:rPr>
          <w:bCs/>
          <w:color w:val="auto"/>
        </w:rPr>
        <w:t xml:space="preserve">ISO/IEC </w:t>
      </w:r>
      <w:r w:rsidR="006F68A9" w:rsidRPr="00531B69">
        <w:rPr>
          <w:bCs/>
          <w:color w:val="auto"/>
        </w:rPr>
        <w:t>42001 Compliance Control Matrix</w:t>
      </w:r>
    </w:p>
    <w:p w14:paraId="4827B0FC" w14:textId="77777777" w:rsidR="00A94C74" w:rsidRPr="00531B69" w:rsidRDefault="00A94C74" w:rsidP="00A94C74"/>
    <w:p w14:paraId="3B45D08F" w14:textId="77777777" w:rsidR="00451E33" w:rsidRPr="00531B69" w:rsidRDefault="00000000">
      <w:pPr>
        <w:shd w:val="clear" w:color="auto" w:fill="EEF4F7"/>
        <w:spacing w:after="100"/>
      </w:pPr>
      <w:r w:rsidRPr="00531B69">
        <w:rPr>
          <w:b/>
        </w:rPr>
        <w:t xml:space="preserve">System profile used across this portfolio: </w:t>
      </w:r>
      <w:r w:rsidRPr="00531B69">
        <w:t>FinanceGuard AI is a fine-tuned LLM used for financial document review. It processes PII and confidential financial data through an internal API gateway and operates across a hybrid cloud environment. Current-state evidence indicates incomplete data lineage, monitoring, impact assessment, adversarial testing, transparency, and retention enforcement. These assumptions drive the control ratings and the Conditional Go recommendation.</w:t>
      </w:r>
    </w:p>
    <w:p w14:paraId="005EE32E" w14:textId="53A15E89" w:rsidR="00373434" w:rsidRPr="00531B69" w:rsidRDefault="00373434">
      <w:pPr>
        <w:spacing w:before="240" w:after="100"/>
      </w:pPr>
    </w:p>
    <w:tbl>
      <w:tblPr>
        <w:tblStyle w:val="a"/>
        <w:tblW w:w="902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7"/>
        <w:gridCol w:w="1530"/>
        <w:gridCol w:w="3013"/>
        <w:gridCol w:w="981"/>
        <w:gridCol w:w="2574"/>
      </w:tblGrid>
      <w:tr w:rsidR="00373434" w:rsidRPr="00531B69" w14:paraId="65EA7961" w14:textId="77777777">
        <w:trPr>
          <w:trHeight w:val="1340"/>
          <w:tblHeader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E1E65" w14:textId="77777777" w:rsidR="00373434" w:rsidRPr="00531B69" w:rsidRDefault="006F68A9">
            <w:pPr>
              <w:spacing w:line="240" w:lineRule="auto"/>
              <w:jc w:val="center"/>
            </w:pPr>
            <w:r w:rsidRPr="00531B69">
              <w:rPr>
                <w:b/>
                <w:bCs/>
                <w:sz w:val="15"/>
              </w:rPr>
              <w:t>Control Reference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0FBDC" w14:textId="77777777" w:rsidR="00373434" w:rsidRPr="00531B69" w:rsidRDefault="006F68A9">
            <w:pPr>
              <w:spacing w:line="240" w:lineRule="auto"/>
              <w:jc w:val="center"/>
            </w:pPr>
            <w:r w:rsidRPr="00531B69">
              <w:rPr>
                <w:b/>
                <w:bCs/>
                <w:sz w:val="15"/>
              </w:rPr>
              <w:t>ISO/IEC 42001 Control Name &amp; Domain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AEFC1" w14:textId="77777777" w:rsidR="00373434" w:rsidRPr="00531B69" w:rsidRDefault="006F68A9">
            <w:pPr>
              <w:spacing w:line="240" w:lineRule="auto"/>
              <w:jc w:val="center"/>
            </w:pPr>
            <w:r w:rsidRPr="00531B69">
              <w:rPr>
                <w:b/>
                <w:bCs/>
                <w:sz w:val="15"/>
              </w:rPr>
              <w:t>Control Objective &amp; System Application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C87DE" w14:textId="77777777" w:rsidR="00373434" w:rsidRPr="00531B69" w:rsidRDefault="006F68A9">
            <w:pPr>
              <w:spacing w:line="240" w:lineRule="auto"/>
              <w:jc w:val="center"/>
            </w:pPr>
            <w:r w:rsidRPr="00531B69">
              <w:rPr>
                <w:b/>
                <w:bCs/>
                <w:sz w:val="15"/>
              </w:rPr>
              <w:t>Implementation Status (Implemented/Partial/Gap)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537CE" w14:textId="77777777" w:rsidR="00373434" w:rsidRPr="00531B69" w:rsidRDefault="006F68A9">
            <w:pPr>
              <w:spacing w:line="240" w:lineRule="auto"/>
              <w:jc w:val="center"/>
            </w:pPr>
            <w:r w:rsidRPr="00531B69">
              <w:rPr>
                <w:b/>
                <w:bCs/>
                <w:sz w:val="15"/>
              </w:rPr>
              <w:t>Audit Evidence/Validation Artifact</w:t>
            </w:r>
          </w:p>
        </w:tc>
      </w:tr>
      <w:tr w:rsidR="00373434" w:rsidRPr="00531B69" w14:paraId="614D7C8C" w14:textId="77777777">
        <w:trPr>
          <w:trHeight w:val="1880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F6A23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t>Clause 6.1.2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7A0C5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AI Risk Assessment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FA0AC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 xml:space="preserve">Identify, </w:t>
            </w:r>
            <w:proofErr w:type="spellStart"/>
            <w:r w:rsidRPr="00531B69">
              <w:rPr>
                <w:sz w:val="15"/>
              </w:rPr>
              <w:t>analyze</w:t>
            </w:r>
            <w:proofErr w:type="spellEnd"/>
            <w:r w:rsidRPr="00531B69">
              <w:rPr>
                <w:sz w:val="15"/>
              </w:rPr>
              <w:t>, and evaluate risks specific to the fine-tuned LLM processing confidential PII and financial data.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3D11B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Gap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9E4DA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No approved AI risk register or algorithmic impact assessment. Create, approve, and review quarterly; link GAP-01 through GAP-03 and named treatment owners.</w:t>
            </w:r>
          </w:p>
        </w:tc>
      </w:tr>
      <w:tr w:rsidR="00373434" w:rsidRPr="00531B69" w14:paraId="5A1D239D" w14:textId="77777777">
        <w:trPr>
          <w:trHeight w:val="2165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002A3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t>A.5.2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22A1E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Data for AI Systems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680F7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Ensure data used for fine-tuning and validation is high quality, representative, and collected with appropriate data privacy boundaries.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42D1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Gap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649E2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No complete lineage or sanitization evidence. Produce source inventory, lineage map, classification, minimization, and deletion-test records.</w:t>
            </w:r>
          </w:p>
        </w:tc>
      </w:tr>
      <w:tr w:rsidR="00373434" w:rsidRPr="00531B69" w14:paraId="6E011792" w14:textId="77777777">
        <w:trPr>
          <w:trHeight w:val="1880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26F0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t>A.6.2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E840D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Logging and Monitoring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CCFC6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Record system inputs, outputs, and runtime behaviors via the internal API gateway to detect anomalies or data exfiltration.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BABBB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Partial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805BE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Some API-gateway capability is assumed, but end-to-end logging and review are unproven. Provide configs, log samples, alerts, tickets, and retention evidence.</w:t>
            </w:r>
          </w:p>
        </w:tc>
      </w:tr>
      <w:tr w:rsidR="00373434" w:rsidRPr="00531B69" w14:paraId="25678205" w14:textId="77777777">
        <w:trPr>
          <w:trHeight w:val="1880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23C2B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t>A.7.2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B0879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AI System Impact Assessment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0F568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Assess the potential consequences of the automated document review system on internal stakeholders and regulatory filings.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35C8B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Gap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1F818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No approved business, fairness, or regulatory impact assessment. Complete assessment and obtain AI Program Lead approval before scaling.</w:t>
            </w:r>
          </w:p>
        </w:tc>
      </w:tr>
      <w:tr w:rsidR="00373434" w:rsidRPr="00531B69" w14:paraId="14912E9B" w14:textId="77777777">
        <w:trPr>
          <w:trHeight w:val="2165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3B05E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lastRenderedPageBreak/>
              <w:t>A.8.3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1C29E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Security of AI Systems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3F147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Protect the fine-tuned LLM infrastructure from adversarial attacks, prompt injection, and unauthorized weights modification.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C0E60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Partial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0740F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Baseline security controls exist but prompt-injection, adversarial, access, and model-integrity testing is incomplete. Provide reports and closure evidence.</w:t>
            </w:r>
          </w:p>
        </w:tc>
      </w:tr>
      <w:tr w:rsidR="00373434" w:rsidRPr="00531B69" w14:paraId="435D0633" w14:textId="77777777">
        <w:trPr>
          <w:trHeight w:val="2165"/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5AAE8" w14:textId="77777777" w:rsidR="00373434" w:rsidRPr="00531B69" w:rsidRDefault="006F68A9">
            <w:pPr>
              <w:spacing w:line="240" w:lineRule="auto"/>
            </w:pPr>
            <w:r w:rsidRPr="00531B69">
              <w:rPr>
                <w:b/>
                <w:bCs/>
                <w:sz w:val="15"/>
              </w:rPr>
              <w:t>A.9.2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A3B67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AI System Transparency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5D64E" w14:textId="77777777" w:rsidR="00373434" w:rsidRPr="00531B69" w:rsidRDefault="006F68A9">
            <w:pPr>
              <w:spacing w:line="240" w:lineRule="auto"/>
            </w:pPr>
            <w:r w:rsidRPr="00531B69">
              <w:rPr>
                <w:sz w:val="15"/>
              </w:rPr>
              <w:t>Provide clear documentation and explanations of the model’s capabilities, limitations, and intended use to internal analysts.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B39CB" w14:textId="77777777" w:rsidR="00451E33" w:rsidRPr="00531B69" w:rsidRDefault="00000000">
            <w:pPr>
              <w:spacing w:line="240" w:lineRule="auto"/>
              <w:jc w:val="center"/>
            </w:pPr>
            <w:r w:rsidRPr="00531B69">
              <w:rPr>
                <w:b/>
                <w:sz w:val="15"/>
              </w:rPr>
              <w:t>Partial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4D0DA" w14:textId="77777777" w:rsidR="00451E33" w:rsidRPr="00531B69" w:rsidRDefault="00000000">
            <w:pPr>
              <w:spacing w:line="240" w:lineRule="auto"/>
            </w:pPr>
            <w:r w:rsidRPr="00531B69">
              <w:rPr>
                <w:sz w:val="15"/>
              </w:rPr>
              <w:t>Model card, intended-use limits, and analyst training are incomplete. Approve documentation and retain training acknowledgements.</w:t>
            </w:r>
          </w:p>
        </w:tc>
      </w:tr>
    </w:tbl>
    <w:p w14:paraId="62C3A58C" w14:textId="77777777" w:rsidR="00373434" w:rsidRPr="00531B69" w:rsidRDefault="006F68A9">
      <w:pPr>
        <w:pStyle w:val="Heading3"/>
        <w:keepNext w:val="0"/>
        <w:keepLines w:val="0"/>
        <w:spacing w:before="280" w:after="100"/>
        <w:rPr>
          <w:bCs/>
          <w:color w:val="auto"/>
          <w:sz w:val="26"/>
          <w:szCs w:val="26"/>
        </w:rPr>
      </w:pPr>
      <w:bookmarkStart w:id="0" w:name="_p052i3o0mi3u" w:colFirst="0" w:colLast="0"/>
      <w:bookmarkEnd w:id="0"/>
      <w:r w:rsidRPr="00531B69">
        <w:rPr>
          <w:bCs/>
          <w:color w:val="auto"/>
          <w:sz w:val="26"/>
          <w:szCs w:val="26"/>
        </w:rPr>
        <w:t>Status Definitions:</w:t>
      </w:r>
    </w:p>
    <w:p w14:paraId="06B2CF98" w14:textId="77777777" w:rsidR="00373434" w:rsidRPr="00531B69" w:rsidRDefault="006F68A9">
      <w:pPr>
        <w:numPr>
          <w:ilvl w:val="0"/>
          <w:numId w:val="1"/>
        </w:numPr>
        <w:spacing w:before="240" w:after="100"/>
      </w:pPr>
      <w:r w:rsidRPr="00531B69">
        <w:rPr>
          <w:b/>
          <w:bCs/>
        </w:rPr>
        <w:t>Implemented:</w:t>
      </w:r>
      <w:r w:rsidRPr="00531B69">
        <w:t xml:space="preserve"> The control is fully functional, documented, and actively producing evidence (for example, active API logging).</w:t>
      </w:r>
    </w:p>
    <w:p w14:paraId="14D2A4A2" w14:textId="77777777" w:rsidR="00373434" w:rsidRPr="00531B69" w:rsidRDefault="006F68A9">
      <w:pPr>
        <w:numPr>
          <w:ilvl w:val="0"/>
          <w:numId w:val="1"/>
        </w:numPr>
        <w:spacing w:after="100"/>
      </w:pPr>
      <w:r w:rsidRPr="00531B69">
        <w:rPr>
          <w:b/>
          <w:bCs/>
        </w:rPr>
        <w:t>Partial:</w:t>
      </w:r>
      <w:r w:rsidRPr="00531B69">
        <w:t xml:space="preserve"> The control is partially designed or active but lacks complete documentation, enforcement, or consistent evidence generation.</w:t>
      </w:r>
    </w:p>
    <w:p w14:paraId="700286FB" w14:textId="77777777" w:rsidR="00373434" w:rsidRPr="00531B69" w:rsidRDefault="006F68A9">
      <w:pPr>
        <w:numPr>
          <w:ilvl w:val="0"/>
          <w:numId w:val="1"/>
        </w:numPr>
        <w:spacing w:after="100"/>
      </w:pPr>
      <w:r w:rsidRPr="00531B69">
        <w:rPr>
          <w:b/>
          <w:bCs/>
        </w:rPr>
        <w:t>Gap:</w:t>
      </w:r>
      <w:r w:rsidRPr="00531B69">
        <w:t xml:space="preserve"> The control is missing entirely or fundamentally insufficient, creating immediate regulatory or operational risk.</w:t>
      </w:r>
    </w:p>
    <w:p w14:paraId="2C014ADD" w14:textId="77777777" w:rsidR="00373434" w:rsidRPr="00531B69" w:rsidRDefault="00373434">
      <w:pPr>
        <w:spacing w:after="100"/>
      </w:pPr>
    </w:p>
    <w:sectPr w:rsidR="00373434" w:rsidRPr="00531B69">
      <w:headerReference w:type="default" r:id="rId7"/>
      <w:footerReference w:type="default" r:id="rId8"/>
      <w:pgSz w:w="11909" w:h="16834"/>
      <w:pgMar w:top="792" w:right="792" w:bottom="792" w:left="7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7291" w14:textId="77777777" w:rsidR="00697616" w:rsidRDefault="00697616">
      <w:pPr>
        <w:spacing w:line="240" w:lineRule="auto"/>
      </w:pPr>
      <w:r>
        <w:separator/>
      </w:r>
    </w:p>
  </w:endnote>
  <w:endnote w:type="continuationSeparator" w:id="0">
    <w:p w14:paraId="5D6FC385" w14:textId="77777777" w:rsidR="00697616" w:rsidRDefault="00697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365D36F-18C2-4FFE-8DB1-8EEFFFC40C76}"/>
    <w:embedBold r:id="rId2" w:fontKey="{5F266D0D-F702-43E6-94D4-AB9041722B18}"/>
    <w:embedItalic r:id="rId3" w:fontKey="{173EC79D-6D58-48C6-AF6A-916F6DD46181}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fontKey="{2A1290B8-1045-4710-85F8-8593B6321D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7119C3-4848-420A-911D-2803E7F566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D9B2960-0938-4F30-9C47-3C3F2D9F22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8F6E" w14:textId="1631DF6B" w:rsidR="00451E33" w:rsidRDefault="00451E3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F6A4" w14:textId="77777777" w:rsidR="00697616" w:rsidRDefault="00697616">
      <w:pPr>
        <w:spacing w:line="240" w:lineRule="auto"/>
      </w:pPr>
      <w:r>
        <w:separator/>
      </w:r>
    </w:p>
  </w:footnote>
  <w:footnote w:type="continuationSeparator" w:id="0">
    <w:p w14:paraId="7A6F47C5" w14:textId="77777777" w:rsidR="00697616" w:rsidRDefault="006976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0D49" w14:textId="33FD9426" w:rsidR="00451E33" w:rsidRDefault="00451E3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23062"/>
    <w:multiLevelType w:val="multilevel"/>
    <w:tmpl w:val="93B8A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815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434"/>
    <w:rsid w:val="00320516"/>
    <w:rsid w:val="00373434"/>
    <w:rsid w:val="00451E33"/>
    <w:rsid w:val="004F5057"/>
    <w:rsid w:val="00531B69"/>
    <w:rsid w:val="00697616"/>
    <w:rsid w:val="006F68A9"/>
    <w:rsid w:val="00A94C74"/>
    <w:rsid w:val="00BC30D3"/>
    <w:rsid w:val="00C4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75DD"/>
  <w15:docId w15:val="{2A0EE161-1BD4-485E-BA0D-080B1153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Aptos" w:hAnsi="Aptos"/>
      <w:sz w:val="18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b/>
      <w:color w:val="17365D"/>
      <w:sz w:val="32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color w:val="1F7285"/>
      <w:sz w:val="24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b/>
      <w:color w:val="1F7285"/>
      <w:sz w:val="20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ascii="Aptos Display" w:hAnsi="Aptos Display"/>
      <w:b/>
      <w:color w:val="17365D"/>
      <w:sz w:val="44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205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516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3205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516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2561</Characters>
  <Application>Microsoft Office Word</Application>
  <DocSecurity>0</DocSecurity>
  <Lines>85</Lines>
  <Paragraphs>42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Bailly, Hayden</dc:creator>
  <cp:lastModifiedBy>Bailly, Hayden</cp:lastModifiedBy>
  <cp:revision>5</cp:revision>
  <dcterms:created xsi:type="dcterms:W3CDTF">2026-10-13T19:10:00Z</dcterms:created>
  <dcterms:modified xsi:type="dcterms:W3CDTF">2026-10-13T19:24:00Z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34e9265b-25a3-4005-9d94-5a8d97692e99</vt:lpwstr>
  </property>
  <property fmtid="{D5CDD505-2E9C-101B-9397-08002B2CF9AE}" pid="3" name="MSIP_Label_419954af-3d4d-4e34-b6d3-a2c1aff7c6fb_Enabled">
    <vt:lpwstr>true</vt:lpwstr>
  </property>
  <property fmtid="{D5CDD505-2E9C-101B-9397-08002B2CF9AE}" pid="4" name="MSIP_Label_419954af-3d4d-4e34-b6d3-a2c1aff7c6fb_SetDate">
    <vt:lpwstr>2026-10-13T18:57:52Z</vt:lpwstr>
  </property>
  <property fmtid="{D5CDD505-2E9C-101B-9397-08002B2CF9AE}" pid="5" name="MSIP_Label_419954af-3d4d-4e34-b6d3-a2c1aff7c6fb_Method">
    <vt:lpwstr>Privileged</vt:lpwstr>
  </property>
  <property fmtid="{D5CDD505-2E9C-101B-9397-08002B2CF9AE}" pid="6" name="MSIP_Label_419954af-3d4d-4e34-b6d3-a2c1aff7c6fb_Name">
    <vt:lpwstr>defa4170-0d19-0005-0004-bc88714345d2</vt:lpwstr>
  </property>
  <property fmtid="{D5CDD505-2E9C-101B-9397-08002B2CF9AE}" pid="7" name="MSIP_Label_419954af-3d4d-4e34-b6d3-a2c1aff7c6fb_SiteId">
    <vt:lpwstr>7d76d45a-a201-4a68-bf3a-597f0a5fa533</vt:lpwstr>
  </property>
  <property fmtid="{D5CDD505-2E9C-101B-9397-08002B2CF9AE}" pid="8" name="MSIP_Label_419954af-3d4d-4e34-b6d3-a2c1aff7c6fb_ActionId">
    <vt:lpwstr>3d6fd38e-7cd1-4e27-99e0-f8c6454eeb43</vt:lpwstr>
  </property>
  <property fmtid="{D5CDD505-2E9C-101B-9397-08002B2CF9AE}" pid="9" name="MSIP_Label_419954af-3d4d-4e34-b6d3-a2c1aff7c6fb_ContentBits">
    <vt:lpwstr>0</vt:lpwstr>
  </property>
</Properties>
</file>