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D6A4F"/>
          <w:sz w:val="52"/>
          <w:szCs w:val="52"/>
        </w:rPr>
        <w:t xml:space="preserve">山川造物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pacing w:val="200"/>
          <w:sz w:val="18"/>
          <w:szCs w:val="18"/>
        </w:rPr>
        <w:t xml:space="preserve">NATURE’S CREATIONS</w:t>
      </w:r>
    </w:p>
    <w:p>
      <w:pPr>
        <w:spacing w:after="300"/>
      </w:pPr>
    </w:p>
    <w:p>
      <w:pPr>
        <w:spacing w:after="120"/>
        <w:jc w:val="center"/>
      </w:pPr>
      <w:r>
        <w:rPr>
          <w:rFonts w:ascii="SimHei" w:cs="SimHei" w:eastAsia="SimHei" w:hAnsi="SimHei"/>
          <w:b/>
          <w:bCs/>
          <w:color w:val="2C2C2C"/>
          <w:sz w:val="36"/>
          <w:szCs w:val="36"/>
        </w:rPr>
        <w:t xml:space="preserve">加盟商说明文件</w:t>
      </w:r>
    </w:p>
    <w:p>
      <w:pPr>
        <w:spacing w:after="80"/>
        <w:jc w:val="center"/>
      </w:pPr>
      <w:r>
        <w:rPr>
          <w:rFonts w:ascii="Arial" w:cs="Arial" w:eastAsia="Arial" w:hAnsi="Arial"/>
          <w:color w:val="A0A0A0"/>
          <w:sz w:val="22"/>
          <w:szCs w:val="22"/>
        </w:rPr>
        <w:t xml:space="preserve">Franchise Partner Guide</w:t>
      </w:r>
    </w:p>
    <w:p>
      <w:pPr>
        <w:spacing w:after="1800"/>
      </w:pPr>
    </w:p>
    <w:p>
      <w:pPr>
        <w:jc w:val="center"/>
      </w:pPr>
      <w:r>
        <w:rPr>
          <w:rFonts w:ascii="SimSun" w:cs="SimSun" w:eastAsia="SimSun" w:hAnsi="SimSun"/>
          <w:color w:val="A0A0A0"/>
          <w:sz w:val="20"/>
          <w:szCs w:val="20"/>
        </w:rPr>
        <w:t xml:space="preserve">2026年4月</w:t>
      </w:r>
    </w:p>
    <w:p>
      <w:r>
        <w:br w:type="page"/>
      </w:r>
    </w:p>
    <w:p>
      <w:pPr>
        <w:pStyle w:val="Heading1"/>
      </w:pPr>
      <w:r>
        <w:t xml:space="preserve">一、项目概述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山川造物（Nature’s Creations）是中国首个自然标本美学生活方式品牌，以“门店即博物馆”的沉浸式体验模式，通过品牌授权+供应链体系+数字化运营工具，为加盟商提供完整的开店解决方案。</w:t>
      </w:r>
    </w:p>
    <w:p>
      <w:pPr>
        <w:pStyle w:val="Heading1"/>
      </w:pPr>
      <w:r>
        <w:t xml:space="preserve">二、加盟模式</w:t>
      </w:r>
    </w:p>
    <w:p>
      <w:pPr>
        <w:pStyle w:val="Heading2"/>
      </w:pPr>
      <w:r>
        <w:t xml:space="preserve">股权结构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306"/>
      </w:tblGrid>
      <w:tr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公司持股</w:t>
            </w:r>
          </w:p>
        </w:tc>
        <w:tc>
          <w:tcPr>
            <w:tcW w:type="dxa" w:w="6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40%（以品牌授权+供应链+管理体系+数字化平台作价入股，不出现金）</w:t>
            </w:r>
          </w:p>
        </w:tc>
      </w:tr>
      <w:tr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加盟商持股</w:t>
            </w:r>
          </w:p>
        </w:tc>
        <w:tc>
          <w:tcPr>
            <w:tcW w:type="dxa" w:w="63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60%（全额出资，覆盖选址、装修、首批库存、开业费用）</w:t>
            </w:r>
          </w:p>
        </w:tc>
      </w:tr>
    </w:tbl>
    <w:p>
      <w:pPr>
        <w:pStyle w:val="Heading2"/>
      </w:pPr>
      <w:r>
        <w:t xml:space="preserve">加盟商权利与边界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3"/>
        <w:gridCol w:w="4753"/>
      </w:tblGrid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加盟商权利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FAEE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8B6F47"/>
                <w:sz w:val="20"/>
                <w:szCs w:val="20"/>
              </w:rPr>
              <w:t xml:space="preserve">加盟商边界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按60%股权获得门店利润分红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不参与日常经营决策（选品、陈列、定价、人事）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每季度收到门店财务报告（知情权）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未经公司同意不得转让门店股权</w:t>
            </w:r>
          </w:p>
        </w:tc>
      </w:tr>
      <w:tr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运营满两年后可申请退出（公司回购）</w:t>
            </w:r>
          </w:p>
        </w:tc>
        <w:tc>
          <w:tcPr>
            <w:tcW w:type="dxa" w:w="4753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不得在门店使用非品牌产品</w:t>
            </w:r>
          </w:p>
        </w:tc>
      </w:tr>
    </w:tbl>
    <w:p>
      <w:pPr>
        <w:pStyle w:val="Heading1"/>
      </w:pPr>
      <w:r>
        <w:t xml:space="preserve">三、公司提供的支持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106"/>
      </w:tblGrid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品牌授权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“山川造物”品牌使用权、VI视觉标准、包装体系、门头规范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产品供应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核心标品线统一供货（80%自制产品按供货价结算），确保产品品质一致性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SOP与培训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门店运营SOP手册、员工培训体系、开业前标准化培训、定期复训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数字化平台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开店即获得官方小程序接入（在线商城+会员体系+AI鉴定+预约系统）+ 店长后台（GMV监控+九大管理模块）+ ERP权限（经营数据可视化）。零额外技术成本。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线上引流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小程序/社交媒体线上流量导入、统一的线上运营支持</w:t>
            </w:r>
          </w:p>
        </w:tc>
      </w:tr>
      <w:tr>
        <w:tc>
          <w:tcPr>
            <w:tcW w:type="dxa" w:w="24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运营支持</w:t>
            </w:r>
          </w:p>
        </w:tc>
        <w:tc>
          <w:tcPr>
            <w:tcW w:type="dxa" w:w="71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定期运营巡检与指导、陈列方案更新、季节性选品建议、区域特色产品研发支持</w:t>
            </w:r>
          </w:p>
        </w:tc>
      </w:tr>
    </w:tbl>
    <w:p>
      <w:pPr>
        <w:pStyle w:val="Heading1"/>
      </w:pPr>
      <w:r>
        <w:t xml:space="preserve">四、单店经济模型（估算）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506"/>
      </w:tblGrid>
      <w:tr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指标</w:t>
            </w:r>
          </w:p>
        </w:tc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参考数值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shd w:fill="E1F5E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/>
                <w:bCs/>
                <w:color w:val="2D6A4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初始投资</w:t>
            </w:r>
          </w:p>
        </w:tc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30-50万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含装修+首批库存+开业费</w:t>
            </w:r>
          </w:p>
        </w:tc>
      </w:tr>
      <w:tr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月均营收</w:t>
            </w:r>
          </w:p>
        </w:tc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8-15万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基于现有店数据推演</w:t>
            </w:r>
          </w:p>
        </w:tc>
      </w:tr>
      <w:tr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毛利率</w:t>
            </w:r>
          </w:p>
        </w:tc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60-70%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自制产品毛利更高</w:t>
            </w:r>
          </w:p>
        </w:tc>
      </w:tr>
      <w:tr>
        <w:tc>
          <w:tcPr>
            <w:tcW w:type="dxa" w:w="32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预计回本周期</w:t>
            </w:r>
          </w:p>
        </w:tc>
        <w:tc>
          <w:tcPr>
            <w:tcW w:type="dxa" w:w="2800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12-18个月</w:t>
            </w:r>
          </w:p>
        </w:tc>
        <w:tc>
          <w:tcPr>
            <w:tcW w:type="dxa" w:w="3506"/>
            <w:tcBorders>
              <w:top w:val="single" w:color="D5D3CC" w:sz="1"/>
              <w:left w:val="single" w:color="D5D3CC" w:sz="1"/>
              <w:bottom w:val="single" w:color="D5D3CC" w:sz="1"/>
              <w:right w:val="single" w:color="D5D3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color w:val="2C2C2C"/>
                <w:sz w:val="18"/>
                <w:szCs w:val="18"/>
              </w:rPr>
              <w:t xml:space="preserve">保守估计</w:t>
            </w:r>
          </w:p>
        </w:tc>
      </w:tr>
    </w:tbl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注：以上为基于现有门店运营数据的保守推演，实际数据因城市、选址、面积不同而异。</w:t>
      </w:r>
    </w:p>
    <w:p>
      <w:pPr>
        <w:pStyle w:val="Heading1"/>
      </w:pPr>
      <w:r>
        <w:t xml:space="preserve">五、区域主题策略</w:t>
      </w:r>
    </w:p>
    <w:p>
      <w:pPr>
        <w:spacing w:after="160" w:line="380"/>
        <w:jc w:val="both"/>
      </w:pPr>
      <w:r>
        <w:rPr>
          <w:rFonts w:ascii="SimSun" w:cs="SimSun" w:eastAsia="SimSun" w:hAnsi="SimSun"/>
          <w:color w:val="2C2C2C"/>
          <w:sz w:val="22"/>
          <w:szCs w:val="22"/>
        </w:rPr>
        <w:t xml:space="preserve">每家加盟店70%标品线全国统一+30%在地特色。公司根据门店所在城市提供区域主题设计方案（空间设计+限定产品+故事内容）。这使得每家店成为“目的地”而非可替代的零售网点。</w:t>
      </w:r>
    </w:p>
    <w:p>
      <w:pPr>
        <w:pStyle w:val="Heading1"/>
      </w:pPr>
      <w:r>
        <w:t xml:space="preserve">六、加盟流程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1.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意向沟通：了解品牌理念、加盟模式、双方筹备期望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2.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实地考察：参观现有门店或旗舰店，体验完整消费动线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3.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选址评估：公司协助评估候选址位（商业体/景区/文化街区）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4.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签约：签署加盟协议、注册门店实体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5.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筹建：装修施工（公司提供设计方案）+ 产品备货 + 员工培训 + 系统上线</w:t>
      </w:r>
    </w:p>
    <w:p>
      <w:pPr>
        <w:spacing w:after="160" w:line="380"/>
        <w:jc w:val="both"/>
      </w:pPr>
      <w:r>
        <w:rPr>
          <w:rFonts w:ascii="SimSun" w:cs="SimSun" w:eastAsia="SimSun" w:hAnsi="SimSun"/>
          <w:b/>
          <w:bCs/>
          <w:color w:val="2C2C2C"/>
          <w:sz w:val="22"/>
          <w:szCs w:val="22"/>
        </w:rPr>
        <w:t xml:space="preserve">6. </w:t>
      </w:r>
      <w:r>
        <w:rPr>
          <w:rFonts w:ascii="SimSun" w:cs="SimSun" w:eastAsia="SimSun" w:hAnsi="SimSun"/>
          <w:color w:val="2C2C2C"/>
          <w:sz w:val="22"/>
          <w:szCs w:val="22"/>
        </w:rPr>
        <w:t xml:space="preserve">开业：公司派驻支持团队协助开业首周运营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color w:val="2D6A4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280"/>
      <w:outlineLvl w:val="1"/>
    </w:pPr>
    <w:rPr>
      <w:rFonts w:ascii="SimHei" w:cs="SimHei" w:eastAsia="SimHei" w:hAnsi="SimHei"/>
      <w:b/>
      <w:bCs/>
      <w:color w:val="2C2C2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8B6F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2026-04-14T09:03:43.348Z</dcterms:created>
  <dcterms:modified xsi:type="dcterms:W3CDTF">2026-04-14T09:03:43.348Z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