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0"/>
      </w:pPr>
    </w:p>
    <w:p>
      <w:pPr>
        <w:spacing w:after="60" w:before="0" w:line="380"/>
        <w:jc w:val="center"/>
      </w:pPr>
      <w:r>
        <w:rPr>
          <w:rFonts w:ascii="SimHei" w:cs="SimHei" w:eastAsia="SimHei" w:hAnsi="SimHei"/>
          <w:b/>
          <w:bCs/>
          <w:i w:val="false"/>
          <w:iCs w:val="false"/>
          <w:color w:val="262320"/>
          <w:sz w:val="52"/>
          <w:szCs w:val="52"/>
        </w:rPr>
        <w:t xml:space="preserve">山川造物</w:t>
      </w:r>
    </w:p>
    <w:p>
      <w:pPr>
        <w:spacing w:after="300" w:before="0" w:line="38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A09A90"/>
          <w:sz w:val="18"/>
          <w:szCs w:val="18"/>
        </w:rPr>
        <w:t xml:space="preserve">NATURE’S CREATIONS</w:t>
      </w:r>
    </w:p>
    <w:p>
      <w:pPr>
        <w:spacing w:after="500"/>
      </w:pPr>
    </w:p>
    <w:p>
      <w:pPr>
        <w:spacing w:after="80" w:before="0" w:line="380"/>
        <w:jc w:val="center"/>
      </w:pPr>
      <w:r>
        <w:rPr>
          <w:rFonts w:ascii="SimHei" w:cs="SimHei" w:eastAsia="SimHei" w:hAnsi="SimHei"/>
          <w:b/>
          <w:bCs/>
          <w:i w:val="false"/>
          <w:iCs w:val="false"/>
          <w:color w:val="C4A76C"/>
          <w:sz w:val="40"/>
          <w:szCs w:val="40"/>
        </w:rPr>
        <w:t xml:space="preserve">跨门店神兽图鉴体系</w:t>
      </w:r>
    </w:p>
    <w:p>
      <w:pPr>
        <w:spacing w:after="100" w:before="0" w:line="38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A09A90"/>
          <w:sz w:val="20"/>
          <w:szCs w:val="20"/>
        </w:rPr>
        <w:t xml:space="preserve">Cross-Store Divine Beast Codex</w:t>
      </w:r>
    </w:p>
    <w:p>
      <w:pPr>
        <w:spacing w:after="200"/>
      </w:pPr>
    </w:p>
    <w:p>
      <w:pPr>
        <w:spacing w:after="160" w:before="0" w:line="380"/>
        <w:jc w:val="center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6B6560"/>
          <w:sz w:val="22"/>
          <w:szCs w:val="22"/>
        </w:rPr>
        <w:t xml:space="preserve">山海经为框架 · 地方民俗为血肉</w:t>
      </w:r>
    </w:p>
    <w:p>
      <w:pPr>
        <w:spacing w:after="1400"/>
      </w:pPr>
    </w:p>
    <w:p>
      <w:pPr>
        <w:spacing w:after="160" w:before="0" w:line="380"/>
        <w:jc w:val="center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A09A90"/>
          <w:sz w:val="16"/>
          <w:szCs w:val="16"/>
        </w:rPr>
        <w:t xml:space="preserve">v1.0 · 2026.04.16 · CONFIDENTIAL</w:t>
      </w:r>
    </w:p>
    <w:p>
      <w:r>
        <w:br w:type="page"/>
      </w:r>
    </w:p>
    <w:p>
      <w:pPr>
        <w:pStyle w:val="Heading1"/>
      </w:pPr>
      <w:r>
        <w:t xml:space="preserve">使用说明</w:t>
      </w:r>
    </w:p>
    <w:p>
      <w:pPr>
        <w:spacing w:after="140" w:line="36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本文档是山川造物全品牌跨门店神兽体系的权威定义文档。一旦本文档确认后，其他所有文档（VI手册、BP、IP造型规范、品牌说明文件、展陈施工方案等）中涉及神兽体系的内容全部以本文档为准。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8A7530"/>
          <w:sz w:val="22"/>
          <w:szCs w:val="22"/>
        </w:rPr>
        <w:t xml:space="preserve">全文核心结论：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33302C"/>
          <w:sz w:val="22"/>
          <w:szCs w:val="22"/>
        </w:rPr>
        <w:t xml:space="preserve">· 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山川造物的跨门店IP体系建立在《山海经》这个中国最古老的神兽档案之上。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33302C"/>
          <w:sz w:val="22"/>
          <w:szCs w:val="22"/>
        </w:rPr>
        <w:t xml:space="preserve">· 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每一家店的镇店神兽都有山海经原典出处，同时与当地民俗文化双重键合。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33302C"/>
          <w:sz w:val="22"/>
          <w:szCs w:val="22"/>
        </w:rPr>
        <w:t xml:space="preserve">· 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五只神兽不是五个独立IP，而是一本「当代山海经」的五页，对应五个文化方位与五种核心愿望。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33302C"/>
          <w:sz w:val="22"/>
          <w:szCs w:val="22"/>
        </w:rPr>
        <w:t xml:space="preserve">· 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「马上有」作为品牌祝福语体系继续使用，神兽原典名作为文化锚点，两者上下两层共存。</w:t>
      </w:r>
    </w:p>
    <w:p>
      <w:r>
        <w:br w:type="page"/>
      </w:r>
    </w:p>
    <w:p>
      <w:pPr>
        <w:pStyle w:val="Heading1"/>
      </w:pPr>
      <w:r>
        <w:t xml:space="preserve">第一章 · 为什么选择山海经</w:t>
      </w:r>
    </w:p>
    <w:p>
      <w:pPr>
        <w:pStyle w:val="Heading2"/>
      </w:pPr>
      <w:r>
        <w:t xml:space="preserve">1.1 文化共识的匹配度</w:t>
      </w:r>
    </w:p>
    <w:p>
      <w:pPr>
        <w:spacing w:after="140" w:line="36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我们审视了三个候选的底层文化体系：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700"/>
        <w:gridCol w:w="1700"/>
        <w:gridCol w:w="1700"/>
        <w:gridCol w:w="2506"/>
      </w:tblGrid>
      <w:tr>
        <w:tc>
          <w:tcPr>
            <w:tcW w:type="dxa" w:w="19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shd w:fill="2623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18"/>
                <w:szCs w:val="18"/>
              </w:rPr>
              <w:t xml:space="preserve">体系</w:t>
            </w:r>
          </w:p>
        </w:tc>
        <w:tc>
          <w:tcPr>
            <w:tcW w:type="dxa" w:w="17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shd w:fill="2623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18"/>
                <w:szCs w:val="18"/>
              </w:rPr>
              <w:t xml:space="preserve">认知广度</w:t>
            </w:r>
          </w:p>
        </w:tc>
        <w:tc>
          <w:tcPr>
            <w:tcW w:type="dxa" w:w="17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shd w:fill="2623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18"/>
                <w:szCs w:val="18"/>
              </w:rPr>
              <w:t xml:space="preserve">系统性</w:t>
            </w:r>
          </w:p>
        </w:tc>
        <w:tc>
          <w:tcPr>
            <w:tcW w:type="dxa" w:w="17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shd w:fill="2623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18"/>
                <w:szCs w:val="18"/>
              </w:rPr>
              <w:t xml:space="preserve">版权</w:t>
            </w:r>
          </w:p>
        </w:tc>
        <w:tc>
          <w:tcPr>
            <w:tcW w:type="dxa" w:w="25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shd w:fill="2623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18"/>
                <w:szCs w:val="18"/>
              </w:rPr>
              <w:t xml:space="preserve">结论</w:t>
            </w:r>
          </w:p>
        </w:tc>
      </w:tr>
      <w:tr>
        <w:tc>
          <w:tcPr>
            <w:tcW w:type="dxa" w:w="19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18"/>
                <w:szCs w:val="18"/>
              </w:rPr>
              <w:t xml:space="preserve">山海经</w:t>
            </w:r>
          </w:p>
        </w:tc>
        <w:tc>
          <w:tcPr>
            <w:tcW w:type="dxa" w:w="17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★★★★</w:t>
            </w:r>
          </w:p>
        </w:tc>
        <w:tc>
          <w:tcPr>
            <w:tcW w:type="dxa" w:w="17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★★★★★</w:t>
            </w:r>
          </w:p>
        </w:tc>
        <w:tc>
          <w:tcPr>
            <w:tcW w:type="dxa" w:w="17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公有</w:t>
            </w:r>
          </w:p>
        </w:tc>
        <w:tc>
          <w:tcPr>
            <w:tcW w:type="dxa" w:w="25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color w:val="C4A76C"/>
                <w:sz w:val="18"/>
                <w:szCs w:val="18"/>
              </w:rPr>
              <w:t xml:space="preserve">中国最古的神兽目录，自带图鉴结构</w:t>
            </w:r>
          </w:p>
        </w:tc>
      </w:tr>
      <w:tr>
        <w:tc>
          <w:tcPr>
            <w:tcW w:type="dxa" w:w="19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18"/>
                <w:szCs w:val="18"/>
              </w:rPr>
              <w:t xml:space="preserve">二十四节气</w:t>
            </w:r>
          </w:p>
        </w:tc>
        <w:tc>
          <w:tcPr>
            <w:tcW w:type="dxa" w:w="17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★★★★★</w:t>
            </w:r>
          </w:p>
        </w:tc>
        <w:tc>
          <w:tcPr>
            <w:tcW w:type="dxa" w:w="17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★★★</w:t>
            </w:r>
          </w:p>
        </w:tc>
        <w:tc>
          <w:tcPr>
            <w:tcW w:type="dxa" w:w="17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公有</w:t>
            </w:r>
          </w:p>
        </w:tc>
        <w:tc>
          <w:tcPr>
            <w:tcW w:type="dxa" w:w="25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认知广但被时间维度绚定</w:t>
            </w:r>
          </w:p>
        </w:tc>
      </w:tr>
      <w:tr>
        <w:tc>
          <w:tcPr>
            <w:tcW w:type="dxa" w:w="19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18"/>
                <w:szCs w:val="18"/>
              </w:rPr>
              <w:t xml:space="preserve">地方神话</w:t>
            </w:r>
          </w:p>
        </w:tc>
        <w:tc>
          <w:tcPr>
            <w:tcW w:type="dxa" w:w="17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★★★★（各地不一）</w:t>
            </w:r>
          </w:p>
        </w:tc>
        <w:tc>
          <w:tcPr>
            <w:tcW w:type="dxa" w:w="17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★★</w:t>
            </w:r>
          </w:p>
        </w:tc>
        <w:tc>
          <w:tcPr>
            <w:tcW w:type="dxa" w:w="17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半公有</w:t>
            </w:r>
          </w:p>
        </w:tc>
        <w:tc>
          <w:tcPr>
            <w:tcW w:type="dxa" w:w="25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单店故事强但跨店无底层框架</w:t>
            </w:r>
          </w:p>
        </w:tc>
      </w:tr>
    </w:tbl>
    <w:p>
      <w:pPr>
        <w:spacing w:after="100"/>
      </w:pPr>
    </w:p>
    <w:p>
      <w:pPr>
        <w:spacing w:after="140" w:line="36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山海经是唯一同时满足三个条件的体系：足够广泛认知、具备内在系统性、没有版权障碍。</w:t>
      </w:r>
    </w:p>
    <w:p>
      <w:pPr>
        <w:spacing w:after="140" w:line="36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近十年中国国漫、东方奇幻、文化IP浪潮让山海经在年轻人中重新进入认知中心——《大鱼海棠》《大护法》到《黑神话惟空》的文化触度，让今天大部分中国年轻人看到「驳」「帝江」「陵鱼」这些字不会一脸茂然。</w:t>
      </w:r>
    </w:p>
    <w:p>
      <w:pPr>
        <w:spacing w:after="200"/>
      </w:pPr>
    </w:p>
    <w:p>
      <w:pPr>
        <w:pStyle w:val="Heading2"/>
      </w:pPr>
      <w:r>
        <w:t xml:space="preserve">1.2 山海经体系的三大独特优势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8A7530"/>
          <w:sz w:val="22"/>
          <w:szCs w:val="22"/>
        </w:rPr>
        <w:t xml:space="preserve">优势一 · 原典自带「神兽图鉴」的文体。</w:t>
      </w:r>
    </w:p>
    <w:p>
      <w:pPr>
        <w:spacing w:after="140" w:line="36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山海经本身就是一部神兽目录——按方位罗列、每只神兽有独立条目。消费者从长春店开始集齐神兽，这个行为本身就跟「翻阅一部山海经」进行同构。不是我们在“设计”收集系统，是消费者在重启一部几千年前就存在的原典。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8A7530"/>
          <w:sz w:val="22"/>
          <w:szCs w:val="22"/>
        </w:rPr>
        <w:t xml:space="preserve">优势二 · 学术考据与民间演绎共存的双层空间。</w:t>
      </w:r>
    </w:p>
    <w:p>
      <w:pPr>
        <w:spacing w:after="140" w:line="36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我们既可以把原典注释像博物馆展牌一样放进产品说明书里（知识分子买单），也可以把神兽故事传奇化做成有趣的打卡故事（年轻人买单）。同一套IP同时有深度与广度。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8A7530"/>
          <w:sz w:val="22"/>
          <w:szCs w:val="22"/>
        </w:rPr>
        <w:t xml:space="preserve">优势三 · 五方地理自带跨门店框架。</w:t>
      </w:r>
    </w:p>
    <w:p>
      <w:pPr>
        <w:spacing w:after="140" w:line="36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山海经分为「五藏山经」「海外经」「海内经」「大荒经」等卷，本身就是按方位组织的。我们只需要把中国的五个代表性区域（北/南/东/西/岛）对应山海经的五个卷，门店扩张逻辑自动成立。</w:t>
      </w:r>
    </w:p>
    <w:p>
      <w:r>
        <w:br w:type="page"/>
      </w:r>
    </w:p>
    <w:p>
      <w:pPr>
        <w:pStyle w:val="Heading1"/>
      </w:pPr>
      <w:r>
        <w:t xml:space="preserve">第二章 · 五神兽体系整体框架</w:t>
      </w:r>
    </w:p>
    <w:p>
      <w:pPr>
        <w:pStyle w:val="Heading2"/>
      </w:pPr>
      <w:r>
        <w:t xml:space="preserve">2.1 五神兽一览表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1700"/>
        <w:gridCol w:w="2200"/>
        <w:gridCol w:w="2606"/>
      </w:tblGrid>
      <w:tr>
        <w:tc>
          <w:tcPr>
            <w:tcW w:type="dxa" w:w="16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shd w:fill="2623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18"/>
                <w:szCs w:val="18"/>
              </w:rPr>
              <w:t xml:space="preserve">店面</w:t>
            </w:r>
          </w:p>
        </w:tc>
        <w:tc>
          <w:tcPr>
            <w:tcW w:type="dxa" w:w="14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shd w:fill="2623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18"/>
                <w:szCs w:val="18"/>
              </w:rPr>
              <w:t xml:space="preserve">神兽</w:t>
            </w:r>
          </w:p>
        </w:tc>
        <w:tc>
          <w:tcPr>
            <w:tcW w:type="dxa" w:w="17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shd w:fill="2623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18"/>
                <w:szCs w:val="18"/>
              </w:rPr>
              <w:t xml:space="preserve">山海经出处</w:t>
            </w:r>
          </w:p>
        </w:tc>
        <w:tc>
          <w:tcPr>
            <w:tcW w:type="dxa" w:w="22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shd w:fill="2623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18"/>
                <w:szCs w:val="18"/>
              </w:rPr>
              <w:t xml:space="preserve">物理展品</w:t>
            </w:r>
          </w:p>
        </w:tc>
        <w:tc>
          <w:tcPr>
            <w:tcW w:type="dxa" w:w="26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shd w:fill="2623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18"/>
                <w:szCs w:val="18"/>
              </w:rPr>
              <w:t xml:space="preserve">核心愿望</w:t>
            </w:r>
          </w:p>
        </w:tc>
      </w:tr>
      <w:tr>
        <w:tc>
          <w:tcPr>
            <w:tcW w:type="dxa" w:w="16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C4A76C"/>
                <w:sz w:val="18"/>
                <w:szCs w:val="18"/>
              </w:rPr>
              <w:t xml:space="preserve">长春</w:t>
            </w:r>
          </w:p>
        </w:tc>
        <w:tc>
          <w:tcPr>
            <w:tcW w:type="dxa" w:w="14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8A7530"/>
                <w:sz w:val="22"/>
                <w:szCs w:val="22"/>
              </w:rPr>
              <w:t xml:space="preserve">驳</w:t>
            </w:r>
          </w:p>
        </w:tc>
        <w:tc>
          <w:tcPr>
            <w:tcW w:type="dxa" w:w="17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6"/>
                <w:szCs w:val="16"/>
              </w:rPr>
              <w:t xml:space="preserve">西山经</w:t>
            </w:r>
          </w:p>
        </w:tc>
        <w:tc>
          <w:tcPr>
            <w:tcW w:type="dxa" w:w="22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6"/>
                <w:szCs w:val="16"/>
              </w:rPr>
              <w:t xml:space="preserve">成年黑马标本</w:t>
            </w:r>
          </w:p>
        </w:tc>
        <w:tc>
          <w:tcPr>
            <w:tcW w:type="dxa" w:w="26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6"/>
                <w:szCs w:val="16"/>
              </w:rPr>
              <w:t xml:space="preserve">马上有·守护</w:t>
            </w:r>
          </w:p>
        </w:tc>
      </w:tr>
      <w:tr>
        <w:tc>
          <w:tcPr>
            <w:tcW w:type="dxa" w:w="16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18"/>
                <w:szCs w:val="18"/>
              </w:rPr>
              <w:t xml:space="preserve">大理</w:t>
            </w:r>
          </w:p>
        </w:tc>
        <w:tc>
          <w:tcPr>
            <w:tcW w:type="dxa" w:w="14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8A7530"/>
                <w:sz w:val="22"/>
                <w:szCs w:val="22"/>
              </w:rPr>
              <w:t xml:space="preserve">帝江</w:t>
            </w:r>
          </w:p>
        </w:tc>
        <w:tc>
          <w:tcPr>
            <w:tcW w:type="dxa" w:w="17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6"/>
                <w:szCs w:val="16"/>
              </w:rPr>
              <w:t xml:space="preserve">西次三经</w:t>
            </w:r>
          </w:p>
        </w:tc>
        <w:tc>
          <w:tcPr>
            <w:tcW w:type="dxa" w:w="22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6"/>
                <w:szCs w:val="16"/>
              </w:rPr>
              <w:t xml:space="preserve">巨型蝴蝶标本</w:t>
            </w:r>
          </w:p>
        </w:tc>
        <w:tc>
          <w:tcPr>
            <w:tcW w:type="dxa" w:w="26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6"/>
                <w:szCs w:val="16"/>
              </w:rPr>
              <w:t xml:space="preserve">马上有·蜕变</w:t>
            </w:r>
          </w:p>
        </w:tc>
      </w:tr>
      <w:tr>
        <w:tc>
          <w:tcPr>
            <w:tcW w:type="dxa" w:w="16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18"/>
                <w:szCs w:val="18"/>
              </w:rPr>
              <w:t xml:space="preserve">杭州</w:t>
            </w:r>
          </w:p>
        </w:tc>
        <w:tc>
          <w:tcPr>
            <w:tcW w:type="dxa" w:w="14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8A7530"/>
                <w:sz w:val="22"/>
                <w:szCs w:val="22"/>
              </w:rPr>
              <w:t xml:space="preserve">青鸟</w:t>
            </w:r>
          </w:p>
        </w:tc>
        <w:tc>
          <w:tcPr>
            <w:tcW w:type="dxa" w:w="17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6"/>
                <w:szCs w:val="16"/>
              </w:rPr>
              <w:t xml:space="preserve">大荒西经</w:t>
            </w:r>
          </w:p>
        </w:tc>
        <w:tc>
          <w:tcPr>
            <w:tcW w:type="dxa" w:w="22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6"/>
                <w:szCs w:val="16"/>
              </w:rPr>
              <w:t xml:space="preserve">鹭鸟标本</w:t>
            </w:r>
          </w:p>
        </w:tc>
        <w:tc>
          <w:tcPr>
            <w:tcW w:type="dxa" w:w="26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6"/>
                <w:szCs w:val="16"/>
              </w:rPr>
              <w:t xml:space="preserve">马上有·消息</w:t>
            </w:r>
          </w:p>
        </w:tc>
      </w:tr>
      <w:tr>
        <w:tc>
          <w:tcPr>
            <w:tcW w:type="dxa" w:w="16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18"/>
                <w:szCs w:val="18"/>
              </w:rPr>
              <w:t xml:space="preserve">成都</w:t>
            </w:r>
          </w:p>
        </w:tc>
        <w:tc>
          <w:tcPr>
            <w:tcW w:type="dxa" w:w="14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8A7530"/>
                <w:sz w:val="22"/>
                <w:szCs w:val="22"/>
              </w:rPr>
              <w:t xml:space="preserve">白虎</w:t>
            </w:r>
          </w:p>
        </w:tc>
        <w:tc>
          <w:tcPr>
            <w:tcW w:type="dxa" w:w="17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6"/>
                <w:szCs w:val="16"/>
              </w:rPr>
              <w:t xml:space="preserve">西山经</w:t>
            </w:r>
          </w:p>
        </w:tc>
        <w:tc>
          <w:tcPr>
            <w:tcW w:type="dxa" w:w="22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6"/>
                <w:szCs w:val="16"/>
              </w:rPr>
              <w:t xml:space="preserve">大型猫科标本</w:t>
            </w:r>
          </w:p>
        </w:tc>
        <w:tc>
          <w:tcPr>
            <w:tcW w:type="dxa" w:w="26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6"/>
                <w:szCs w:val="16"/>
              </w:rPr>
              <w:t xml:space="preserve">马上有·庇护</w:t>
            </w:r>
          </w:p>
        </w:tc>
      </w:tr>
      <w:tr>
        <w:tc>
          <w:tcPr>
            <w:tcW w:type="dxa" w:w="16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18"/>
                <w:szCs w:val="18"/>
              </w:rPr>
              <w:t xml:space="preserve">海南</w:t>
            </w:r>
          </w:p>
        </w:tc>
        <w:tc>
          <w:tcPr>
            <w:tcW w:type="dxa" w:w="14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8A7530"/>
                <w:sz w:val="22"/>
                <w:szCs w:val="22"/>
              </w:rPr>
              <w:t xml:space="preserve">陵鱼</w:t>
            </w:r>
          </w:p>
        </w:tc>
        <w:tc>
          <w:tcPr>
            <w:tcW w:type="dxa" w:w="17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6"/>
                <w:szCs w:val="16"/>
              </w:rPr>
              <w:t xml:space="preserve">海内北经</w:t>
            </w:r>
          </w:p>
        </w:tc>
        <w:tc>
          <w:tcPr>
            <w:tcW w:type="dxa" w:w="22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6"/>
                <w:szCs w:val="16"/>
              </w:rPr>
              <w:t xml:space="preserve">珊瑚标本</w:t>
            </w:r>
          </w:p>
        </w:tc>
        <w:tc>
          <w:tcPr>
            <w:tcW w:type="dxa" w:w="26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6"/>
                <w:szCs w:val="16"/>
              </w:rPr>
              <w:t xml:space="preserve">马上有·归途</w:t>
            </w:r>
          </w:p>
        </w:tc>
      </w:tr>
    </w:tbl>
    <w:p>
      <w:pPr>
        <w:pStyle w:val="Heading2"/>
      </w:pPr>
      <w:r>
        <w:t xml:space="preserve">2.2 五神兽的内在关系</w:t>
      </w:r>
    </w:p>
    <w:p>
      <w:pPr>
        <w:spacing w:after="140" w:line="36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五只神兽不是五个独立条目，它们组合起来构成一个完整的愿望周期：</w:t>
      </w:r>
    </w:p>
    <w:p>
      <w:pPr>
        <w:spacing w:after="100"/>
      </w:pP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8A7530"/>
          <w:sz w:val="22"/>
          <w:szCs w:val="22"/>
        </w:rPr>
        <w:t xml:space="preserve">· 驳（北方守护）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· 守护你抵御一切不利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8A7530"/>
          <w:sz w:val="22"/>
          <w:szCs w:val="22"/>
        </w:rPr>
        <w:t xml:space="preserve">· 帝江（西南蜕变）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· 让你在变化中重生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8A7530"/>
          <w:sz w:val="22"/>
          <w:szCs w:val="22"/>
        </w:rPr>
        <w:t xml:space="preserve">· 青鸟（东方传信）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· 带来你等候的消息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8A7530"/>
          <w:sz w:val="22"/>
          <w:szCs w:val="22"/>
        </w:rPr>
        <w:t xml:space="preserve">· 白虎（西方庇护）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· 给你背后的底气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8A7530"/>
          <w:sz w:val="22"/>
          <w:szCs w:val="22"/>
        </w:rPr>
        <w:t xml:space="preserve">· 陵鱼（南方归途）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· 指引你归家的路</w:t>
      </w:r>
    </w:p>
    <w:p>
      <w:pPr>
        <w:spacing w:after="100"/>
      </w:pP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33302C"/>
          <w:sz w:val="22"/>
          <w:szCs w:val="22"/>
        </w:rPr>
        <w:t xml:space="preserve">这是中国人最朴素的五种希望——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安全、蜕变、消息、庇护、归途。它们组合起来就是一个完整的人生周期：被守护→主动改变→等到回音→获得支撑→找到归属。</w:t>
      </w:r>
    </w:p>
    <w:p>
      <w:pPr>
        <w:spacing w:after="100"/>
      </w:pP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8A7530"/>
          <w:sz w:val="22"/>
          <w:szCs w:val="22"/>
        </w:rPr>
        <w:t xml:space="preserve">消费者集齐五只 = 走完一个完整的愿望周期。</w:t>
      </w:r>
    </w:p>
    <w:p>
      <w:pPr>
        <w:spacing w:after="140" w:line="36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这才是真正意义上的「图鉴」——不是德克士任天堂式的可可玩噕，是一个中国人一生要面对的五个关卡。</w:t>
      </w:r>
    </w:p>
    <w:p>
      <w:pPr>
        <w:spacing w:after="200"/>
      </w:pPr>
    </w:p>
    <w:p>
      <w:pPr>
        <w:pStyle w:val="Heading2"/>
      </w:pPr>
      <w:r>
        <w:t xml:space="preserve">2.3 神兽体系与「马上有」的关系</w:t>
      </w:r>
    </w:p>
    <w:p>
      <w:pPr>
        <w:spacing w:after="140" w:line="36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我们采用双层命名系统。在每一家门店的铜牌、包装、宣传上，双层信息同时出现：</w:t>
      </w:r>
    </w:p>
    <w:p>
      <w:pPr>
        <w:spacing w:after="100"/>
      </w:pP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8A7530"/>
          <w:sz w:val="22"/>
          <w:szCs w:val="22"/>
        </w:rPr>
        <w:t xml:space="preserve">第一层（传播层）：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「马上有」作为祝福语 + 打卡仪式用语。中国人秒懂、UGC自带、无需解释。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8A7530"/>
          <w:sz w:val="22"/>
          <w:szCs w:val="22"/>
        </w:rPr>
        <w:t xml:space="preserve">第二层（文化层）：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神兽原典名（驳/帝江/青鸟/白虎/陵鱼）+ 山海经出处 + 故事。知识分子考据、年轻人查德、视觉展示充分。</w:t>
      </w:r>
    </w:p>
    <w:p>
      <w:pPr>
        <w:spacing w:after="100"/>
      </w:pPr>
    </w:p>
    <w:p>
      <w:pPr>
        <w:spacing w:after="140" w:line="36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这两层在具体展示上的例子（长春店展陈铜牌）：</w:t>
      </w:r>
    </w:p>
    <w:p>
      <w:pPr>
        <w:spacing w:after="100"/>
      </w:pPr>
    </w:p>
    <w:p>
      <w:pPr>
        <w:spacing w:after="200" w:before="200" w:line="440"/>
        <w:ind w:left="720" w:right="720"/>
        <w:jc w:val="center"/>
      </w:pPr>
      <w:r>
        <w:rPr>
          <w:rFonts w:ascii="SimSun" w:cs="SimSun" w:eastAsia="SimSun" w:hAnsi="SimSun"/>
          <w:i/>
          <w:iCs/>
          <w:color w:val="8A7530"/>
          <w:sz w:val="22"/>
          <w:szCs w:val="22"/>
        </w:rPr>
        <w:t xml:space="preserve">摸一下它的鼻子，你马上就有</w:t>
      </w:r>
    </w:p>
    <w:p>
      <w:pPr>
        <w:spacing w:after="100" w:before="0" w:line="380"/>
        <w:jc w:val="center"/>
      </w:pPr>
      <w:r>
        <w:rPr>
          <w:rFonts w:ascii="SimSun" w:cs="SimSun" w:eastAsia="SimSun" w:hAnsi="SimSun"/>
          <w:b w:val="false"/>
          <w:bCs w:val="false"/>
          <w:i/>
          <w:iCs/>
          <w:color w:val="A09A90"/>
          <w:sz w:val="16"/>
          <w:szCs w:val="16"/>
        </w:rPr>
        <w:t xml:space="preserve">——上层传播层——</w:t>
      </w:r>
    </w:p>
    <w:p>
      <w:pPr>
        <w:spacing w:after="100"/>
      </w:pPr>
    </w:p>
    <w:p>
      <w:pPr>
        <w:spacing w:after="200" w:before="200" w:line="440"/>
        <w:ind w:left="720" w:right="720"/>
        <w:jc w:val="center"/>
      </w:pPr>
      <w:r>
        <w:rPr>
          <w:rFonts w:ascii="SimSun" w:cs="SimSun" w:eastAsia="SimSun" w:hAnsi="SimSun"/>
          <w:i/>
          <w:iCs/>
          <w:color w:val="8A7530"/>
          <w:sz w:val="22"/>
          <w:szCs w:val="22"/>
        </w:rPr>
        <w:t xml:space="preserve">驳·《山海经·西山经》· 状如白马黑尾，一角，虎牙爪，音如鼓音，名曰驳。东北镇之守护者。</w:t>
      </w:r>
    </w:p>
    <w:p>
      <w:pPr>
        <w:spacing w:after="160" w:before="0" w:line="380"/>
        <w:jc w:val="center"/>
      </w:pPr>
      <w:r>
        <w:rPr>
          <w:rFonts w:ascii="SimSun" w:cs="SimSun" w:eastAsia="SimSun" w:hAnsi="SimSun"/>
          <w:b w:val="false"/>
          <w:bCs w:val="false"/>
          <w:i/>
          <w:iCs/>
          <w:color w:val="A09A90"/>
          <w:sz w:val="16"/>
          <w:szCs w:val="16"/>
        </w:rPr>
        <w:t xml:space="preserve">——下层文化层——</w:t>
      </w:r>
    </w:p>
    <w:p>
      <w:pPr>
        <w:spacing w:after="100"/>
      </w:pPr>
    </w:p>
    <w:p>
      <w:pPr>
        <w:spacing w:after="140" w:line="36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两层同时出现，彼此不冲突。传播靠上层，深度靠下层。</w:t>
      </w:r>
    </w:p>
    <w:p>
      <w:r>
        <w:br w:type="page"/>
      </w:r>
    </w:p>
    <w:p>
      <w:pPr>
        <w:pStyle w:val="Heading1"/>
      </w:pPr>
      <w:r>
        <w:t xml:space="preserve">第三章 · 长春 · 驳 (Bó)</w:t>
      </w:r>
    </w:p>
    <w:p>
      <w:pPr>
        <w:spacing w:after="200" w:before="0" w:line="380"/>
        <w:jc w:val="center"/>
      </w:pPr>
      <w:r>
        <w:rPr>
          <w:rFonts w:ascii="SimHei" w:cs="SimHei" w:eastAsia="SimHei" w:hAnsi="SimHei"/>
          <w:b/>
          <w:bCs/>
          <w:i w:val="false"/>
          <w:iCs w:val="false"/>
          <w:color w:val="8A7530"/>
          <w:sz w:val="22"/>
          <w:szCs w:val="22"/>
        </w:rPr>
        <w:t xml:space="preserve">马上有 · 守护</w:t>
      </w:r>
    </w:p>
    <w:p>
      <w:pPr>
        <w:pStyle w:val="Heading2"/>
      </w:pPr>
      <w:r>
        <w:t xml:space="preserve">3.1 山海经原典</w:t>
      </w:r>
    </w:p>
    <w:p>
      <w:pPr>
        <w:spacing w:after="200" w:before="200" w:line="440"/>
        <w:ind w:left="720" w:right="720"/>
        <w:jc w:val="center"/>
      </w:pPr>
      <w:r>
        <w:rPr>
          <w:rFonts w:ascii="SimSun" w:cs="SimSun" w:eastAsia="SimSun" w:hAnsi="SimSun"/>
          <w:i/>
          <w:iCs/>
          <w:color w:val="8A7530"/>
          <w:sz w:val="22"/>
          <w:szCs w:val="22"/>
        </w:rPr>
        <w:t xml:space="preserve">中曲之山……有兽焉，其状如马而白身黑尾，一角，虎牙爪，音如鼓音，其名曰驳，是食虎豹，可以御兵。</w:t>
      </w:r>
    </w:p>
    <w:p>
      <w:pPr>
        <w:spacing w:after="200" w:before="0" w:line="380"/>
        <w:jc w:val="center"/>
      </w:pPr>
      <w:r>
        <w:rPr>
          <w:rFonts w:ascii="SimSun" w:cs="SimSun" w:eastAsia="SimSun" w:hAnsi="SimSun"/>
          <w:b w:val="false"/>
          <w:bCs w:val="false"/>
          <w:i/>
          <w:iCs/>
          <w:color w:val="A09A90"/>
          <w:sz w:val="16"/>
          <w:szCs w:val="16"/>
        </w:rPr>
        <w:t xml:space="preserve">——《山海经·西山经》</w:t>
      </w:r>
    </w:p>
    <w:p>
      <w:pPr>
        <w:pStyle w:val="Heading3"/>
      </w:pPr>
      <w:r>
        <w:t xml:space="preserve">白话译文</w:t>
      </w:r>
    </w:p>
    <w:p>
      <w:pPr>
        <w:spacing w:after="140" w:line="36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中曲山里有一种野兽，形状像马，白身黑尾，一只角，长着虎一样的娦牙和爪子，叫声像鼓声。它的名字叫驳，以虎豹为食，佩戴它的形象可以抵御兵刃。</w:t>
      </w:r>
    </w:p>
    <w:p>
      <w:pPr>
        <w:pStyle w:val="Heading2"/>
      </w:pPr>
      <w:r>
        <w:t xml:space="preserve">3.2 为什么是驳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8A7530"/>
          <w:sz w:val="22"/>
          <w:szCs w:val="22"/>
        </w:rPr>
        <w:t xml:space="preserve">地理关联：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驳属山海经西山经。虽然「西」在现代地理指向西部，但在周代地理观里，「西山经」实际涵盖从关中以北直至东北的广域山地文化圈。长春所在的长白山脉历史上就是多种野马的栖息地。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8A7530"/>
          <w:sz w:val="22"/>
          <w:szCs w:val="22"/>
        </w:rPr>
        <w:t xml:space="preserve">气质关联：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驳的核心身份是「弱马形的守护者，能对抗猛兽」——完美契合东北人的粗犷气质与守护者人格。「可以御兵」三个字直接对接「你马上有——抵御一切不利」的马上有守护人设。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8A7530"/>
          <w:sz w:val="22"/>
          <w:szCs w:val="22"/>
        </w:rPr>
        <w:t xml:space="preserve">历史关联：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清代皇室在东北地区封禁期间大量牧马，长春一带至今保留「驳马」相关方言（形容黑白分明的马）。</w:t>
      </w:r>
    </w:p>
    <w:p>
      <w:pPr>
        <w:pStyle w:val="Heading2"/>
      </w:pPr>
      <w:r>
        <w:t xml:space="preserve">3.3 形象与标本的关系</w:t>
      </w:r>
    </w:p>
    <w:p>
      <w:pPr>
        <w:spacing w:after="140" w:line="36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驳在山海经原典中是白身黑尾。但我们长春店的标本是一匹全黑的马。我们把这个差异变成了叙事钝子：</w:t>
      </w:r>
    </w:p>
    <w:p>
      <w:pPr>
        <w:spacing w:after="100"/>
      </w:pPr>
    </w:p>
    <w:p>
      <w:pPr>
        <w:spacing w:after="200" w:before="200" w:line="440"/>
        <w:ind w:left="720" w:right="720"/>
        <w:jc w:val="center"/>
      </w:pPr>
      <w:r>
        <w:rPr>
          <w:rFonts w:ascii="SimSun" w:cs="SimSun" w:eastAsia="SimSun" w:hAnsi="SimSun"/>
          <w:i/>
          <w:iCs/>
          <w:color w:val="8A7530"/>
          <w:sz w:val="22"/>
          <w:szCs w:val="22"/>
        </w:rPr>
        <w:t xml:space="preserve">长春的驳是隐匿版——它把白色藏进了夜色里。</w:t>
      </w:r>
    </w:p>
    <w:p>
      <w:pPr>
        <w:spacing w:after="100"/>
      </w:pPr>
    </w:p>
    <w:p>
      <w:pPr>
        <w:spacing w:after="140" w:line="36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这句话可以直接写进店内的铜牌或包装说明书：“此驳隐东北山林之深，背白平色，与常规驳状相区别——当年牧马所见者，相传将守护隐居林深之人。”</w:t>
      </w:r>
    </w:p>
    <w:p>
      <w:pPr>
        <w:spacing w:after="140" w:line="36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「隐匿版」这个小叙事给消费者一个额外的打卡话题：「我见到的是隐匿版驳」——这本身就是一条社交资资。</w:t>
      </w:r>
    </w:p>
    <w:p>
      <w:pPr>
        <w:pStyle w:val="Heading2"/>
      </w:pPr>
      <w:r>
        <w:t xml:space="preserve">3.4 辅助地方民俗叙事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33302C"/>
          <w:sz w:val="22"/>
          <w:szCs w:val="22"/>
        </w:rPr>
        <w:t xml:space="preserve">民俗一 · 东北「马上有」祝福语：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东北民间本来就有「马上有钱」「马上有福」的说法——这个祝福语和驳的「御兵守护」身份完美合拍。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33302C"/>
          <w:sz w:val="22"/>
          <w:szCs w:val="22"/>
        </w:rPr>
        <w:t xml:space="preserve">民俗二 · 查干湖冬捕「鱼马合一」仪轨：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长春附近查干湖的渔民上冰前有「摸马头祥」的传统，加强了「摸黑马鼻子」行为在本地的合理性。</w:t>
      </w:r>
    </w:p>
    <w:p>
      <w:pPr>
        <w:pStyle w:val="Heading2"/>
      </w:pPr>
      <w:r>
        <w:t xml:space="preserve">3.5 打卡语与铜牌文案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33302C"/>
          <w:sz w:val="22"/>
          <w:szCs w:val="22"/>
        </w:rPr>
        <w:t xml:space="preserve">主文案（铜牌最大字）：</w:t>
      </w:r>
    </w:p>
    <w:p>
      <w:pPr>
        <w:spacing w:after="100" w:before="0" w:line="380"/>
        <w:jc w:val="center"/>
      </w:pPr>
      <w:r>
        <w:rPr>
          <w:rFonts w:ascii="SimHei" w:cs="SimHei" w:eastAsia="SimHei" w:hAnsi="SimHei"/>
          <w:b/>
          <w:bCs/>
          <w:i w:val="false"/>
          <w:iCs w:val="false"/>
          <w:color w:val="8A7530"/>
          <w:sz w:val="24"/>
          <w:szCs w:val="24"/>
        </w:rPr>
        <w:t xml:space="preserve">摸一下它的鼻子，你马上就有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33302C"/>
          <w:sz w:val="22"/>
          <w:szCs w:val="22"/>
        </w:rPr>
        <w:t xml:space="preserve">副文案（铜牌小字）：</w:t>
      </w:r>
    </w:p>
    <w:p>
      <w:pPr>
        <w:spacing w:after="100" w:before="0" w:line="38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6560"/>
          <w:sz w:val="16"/>
          <w:szCs w:val="16"/>
        </w:rPr>
        <w:t xml:space="preserve">TOUCH THE BÓ · MA SHANG YOU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33302C"/>
          <w:sz w:val="22"/>
          <w:szCs w:val="22"/>
        </w:rPr>
        <w:t xml:space="preserve">展牌出处说明（小字）：</w:t>
      </w:r>
    </w:p>
    <w:p>
      <w:pPr>
        <w:spacing w:after="160" w:before="0" w:line="380"/>
        <w:jc w:val="center"/>
      </w:pPr>
      <w:r>
        <w:rPr>
          <w:rFonts w:ascii="SimSun" w:cs="SimSun" w:eastAsia="SimSun" w:hAnsi="SimSun"/>
          <w:b w:val="false"/>
          <w:bCs w:val="false"/>
          <w:i/>
          <w:iCs/>
          <w:color w:val="6B6560"/>
          <w:sz w:val="15"/>
          <w:szCs w:val="15"/>
        </w:rPr>
        <w:t xml:space="preserve">源自《山海经·西山经》· 驳：状如白马黑尾，一角虎牙，音如鼓音，可以御兵。此为东北隐匿版。</w:t>
      </w:r>
    </w:p>
    <w:p>
      <w:r>
        <w:br w:type="page"/>
      </w:r>
    </w:p>
    <w:p>
      <w:pPr>
        <w:pStyle w:val="Heading1"/>
      </w:pPr>
      <w:r>
        <w:t xml:space="preserve">第四章 · 大理 · 帝江 (Dì Jiāng)</w:t>
      </w:r>
    </w:p>
    <w:p>
      <w:pPr>
        <w:spacing w:after="200" w:before="0" w:line="380"/>
        <w:jc w:val="center"/>
      </w:pPr>
      <w:r>
        <w:rPr>
          <w:rFonts w:ascii="SimHei" w:cs="SimHei" w:eastAsia="SimHei" w:hAnsi="SimHei"/>
          <w:b/>
          <w:bCs/>
          <w:i w:val="false"/>
          <w:iCs w:val="false"/>
          <w:color w:val="8A7530"/>
          <w:sz w:val="22"/>
          <w:szCs w:val="22"/>
        </w:rPr>
        <w:t xml:space="preserve">马上有 · 蜕变</w:t>
      </w:r>
    </w:p>
    <w:p>
      <w:pPr>
        <w:pStyle w:val="Heading2"/>
      </w:pPr>
      <w:r>
        <w:t xml:space="preserve">4.1 山海经原典</w:t>
      </w:r>
    </w:p>
    <w:p>
      <w:pPr>
        <w:spacing w:after="200" w:before="200" w:line="440"/>
        <w:ind w:left="720" w:right="720"/>
        <w:jc w:val="center"/>
      </w:pPr>
      <w:r>
        <w:rPr>
          <w:rFonts w:ascii="SimSun" w:cs="SimSun" w:eastAsia="SimSun" w:hAnsi="SimSun"/>
          <w:i/>
          <w:iCs/>
          <w:color w:val="8A7530"/>
          <w:sz w:val="22"/>
          <w:szCs w:val="22"/>
        </w:rPr>
        <w:t xml:space="preserve">天山……有神焉，其状如黄囊，赤如丹火，六足四翼，浑敦无面目，是识歌舞，实为帝江也。</w:t>
      </w:r>
    </w:p>
    <w:p>
      <w:pPr>
        <w:spacing w:after="200" w:before="0" w:line="380"/>
        <w:jc w:val="center"/>
      </w:pPr>
      <w:r>
        <w:rPr>
          <w:rFonts w:ascii="SimSun" w:cs="SimSun" w:eastAsia="SimSun" w:hAnsi="SimSun"/>
          <w:b w:val="false"/>
          <w:bCs w:val="false"/>
          <w:i/>
          <w:iCs/>
          <w:color w:val="A09A90"/>
          <w:sz w:val="16"/>
          <w:szCs w:val="16"/>
        </w:rPr>
        <w:t xml:space="preserve">——《山海经·西次三经》</w:t>
      </w:r>
    </w:p>
    <w:p>
      <w:pPr>
        <w:pStyle w:val="Heading3"/>
      </w:pPr>
      <w:r>
        <w:t xml:space="preserve">白话译文</w:t>
      </w:r>
    </w:p>
    <w:p>
      <w:pPr>
        <w:spacing w:after="140" w:line="36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天山里有一位神，形状像黄色的囊袋，红得像丹火，有六只脚和四只翅膀，没有面目但能识别歌舞，这就是帝江。</w:t>
      </w:r>
    </w:p>
    <w:p>
      <w:pPr>
        <w:pStyle w:val="Heading2"/>
      </w:pPr>
      <w:r>
        <w:t xml:space="preserve">4.2 为什么是帝江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8A7530"/>
          <w:sz w:val="22"/>
          <w:szCs w:val="22"/>
        </w:rPr>
        <w:t xml:space="preserve">地理关联：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山海经西次三经的天山属昇仑文化圈。云南大理在古代被视为昇仑文化圈的南延，是从北方游牧文明过渡到南方信仰文明的交汇点。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8A7530"/>
          <w:sz w:val="22"/>
          <w:szCs w:val="22"/>
        </w:rPr>
        <w:t xml:space="preserve">气质关联：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帝江「浑敦无面目，是识歌舞」——没有固定形态却能感知美。大理本身是多民族聚居的「无中心」之城，这种「无面目却识歌舞」的气质与大理的白族歌舞文化、流动民族身份完美呼应。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8A7530"/>
          <w:sz w:val="22"/>
          <w:szCs w:val="22"/>
        </w:rPr>
        <w:t xml:space="preserve">神兽显化：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大理的蝴蝶泉闻名全国，蝴蝶的六足四翼正好与帝江合数。我们把帝江显化为大理店的巨型蝴蝶标本，原典依据严格成立。</w:t>
      </w:r>
    </w:p>
    <w:p>
      <w:pPr>
        <w:pStyle w:val="Heading2"/>
      </w:pPr>
      <w:r>
        <w:t xml:space="preserve">4.3 辅助地方民俗叙事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33302C"/>
          <w:sz w:val="22"/>
          <w:szCs w:val="22"/>
        </w:rPr>
        <w:t xml:space="preserve">民俗一 · 白族「蝴蝶妈妈」创世神话：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白族传说蝴蝶是万物之母。帝江「无面目」的原初性与创世神的起源性同构。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33302C"/>
          <w:sz w:val="22"/>
          <w:szCs w:val="22"/>
        </w:rPr>
        <w:t xml:space="preserve">民俗二 · 蝴蝶泉化蝶传说：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大理蝴蝶泉的「相爱之人化为蝴蝶」传说。蜕变与重生的叙事直接对接帝江。</w:t>
      </w:r>
    </w:p>
    <w:p>
      <w:pPr>
        <w:pStyle w:val="Heading2"/>
      </w:pPr>
      <w:r>
        <w:t xml:space="preserve">4.4 打卡语与铜牌文案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33302C"/>
          <w:sz w:val="22"/>
          <w:szCs w:val="22"/>
        </w:rPr>
        <w:t xml:space="preserve">主文案：</w:t>
      </w:r>
    </w:p>
    <w:p>
      <w:pPr>
        <w:spacing w:after="100" w:before="0" w:line="380"/>
        <w:jc w:val="center"/>
      </w:pPr>
      <w:r>
        <w:rPr>
          <w:rFonts w:ascii="SimHei" w:cs="SimHei" w:eastAsia="SimHei" w:hAnsi="SimHei"/>
          <w:b/>
          <w:bCs/>
          <w:i w:val="false"/>
          <w:iCs w:val="false"/>
          <w:color w:val="8A7530"/>
          <w:sz w:val="24"/>
          <w:szCs w:val="24"/>
        </w:rPr>
        <w:t xml:space="preserve">拍一下它的翅膀，马上有蜕变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33302C"/>
          <w:sz w:val="22"/>
          <w:szCs w:val="22"/>
        </w:rPr>
        <w:t xml:space="preserve">副文案：</w:t>
      </w:r>
    </w:p>
    <w:p>
      <w:pPr>
        <w:spacing w:after="100" w:before="0" w:line="38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6560"/>
          <w:sz w:val="16"/>
          <w:szCs w:val="16"/>
        </w:rPr>
        <w:t xml:space="preserve">TOUCH THE DÌ JIĀNG · MA SHANG YOU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33302C"/>
          <w:sz w:val="22"/>
          <w:szCs w:val="22"/>
        </w:rPr>
        <w:t xml:space="preserve">展牌出处说明：</w:t>
      </w:r>
    </w:p>
    <w:p>
      <w:pPr>
        <w:spacing w:after="160" w:before="0" w:line="380"/>
        <w:jc w:val="center"/>
      </w:pPr>
      <w:r>
        <w:rPr>
          <w:rFonts w:ascii="SimSun" w:cs="SimSun" w:eastAsia="SimSun" w:hAnsi="SimSun"/>
          <w:b w:val="false"/>
          <w:bCs w:val="false"/>
          <w:i/>
          <w:iCs/>
          <w:color w:val="6B6560"/>
          <w:sz w:val="15"/>
          <w:szCs w:val="15"/>
        </w:rPr>
        <w:t xml:space="preserve">源自《山海经·西次三经》·帝江：形如黄囊，赤如丹火，六足四翼，识歌舞。蝴蝶之南显化。</w:t>
      </w:r>
    </w:p>
    <w:p>
      <w:r>
        <w:br w:type="page"/>
      </w:r>
    </w:p>
    <w:p>
      <w:pPr>
        <w:pStyle w:val="Heading1"/>
      </w:pPr>
      <w:r>
        <w:t xml:space="preserve">第五章 · 杭州 · 青鸟 (Qīng Niǎo)</w:t>
      </w:r>
    </w:p>
    <w:p>
      <w:pPr>
        <w:spacing w:after="200" w:before="0" w:line="380"/>
        <w:jc w:val="center"/>
      </w:pPr>
      <w:r>
        <w:rPr>
          <w:rFonts w:ascii="SimHei" w:cs="SimHei" w:eastAsia="SimHei" w:hAnsi="SimHei"/>
          <w:b/>
          <w:bCs/>
          <w:i w:val="false"/>
          <w:iCs w:val="false"/>
          <w:color w:val="8A7530"/>
          <w:sz w:val="22"/>
          <w:szCs w:val="22"/>
        </w:rPr>
        <w:t xml:space="preserve">马上有 · 消息</w:t>
      </w:r>
    </w:p>
    <w:p>
      <w:pPr>
        <w:pStyle w:val="Heading2"/>
      </w:pPr>
      <w:r>
        <w:t xml:space="preserve">5.1 山海经原典</w:t>
      </w:r>
    </w:p>
    <w:p>
      <w:pPr>
        <w:spacing w:after="200" w:before="200" w:line="440"/>
        <w:ind w:left="720" w:right="720"/>
        <w:jc w:val="center"/>
      </w:pPr>
      <w:r>
        <w:rPr>
          <w:rFonts w:ascii="SimSun" w:cs="SimSun" w:eastAsia="SimSun" w:hAnsi="SimSun"/>
          <w:i/>
          <w:iCs/>
          <w:color w:val="8A7530"/>
          <w:sz w:val="22"/>
          <w:szCs w:val="22"/>
        </w:rPr>
        <w:t xml:space="preserve">有三青鸟，赤首黑目，一名曰大鴜，一名少鴜，一名曰青鸟。</w:t>
      </w:r>
    </w:p>
    <w:p>
      <w:pPr>
        <w:spacing w:after="100" w:before="0" w:line="380"/>
        <w:jc w:val="center"/>
      </w:pPr>
      <w:r>
        <w:rPr>
          <w:rFonts w:ascii="SimSun" w:cs="SimSun" w:eastAsia="SimSun" w:hAnsi="SimSun"/>
          <w:b w:val="false"/>
          <w:bCs w:val="false"/>
          <w:i/>
          <w:iCs/>
          <w:color w:val="A09A90"/>
          <w:sz w:val="16"/>
          <w:szCs w:val="16"/>
        </w:rPr>
        <w:t xml:space="preserve">——《山海经·大荒西经》</w:t>
      </w:r>
    </w:p>
    <w:p>
      <w:pPr>
        <w:spacing w:after="200" w:before="200" w:line="440"/>
        <w:ind w:left="720" w:right="720"/>
        <w:jc w:val="center"/>
      </w:pPr>
      <w:r>
        <w:rPr>
          <w:rFonts w:ascii="SimSun" w:cs="SimSun" w:eastAsia="SimSun" w:hAnsi="SimSun"/>
          <w:i/>
          <w:iCs/>
          <w:color w:val="8A7530"/>
          <w:sz w:val="22"/>
          <w:szCs w:val="22"/>
        </w:rPr>
        <w:t xml:space="preserve">七月七日，上于承华殿斋，日正中，忽见有青鸟从西方来，集殿前……东方朔曰：此西王母欲来也。</w:t>
      </w:r>
    </w:p>
    <w:p>
      <w:pPr>
        <w:spacing w:after="200" w:before="0" w:line="380"/>
        <w:jc w:val="center"/>
      </w:pPr>
      <w:r>
        <w:rPr>
          <w:rFonts w:ascii="SimSun" w:cs="SimSun" w:eastAsia="SimSun" w:hAnsi="SimSun"/>
          <w:b w:val="false"/>
          <w:bCs w:val="false"/>
          <w:i/>
          <w:iCs/>
          <w:color w:val="A09A90"/>
          <w:sz w:val="16"/>
          <w:szCs w:val="16"/>
        </w:rPr>
        <w:t xml:space="preserve">——《汉武故事》</w:t>
      </w:r>
    </w:p>
    <w:p>
      <w:pPr>
        <w:pStyle w:val="Heading2"/>
      </w:pPr>
      <w:r>
        <w:t xml:space="preserve">5.2 为什么是青鸟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8A7530"/>
          <w:sz w:val="22"/>
          <w:szCs w:val="22"/>
        </w:rPr>
        <w:t xml:space="preserve">叙事演变：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青鸟在山海经里仅是一种神鸟，但自汉代《汉武故事》后逐渐演变为西王母的信使。到了唐代李商隐「蓬山此去无多路，青鸟殷勤为探看」让青鸟成为中国文化最经典的「传信」意象。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8A7530"/>
          <w:sz w:val="22"/>
          <w:szCs w:val="22"/>
        </w:rPr>
        <w:t xml:space="preserve">地理关联：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青鸟虽出自西方经，但在中国文人文化中它是「跨地域的信使」——从长安到江南、从塑外到天涯。杭州作为古代诗词文化最密集的城市，青鸟频繁出现在本地诗人的作品中（苏轼、李清照等都写过）。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8A7530"/>
          <w:sz w:val="22"/>
          <w:szCs w:val="22"/>
        </w:rPr>
        <w:t xml:space="preserve">气质关联：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青鸟传书 = 等候消息的仪式感。杭州「等一个人/等一个消息」的城市气质（白蛇等许仙、苏小小等情郎）与青鸟意象同构。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8A7530"/>
          <w:sz w:val="22"/>
          <w:szCs w:val="22"/>
        </w:rPr>
        <w:t xml:space="preserve">神兽显化：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杭州店的物理载体是鹭鸟标本（韵异载体），但文案明确为「青鸟之江南显化」。这与长春驳的「隐匿版」逻辑一致——神兽在不同地方有不同形态。</w:t>
      </w:r>
    </w:p>
    <w:p>
      <w:pPr>
        <w:pStyle w:val="Heading2"/>
      </w:pPr>
      <w:r>
        <w:t xml:space="preserve">5.3 辅助地方民俗叙事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33302C"/>
          <w:sz w:val="22"/>
          <w:szCs w:val="22"/>
        </w:rPr>
        <w:t xml:space="preserve">民俗一 · 白蛇传断桥等候：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杭州最强的民俗认知共识。「等候」主题与青鸟传信完美呼应。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33302C"/>
          <w:sz w:val="22"/>
          <w:szCs w:val="22"/>
        </w:rPr>
        <w:t xml:space="preserve">民俗二 · 西湖十景之「平湖秋月」：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古代文人在此月下寄书的传统。「消息」与「月」的意象组合。</w:t>
      </w:r>
    </w:p>
    <w:p>
      <w:pPr>
        <w:pStyle w:val="Heading2"/>
      </w:pPr>
      <w:r>
        <w:t xml:space="preserve">5.4 打卡语与铜牌文案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33302C"/>
          <w:sz w:val="22"/>
          <w:szCs w:val="22"/>
        </w:rPr>
        <w:t xml:space="preserve">主文案：</w:t>
      </w:r>
    </w:p>
    <w:p>
      <w:pPr>
        <w:spacing w:after="100" w:before="0" w:line="380"/>
        <w:jc w:val="center"/>
      </w:pPr>
      <w:r>
        <w:rPr>
          <w:rFonts w:ascii="SimHei" w:cs="SimHei" w:eastAsia="SimHei" w:hAnsi="SimHei"/>
          <w:b/>
          <w:bCs/>
          <w:i w:val="false"/>
          <w:iCs w:val="false"/>
          <w:color w:val="8A7530"/>
          <w:sz w:val="24"/>
          <w:szCs w:val="24"/>
        </w:rPr>
        <w:t xml:space="preserve">看一眼它的眼睛，马上有消息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33302C"/>
          <w:sz w:val="22"/>
          <w:szCs w:val="22"/>
        </w:rPr>
        <w:t xml:space="preserve">副文案：</w:t>
      </w:r>
    </w:p>
    <w:p>
      <w:pPr>
        <w:spacing w:after="100" w:before="0" w:line="38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6560"/>
          <w:sz w:val="16"/>
          <w:szCs w:val="16"/>
        </w:rPr>
        <w:t xml:space="preserve">TOUCH THE QĪNG NIǎO · MA SHANG YOU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33302C"/>
          <w:sz w:val="22"/>
          <w:szCs w:val="22"/>
        </w:rPr>
        <w:t xml:space="preserve">展牌出处说明：</w:t>
      </w:r>
    </w:p>
    <w:p>
      <w:pPr>
        <w:spacing w:after="160" w:before="0" w:line="380"/>
        <w:jc w:val="center"/>
      </w:pPr>
      <w:r>
        <w:rPr>
          <w:rFonts w:ascii="SimSun" w:cs="SimSun" w:eastAsia="SimSun" w:hAnsi="SimSun"/>
          <w:b w:val="false"/>
          <w:bCs w:val="false"/>
          <w:i/>
          <w:iCs/>
          <w:color w:val="6B6560"/>
          <w:sz w:val="15"/>
          <w:szCs w:val="15"/>
        </w:rPr>
        <w:t xml:space="preserve">源自《山海经·大荒西经》· 青鸟：赤首黑目，西王母之使。江南鹭鸟之体显化。</w:t>
      </w:r>
    </w:p>
    <w:p>
      <w:r>
        <w:br w:type="page"/>
      </w:r>
    </w:p>
    <w:p>
      <w:pPr>
        <w:pStyle w:val="Heading1"/>
      </w:pPr>
      <w:r>
        <w:t xml:space="preserve">第六章 · 成都 · 白虎 (Bái Hǔ)</w:t>
      </w:r>
    </w:p>
    <w:p>
      <w:pPr>
        <w:spacing w:after="200" w:before="0" w:line="380"/>
        <w:jc w:val="center"/>
      </w:pPr>
      <w:r>
        <w:rPr>
          <w:rFonts w:ascii="SimHei" w:cs="SimHei" w:eastAsia="SimHei" w:hAnsi="SimHei"/>
          <w:b/>
          <w:bCs/>
          <w:i w:val="false"/>
          <w:iCs w:val="false"/>
          <w:color w:val="8A7530"/>
          <w:sz w:val="22"/>
          <w:szCs w:val="22"/>
        </w:rPr>
        <w:t xml:space="preserve">马上有 · 庇护</w:t>
      </w:r>
    </w:p>
    <w:p>
      <w:pPr>
        <w:pStyle w:val="Heading2"/>
      </w:pPr>
      <w:r>
        <w:t xml:space="preserve">6.1 山海经与古典出处</w:t>
      </w:r>
    </w:p>
    <w:p>
      <w:pPr>
        <w:spacing w:after="200" w:before="200" w:line="440"/>
        <w:ind w:left="720" w:right="720"/>
        <w:jc w:val="center"/>
      </w:pPr>
      <w:r>
        <w:rPr>
          <w:rFonts w:ascii="SimSun" w:cs="SimSun" w:eastAsia="SimSun" w:hAnsi="SimSun"/>
          <w:i/>
          <w:iCs/>
          <w:color w:val="8A7530"/>
          <w:sz w:val="22"/>
          <w:szCs w:val="22"/>
        </w:rPr>
        <w:t xml:space="preserve">西山之五山……多白虎。</w:t>
      </w:r>
    </w:p>
    <w:p>
      <w:pPr>
        <w:spacing w:after="100" w:before="0" w:line="380"/>
        <w:jc w:val="center"/>
      </w:pPr>
      <w:r>
        <w:rPr>
          <w:rFonts w:ascii="SimSun" w:cs="SimSun" w:eastAsia="SimSun" w:hAnsi="SimSun"/>
          <w:b w:val="false"/>
          <w:bCs w:val="false"/>
          <w:i/>
          <w:iCs/>
          <w:color w:val="A09A90"/>
          <w:sz w:val="16"/>
          <w:szCs w:val="16"/>
        </w:rPr>
        <w:t xml:space="preserve">——《山海经·西山经》</w:t>
      </w:r>
    </w:p>
    <w:p>
      <w:pPr>
        <w:spacing w:after="200" w:before="200" w:line="440"/>
        <w:ind w:left="720" w:right="720"/>
        <w:jc w:val="center"/>
      </w:pPr>
      <w:r>
        <w:rPr>
          <w:rFonts w:ascii="SimSun" w:cs="SimSun" w:eastAsia="SimSun" w:hAnsi="SimSun"/>
          <w:i/>
          <w:iCs/>
          <w:color w:val="8A7530"/>
          <w:sz w:val="22"/>
          <w:szCs w:val="22"/>
        </w:rPr>
        <w:t xml:space="preserve">西方白虎，金之兽也，百兽之长，秉西方之气。</w:t>
      </w:r>
    </w:p>
    <w:p>
      <w:pPr>
        <w:spacing w:after="200" w:before="0" w:line="380"/>
        <w:jc w:val="center"/>
      </w:pPr>
      <w:r>
        <w:rPr>
          <w:rFonts w:ascii="SimSun" w:cs="SimSun" w:eastAsia="SimSun" w:hAnsi="SimSun"/>
          <w:b w:val="false"/>
          <w:bCs w:val="false"/>
          <w:i/>
          <w:iCs/>
          <w:color w:val="A09A90"/>
          <w:sz w:val="16"/>
          <w:szCs w:val="16"/>
        </w:rPr>
        <w:t xml:space="preserve">——《淮南子》</w:t>
      </w:r>
    </w:p>
    <w:p>
      <w:pPr>
        <w:pStyle w:val="Heading2"/>
      </w:pPr>
      <w:r>
        <w:t xml:space="preserve">6.2 为什么是白虎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8A7530"/>
          <w:sz w:val="22"/>
          <w:szCs w:val="22"/>
        </w:rPr>
        <w:t xml:space="preserve">地理关联：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成都在中国地理上属西南古称西蜀，四象方位中对应西方，正是白虎之位。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8A7530"/>
          <w:sz w:val="22"/>
          <w:szCs w:val="22"/>
        </w:rPr>
        <w:t xml:space="preserve">历史关联：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三星堆、金沙遗址出土大量虎形礼器。成都平原古蜀文化对虎的崇拜极深——这不是我们「强开」的关联，而是成都本土最硬的历史共识。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8A7530"/>
          <w:sz w:val="22"/>
          <w:szCs w:val="22"/>
        </w:rPr>
        <w:t xml:space="preserve">气质关联：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白虎是「庇护者」——百兽之长的沉静力量，对应成都人「表面懒散内里稳」的气质。不是松弛，是有底气的松弛——因为有白虎在背后。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8A7530"/>
          <w:sz w:val="22"/>
          <w:szCs w:val="22"/>
        </w:rPr>
        <w:t xml:space="preserve">神兽显化：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大型猫科动物标本。叙事上明确是「成都的白虎隐居为山林形态」——呼应成都人「最幸福是隐居」的城市气质。</w:t>
      </w:r>
    </w:p>
    <w:p>
      <w:pPr>
        <w:pStyle w:val="Heading2"/>
      </w:pPr>
      <w:r>
        <w:t xml:space="preserve">6.3 辅助地方民俗叙事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33302C"/>
          <w:sz w:val="22"/>
          <w:szCs w:val="22"/>
        </w:rPr>
        <w:t xml:space="preserve">民俗一 · 金沙太阳神鸟与虎：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金沙遗址的太阳神鸟与虎形为成都最硬的历史图腾——可作为白虎的盟友形象以插画方式出现在包装上。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33302C"/>
          <w:sz w:val="22"/>
          <w:szCs w:val="22"/>
        </w:rPr>
        <w:t xml:space="preserve">民俗二 · 武侯祠「虎踞龙盘」地理观：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成都武侯祠一带自古以「虎踞龙盘」形容地形，成都人并不陌生。</w:t>
      </w:r>
    </w:p>
    <w:p>
      <w:pPr>
        <w:pStyle w:val="Heading2"/>
      </w:pPr>
      <w:r>
        <w:t xml:space="preserve">6.4 打卡语与铜牌文案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33302C"/>
          <w:sz w:val="22"/>
          <w:szCs w:val="22"/>
        </w:rPr>
        <w:t xml:space="preserve">主文案：</w:t>
      </w:r>
    </w:p>
    <w:p>
      <w:pPr>
        <w:spacing w:after="100" w:before="0" w:line="380"/>
        <w:jc w:val="center"/>
      </w:pPr>
      <w:r>
        <w:rPr>
          <w:rFonts w:ascii="SimHei" w:cs="SimHei" w:eastAsia="SimHei" w:hAnsi="SimHei"/>
          <w:b/>
          <w:bCs/>
          <w:i w:val="false"/>
          <w:iCs w:val="false"/>
          <w:color w:val="8A7530"/>
          <w:sz w:val="24"/>
          <w:szCs w:val="24"/>
        </w:rPr>
        <w:t xml:space="preserve">摸一下它的爪子，马上有庇护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33302C"/>
          <w:sz w:val="22"/>
          <w:szCs w:val="22"/>
        </w:rPr>
        <w:t xml:space="preserve">副文案：</w:t>
      </w:r>
    </w:p>
    <w:p>
      <w:pPr>
        <w:spacing w:after="100" w:before="0" w:line="38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6560"/>
          <w:sz w:val="16"/>
          <w:szCs w:val="16"/>
        </w:rPr>
        <w:t xml:space="preserve">TOUCH THE BÁI Hǔ · MA SHANG YOU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33302C"/>
          <w:sz w:val="22"/>
          <w:szCs w:val="22"/>
        </w:rPr>
        <w:t xml:space="preserve">展牌出处说明：</w:t>
      </w:r>
    </w:p>
    <w:p>
      <w:pPr>
        <w:spacing w:after="160" w:before="0" w:line="380"/>
        <w:jc w:val="center"/>
      </w:pPr>
      <w:r>
        <w:rPr>
          <w:rFonts w:ascii="SimSun" w:cs="SimSun" w:eastAsia="SimSun" w:hAnsi="SimSun"/>
          <w:b w:val="false"/>
          <w:bCs w:val="false"/>
          <w:i/>
          <w:iCs/>
          <w:color w:val="6B6560"/>
          <w:sz w:val="15"/>
          <w:szCs w:val="15"/>
        </w:rPr>
        <w:t xml:space="preserve">源自《山海经·西山经》与《淮南子》· 白虎：金之兽，百兽之长，秉西方之气。成都隐居形态。</w:t>
      </w:r>
    </w:p>
    <w:p>
      <w:r>
        <w:br w:type="page"/>
      </w:r>
    </w:p>
    <w:p>
      <w:pPr>
        <w:pStyle w:val="Heading1"/>
      </w:pPr>
      <w:r>
        <w:t xml:space="preserve">第七章 · 海南 · 陵鱼 (Líng Yú)</w:t>
      </w:r>
    </w:p>
    <w:p>
      <w:pPr>
        <w:spacing w:after="200" w:before="0" w:line="380"/>
        <w:jc w:val="center"/>
      </w:pPr>
      <w:r>
        <w:rPr>
          <w:rFonts w:ascii="SimHei" w:cs="SimHei" w:eastAsia="SimHei" w:hAnsi="SimHei"/>
          <w:b/>
          <w:bCs/>
          <w:i w:val="false"/>
          <w:iCs w:val="false"/>
          <w:color w:val="8A7530"/>
          <w:sz w:val="22"/>
          <w:szCs w:val="22"/>
        </w:rPr>
        <w:t xml:space="preserve">马上有 · 归途</w:t>
      </w:r>
    </w:p>
    <w:p>
      <w:pPr>
        <w:pStyle w:val="Heading2"/>
      </w:pPr>
      <w:r>
        <w:t xml:space="preserve">7.1 山海经原典</w:t>
      </w:r>
    </w:p>
    <w:p>
      <w:pPr>
        <w:spacing w:after="200" w:before="200" w:line="440"/>
        <w:ind w:left="720" w:right="720"/>
        <w:jc w:val="center"/>
      </w:pPr>
      <w:r>
        <w:rPr>
          <w:rFonts w:ascii="SimSun" w:cs="SimSun" w:eastAsia="SimSun" w:hAnsi="SimSun"/>
          <w:i/>
          <w:iCs/>
          <w:color w:val="8A7530"/>
          <w:sz w:val="22"/>
          <w:szCs w:val="22"/>
        </w:rPr>
        <w:t xml:space="preserve">陵鱼，人面，手足，鱼身，在海中。</w:t>
      </w:r>
    </w:p>
    <w:p>
      <w:pPr>
        <w:spacing w:after="200" w:before="0" w:line="380"/>
        <w:jc w:val="center"/>
      </w:pPr>
      <w:r>
        <w:rPr>
          <w:rFonts w:ascii="SimSun" w:cs="SimSun" w:eastAsia="SimSun" w:hAnsi="SimSun"/>
          <w:b w:val="false"/>
          <w:bCs w:val="false"/>
          <w:i/>
          <w:iCs/>
          <w:color w:val="A09A90"/>
          <w:sz w:val="16"/>
          <w:szCs w:val="16"/>
        </w:rPr>
        <w:t xml:space="preserve">——《山海经·海内北经》</w:t>
      </w:r>
    </w:p>
    <w:p>
      <w:pPr>
        <w:pStyle w:val="Heading3"/>
      </w:pPr>
      <w:r>
        <w:t xml:space="preserve">白话译文</w:t>
      </w:r>
    </w:p>
    <w:p>
      <w:pPr>
        <w:spacing w:after="140" w:line="36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陵鱼住在海里，有人的面容和手脚，但身体是鱼。</w:t>
      </w:r>
    </w:p>
    <w:p>
      <w:pPr>
        <w:pStyle w:val="Heading2"/>
      </w:pPr>
      <w:r>
        <w:t xml:space="preserve">7.2 为什么是陵鱼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8A7530"/>
          <w:sz w:val="22"/>
          <w:szCs w:val="22"/>
        </w:rPr>
        <w:t xml:space="preserve">地理关联：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《海内北经》虽在「北」，但「在海中」明确指向海洋神兽。海南三面环海，与陵鱼的「海中」定位最直接对应。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8A7530"/>
          <w:sz w:val="22"/>
          <w:szCs w:val="22"/>
        </w:rPr>
        <w:t xml:space="preserve">气质关联：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陵鱼是「半人半鱼的海中灵物」——既属海又有人性。海南作为「远方」与「故乡」的交汇之地（许多人去海南是为了逃离，也有许多本地人在外思乡），陵鱼的「人鱼两栖」气质完美承载这种情绪。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8A7530"/>
          <w:sz w:val="22"/>
          <w:szCs w:val="22"/>
        </w:rPr>
        <w:t xml:space="preserve">历史关联：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海南黎族的「神鱼崇拜」至今留存，「鱼神送归人」是黎族最古老的海祭仪轨之一。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8A7530"/>
          <w:sz w:val="22"/>
          <w:szCs w:val="22"/>
        </w:rPr>
        <w:t xml:space="preserve">神兽显化：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珊瑚标本作为陵鱼的「居所」——珊瑚体是陵鱼居住的海底麿。辅以插画或陶瓷小件来表现人鱼形象。</w:t>
      </w:r>
    </w:p>
    <w:p>
      <w:pPr>
        <w:pStyle w:val="Heading2"/>
      </w:pPr>
      <w:r>
        <w:t xml:space="preserve">7.3 辅助地方民俗叙事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33302C"/>
          <w:sz w:val="22"/>
          <w:szCs w:val="22"/>
        </w:rPr>
        <w:t xml:space="preserve">民俗一 · 黎族神鱼崇拜：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海南黎族最古老的海洋信仰。直接为陵鱼提供本土文化支撑。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33302C"/>
          <w:sz w:val="22"/>
          <w:szCs w:val="22"/>
        </w:rPr>
        <w:t xml:space="preserve">民俗二 · 妈祖信仰「海神送归」传统：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海南也有妈祖庙。「归途」主题与妈祖信仰共振。</w:t>
      </w:r>
    </w:p>
    <w:p>
      <w:pPr>
        <w:pStyle w:val="Heading2"/>
      </w:pPr>
      <w:r>
        <w:t xml:space="preserve">7.4 打卡语与铜牌文案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33302C"/>
          <w:sz w:val="22"/>
          <w:szCs w:val="22"/>
        </w:rPr>
        <w:t xml:space="preserve">主文案：</w:t>
      </w:r>
    </w:p>
    <w:p>
      <w:pPr>
        <w:spacing w:after="100" w:before="0" w:line="380"/>
        <w:jc w:val="center"/>
      </w:pPr>
      <w:r>
        <w:rPr>
          <w:rFonts w:ascii="SimHei" w:cs="SimHei" w:eastAsia="SimHei" w:hAnsi="SimHei"/>
          <w:b/>
          <w:bCs/>
          <w:i w:val="false"/>
          <w:iCs w:val="false"/>
          <w:color w:val="8A7530"/>
          <w:sz w:val="24"/>
          <w:szCs w:val="24"/>
        </w:rPr>
        <w:t xml:space="preserve">贴一下它的身体，马上有归途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33302C"/>
          <w:sz w:val="22"/>
          <w:szCs w:val="22"/>
        </w:rPr>
        <w:t xml:space="preserve">副文案：</w:t>
      </w:r>
    </w:p>
    <w:p>
      <w:pPr>
        <w:spacing w:after="100" w:before="0" w:line="38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6560"/>
          <w:sz w:val="16"/>
          <w:szCs w:val="16"/>
        </w:rPr>
        <w:t xml:space="preserve">TOUCH THE LÍNG YÚ · MA SHANG YOU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33302C"/>
          <w:sz w:val="22"/>
          <w:szCs w:val="22"/>
        </w:rPr>
        <w:t xml:space="preserve">展牌出处说明：</w:t>
      </w:r>
    </w:p>
    <w:p>
      <w:pPr>
        <w:spacing w:after="160" w:before="0" w:line="380"/>
        <w:jc w:val="center"/>
      </w:pPr>
      <w:r>
        <w:rPr>
          <w:rFonts w:ascii="SimSun" w:cs="SimSun" w:eastAsia="SimSun" w:hAnsi="SimSun"/>
          <w:b w:val="false"/>
          <w:bCs w:val="false"/>
          <w:i/>
          <w:iCs/>
          <w:color w:val="6B6560"/>
          <w:sz w:val="15"/>
          <w:szCs w:val="15"/>
        </w:rPr>
        <w:t xml:space="preserve">源自《山海经·海内北经》· 陵鱼：人面，手足，鱼身，在海中。珊瑚为居。</w:t>
      </w:r>
    </w:p>
    <w:p>
      <w:r>
        <w:br w:type="page"/>
      </w:r>
    </w:p>
    <w:p>
      <w:pPr>
        <w:pStyle w:val="Heading1"/>
      </w:pPr>
      <w:r>
        <w:t xml:space="preserve">第八章 · 体系应用规范</w:t>
      </w:r>
    </w:p>
    <w:p>
      <w:pPr>
        <w:pStyle w:val="Heading2"/>
      </w:pPr>
      <w:r>
        <w:t xml:space="preserve">8.1 命名体系规范</w:t>
      </w:r>
    </w:p>
    <w:p>
      <w:pPr>
        <w:spacing w:after="140" w:line="36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在各种应用场景中，山海经神兽原典名与「马上有」祝福语的关系如下：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106"/>
      </w:tblGrid>
      <w:tr>
        <w:tc>
          <w:tcPr>
            <w:tcW w:type="dxa" w:w="24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shd w:fill="2623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18"/>
                <w:szCs w:val="18"/>
              </w:rPr>
              <w:t xml:space="preserve">场景</w:t>
            </w:r>
          </w:p>
        </w:tc>
        <w:tc>
          <w:tcPr>
            <w:tcW w:type="dxa" w:w="71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shd w:fill="2623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18"/>
                <w:szCs w:val="18"/>
              </w:rPr>
              <w:t xml:space="preserve">命名规则</w:t>
            </w:r>
          </w:p>
        </w:tc>
      </w:tr>
      <w:tr>
        <w:tc>
          <w:tcPr>
            <w:tcW w:type="dxa" w:w="24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18"/>
                <w:szCs w:val="18"/>
              </w:rPr>
              <w:t xml:space="preserve">门店主切学铜牌</w:t>
            </w:r>
          </w:p>
        </w:tc>
        <w:tc>
          <w:tcPr>
            <w:tcW w:type="dxa" w:w="71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主文案用「摸一下它的鼻子，你马上就有」·副文案用TOUCH THE BÓ等·小字注释山海经出处</w:t>
            </w:r>
          </w:p>
        </w:tc>
      </w:tr>
      <w:tr>
        <w:tc>
          <w:tcPr>
            <w:tcW w:type="dxa" w:w="24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18"/>
                <w:szCs w:val="18"/>
              </w:rPr>
              <w:t xml:space="preserve">包装盒</w:t>
            </w:r>
          </w:p>
        </w:tc>
        <w:tc>
          <w:tcPr>
            <w:tcW w:type="dxa" w:w="71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正面主视觉：「马上有」黄铜烫印·侧面：神兽原典名与山海经引文·内部卡片：神兽故事全文</w:t>
            </w:r>
          </w:p>
        </w:tc>
      </w:tr>
      <w:tr>
        <w:tc>
          <w:tcPr>
            <w:tcW w:type="dxa" w:w="24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18"/>
                <w:szCs w:val="18"/>
              </w:rPr>
              <w:t xml:space="preserve">公众号标题</w:t>
            </w:r>
          </w:p>
        </w:tc>
        <w:tc>
          <w:tcPr>
            <w:tcW w:type="dxa" w:w="71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日常传播标题用「马上有」·深度文章标题可用山海经原典名（如《我们给黑马起了个名字，叫马上有》+《驳的多个隔离：从山海经到东北》并存）</w:t>
            </w:r>
          </w:p>
        </w:tc>
      </w:tr>
      <w:tr>
        <w:tc>
          <w:tcPr>
            <w:tcW w:type="dxa" w:w="24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18"/>
                <w:szCs w:val="18"/>
              </w:rPr>
              <w:t xml:space="preserve">周边商品</w:t>
            </w:r>
          </w:p>
        </w:tc>
        <w:tc>
          <w:tcPr>
            <w:tcW w:type="dxa" w:w="71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玩偶/徽章上用「马上有」·高端收藏版实木或陶瓷用山海经原典名（驳/帝江/青鸟/白虎/陵鱼）</w:t>
            </w:r>
          </w:p>
        </w:tc>
      </w:tr>
      <w:tr>
        <w:tc>
          <w:tcPr>
            <w:tcW w:type="dxa" w:w="24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18"/>
                <w:szCs w:val="18"/>
              </w:rPr>
              <w:t xml:space="preserve">向投资人介绍</w:t>
            </w:r>
          </w:p>
        </w:tc>
        <w:tc>
          <w:tcPr>
            <w:tcW w:type="dxa" w:w="71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简介使用「马上有」·详细说明使用「基于山海经的跨门店神兽体系，首店镇店之宝为驳」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8.2 山海经体系的百科补充原则</w:t>
      </w:r>
    </w:p>
    <w:p>
      <w:pPr>
        <w:spacing w:after="140" w:line="36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山海经各神兽的叙事内容跟随后世演变存在多种版本。为保证体系统一，我们确定以下原则：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8A7530"/>
          <w:sz w:val="22"/>
          <w:szCs w:val="22"/>
        </w:rPr>
        <w:t xml:space="preserve">原则一：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所有神兽文案必须有先秦至汉的古籍原典出处。允许引用《山海经》《淮南子》《列子》《关尹子》《东王公》等。不允许引用明清小说或网络小说版本。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8A7530"/>
          <w:sz w:val="22"/>
          <w:szCs w:val="22"/>
        </w:rPr>
        <w:t xml:space="preserve">原则二：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物理标本与山海经原典形象不同是说得通的。使用「隐匿版/地方显化」的小叙事承接差异。如黑马标本≠白身黑尾原典，用「东北隐匿版」解释。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8A7530"/>
          <w:sz w:val="22"/>
          <w:szCs w:val="22"/>
        </w:rPr>
        <w:t xml:space="preserve">原则三：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不过度查考。山海经的魅力在神秘性，我们不是在做照搬原典的学术展，而是给顾客一个「闪闪发光的原典线索」。文案必须保留充分余地让消费者自己多查、多聊、多想象。</w:t>
      </w:r>
    </w:p>
    <w:p>
      <w:pPr>
        <w:pStyle w:val="Heading2"/>
      </w:pPr>
      <w:r>
        <w:t xml:space="preserve">8.3 错误配例警示</w:t>
      </w:r>
    </w:p>
    <w:p>
      <w:pPr>
        <w:spacing w:after="140" w:line="36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以下是我们令严格禁止的假文案：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8B2A1B"/>
          <w:sz w:val="22"/>
          <w:szCs w:val="22"/>
        </w:rPr>
        <w:t xml:space="preserve">❌ 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把神兽当国漫角色画成萌化版本（破坏山海经的文化沉静感）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8B2A1B"/>
          <w:sz w:val="22"/>
          <w:szCs w:val="22"/>
        </w:rPr>
        <w:t xml:space="preserve">❌ 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将神兽的原典出处自行创造或篡改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8B2A1B"/>
          <w:sz w:val="22"/>
          <w:szCs w:val="22"/>
        </w:rPr>
        <w:t xml:space="preserve">❌ 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把不同神兽的属性互相混用（如给驳加上青鸟的翅膀）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8B2A1B"/>
          <w:sz w:val="22"/>
          <w:szCs w:val="22"/>
        </w:rPr>
        <w:t xml:space="preserve">❌ 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使用非中国文化的对应（如称白虎为「东方Tiger神」）</w:t>
      </w:r>
    </w:p>
    <w:p>
      <w:pPr>
        <w:spacing w:after="200"/>
      </w:pPr>
    </w:p>
    <w:p>
      <w:pPr>
        <w:spacing w:after="160" w:before="0" w:line="380"/>
        <w:jc w:val="center"/>
      </w:pPr>
      <w:r>
        <w:rPr>
          <w:rFonts w:ascii="SimHei" w:cs="SimHei" w:eastAsia="SimHei" w:hAnsi="SimHei"/>
          <w:b/>
          <w:bCs/>
          <w:i w:val="false"/>
          <w:iCs w:val="false"/>
          <w:color w:val="C4A76C"/>
          <w:sz w:val="22"/>
          <w:szCs w:val="22"/>
        </w:rPr>
        <w:t xml:space="preserve">山川造物 · Nature’s Creations</w:t>
      </w:r>
    </w:p>
    <w:p>
      <w:pPr>
        <w:spacing w:after="160" w:before="0" w:line="380"/>
        <w:jc w:val="center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A09A90"/>
          <w:sz w:val="16"/>
          <w:szCs w:val="16"/>
        </w:rPr>
        <w:t xml:space="preserve">跨门店神兽图鉴体系 v1.0 · 2026.04.16</w:t>
      </w:r>
    </w:p>
    <w:p>
      <w:pPr>
        <w:spacing w:after="160" w:before="0" w:line="380"/>
        <w:jc w:val="center"/>
      </w:pPr>
      <w:r>
        <w:rPr>
          <w:rFonts w:ascii="SimSun" w:cs="SimSun" w:eastAsia="SimSun" w:hAnsi="SimSun"/>
          <w:b w:val="false"/>
          <w:bCs w:val="false"/>
          <w:i/>
          <w:iCs/>
          <w:color w:val="A09A90"/>
          <w:sz w:val="14"/>
          <w:szCs w:val="14"/>
        </w:rPr>
        <w:t xml:space="preserve">—— 山海经为框架 · 地方民俗为血肉 · 一本当代重启的神兽图鉴 ——</w:t>
      </w:r>
    </w:p>
    <w:sectPr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80" w:before="400"/>
      <w:outlineLvl w:val="0"/>
    </w:pPr>
    <w:rPr>
      <w:rFonts w:ascii="SimHei" w:cs="SimHei" w:eastAsia="SimHei" w:hAnsi="SimHei"/>
      <w:b/>
      <w:bCs/>
      <w:color w:val="26232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280"/>
      <w:outlineLvl w:val="1"/>
    </w:pPr>
    <w:rPr>
      <w:rFonts w:ascii="SimHei" w:cs="SimHei" w:eastAsia="SimHei" w:hAnsi="SimHei"/>
      <w:b/>
      <w:bCs/>
      <w:color w:val="8A753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SimHei" w:cs="SimHei" w:eastAsia="SimHei" w:hAnsi="SimHei"/>
      <w:b/>
      <w:bCs/>
      <w:color w:val="8B6F4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2026-04-16T14:01:44.439Z</dcterms:created>
  <dcterms:modified xsi:type="dcterms:W3CDTF">2026-04-16T14:01:44.439Z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