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60"/>
        <w:jc w:val="center"/>
      </w:pPr>
      <w:r>
        <w:rPr>
          <w:rFonts w:ascii="SimHei" w:cs="SimHei" w:eastAsia="SimHei" w:hAnsi="SimHei"/>
          <w:b/>
          <w:bCs/>
          <w:color w:val="262320"/>
          <w:sz w:val="56"/>
          <w:szCs w:val="56"/>
        </w:rPr>
        <w:t xml:space="preserve">山川造物</w:t>
      </w:r>
    </w:p>
    <w:p>
      <w:pPr>
        <w:spacing w:after="120"/>
        <w:jc w:val="center"/>
      </w:pPr>
      <w:r>
        <w:rPr>
          <w:rFonts w:ascii="Arial" w:cs="Arial" w:eastAsia="Arial" w:hAnsi="Arial"/>
          <w:color w:val="A09A90"/>
          <w:spacing w:val="200"/>
          <w:sz w:val="18"/>
          <w:szCs w:val="18"/>
        </w:rPr>
        <w:t xml:space="preserve">NATURE’S CREATIONS</w:t>
      </w:r>
    </w:p>
    <w:p>
      <w:pPr>
        <w:spacing w:after="200"/>
      </w:pPr>
    </w:p>
    <w:p>
      <w:pPr>
        <w:spacing w:after="60"/>
        <w:jc w:val="center"/>
      </w:pPr>
      <w:r>
        <w:rPr>
          <w:rFonts w:ascii="SimHei" w:cs="SimHei" w:eastAsia="SimHei" w:hAnsi="SimHei"/>
          <w:b/>
          <w:bCs/>
          <w:color w:val="C4A76C"/>
          <w:sz w:val="36"/>
          <w:szCs w:val="36"/>
        </w:rPr>
        <w:t xml:space="preserve">品牌数字化运营能力说明书</w:t>
      </w:r>
    </w:p>
    <w:p>
      <w:pPr>
        <w:spacing w:after="80"/>
        <w:jc w:val="center"/>
      </w:pPr>
      <w:r>
        <w:rPr>
          <w:rFonts w:ascii="Arial" w:cs="Arial" w:eastAsia="Arial" w:hAnsi="Arial"/>
          <w:color w:val="A09A90"/>
          <w:sz w:val="22"/>
          <w:szCs w:val="22"/>
        </w:rPr>
        <w:t xml:space="preserve">Digital Operations Capability Overview</w:t>
      </w:r>
    </w:p>
    <w:p>
      <w:pPr>
        <w:spacing w:after="100"/>
      </w:pPr>
    </w:p>
    <w:p>
      <w:pPr>
        <w:jc w:val="center"/>
      </w:pPr>
      <w:r>
        <w:rPr>
          <w:rFonts w:ascii="SimSun" w:cs="SimSun" w:eastAsia="SimSun" w:hAnsi="SimSun"/>
          <w:color w:val="A09A90"/>
          <w:sz w:val="18"/>
          <w:szCs w:val="18"/>
        </w:rPr>
        <w:t xml:space="preserve">基于已交付代码库的真实能力映射，非概念规划</w:t>
      </w:r>
    </w:p>
    <w:p>
      <w:pPr>
        <w:spacing w:after="1600"/>
      </w:pPr>
    </w:p>
    <w:p>
      <w:pPr>
        <w:jc w:val="center"/>
      </w:pPr>
      <w:r>
        <w:rPr>
          <w:rFonts w:ascii="SimSun" w:cs="SimSun" w:eastAsia="SimSun" w:hAnsi="SimSun"/>
          <w:color w:val="A09A90"/>
          <w:sz w:val="20"/>
          <w:szCs w:val="20"/>
        </w:rPr>
        <w:t xml:space="preserve">2026年4月  |  CONFIDENTIAL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山川造物已建成一套完整的自研数字化运营体系，覆盖从消费者触达到经营决策的全链路。这套体系由创始人李贺一人独立开发（技术栈：Vue.js + Cursor AI + 微信云开发），等效于3-5人技术团队的产出。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本文档基于已交付代码库的真实能力映射，而非概念规划。所有列出的功能均已实现并可运行。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小程序页面</w:t>
            </w:r>
          </w:p>
        </w:tc>
        <w:tc>
          <w:tcPr>
            <w:tcW w:type="dxa" w:w="237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云函数</w:t>
            </w:r>
          </w:p>
        </w:tc>
        <w:tc>
          <w:tcPr>
            <w:tcW w:type="dxa" w:w="237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ERP模块</w:t>
            </w:r>
          </w:p>
        </w:tc>
        <w:tc>
          <w:tcPr>
            <w:tcW w:type="dxa" w:w="237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AI场景</w:t>
            </w:r>
          </w:p>
        </w:tc>
      </w:tr>
      <w:tr>
        <w:tc>
          <w:tcPr>
            <w:tcW w:type="dxa" w:w="237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30+</w:t>
            </w:r>
          </w:p>
        </w:tc>
        <w:tc>
          <w:tcPr>
            <w:tcW w:type="dxa" w:w="237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25+</w:t>
            </w:r>
          </w:p>
        </w:tc>
        <w:tc>
          <w:tcPr>
            <w:tcW w:type="dxa" w:w="237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27</w:t>
            </w:r>
          </w:p>
        </w:tc>
        <w:tc>
          <w:tcPr>
            <w:tcW w:type="dxa" w:w="237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8"/>
                <w:szCs w:val="28"/>
              </w:rPr>
              <w:t xml:space="preserve">17+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三大平台架构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平台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定位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官方小程序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消费者端——博物标本电商+内容社区+AI鉴定+预约+会员体系。微信小程序原生开发。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数智化中台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管理端——藏品管理+财务核算+会员CRM+活动营销+AI决策。Vue 3 SPA，与小程序共享云数据库。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店长后台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门店运营端——嵌入小程序内的轻量管理界面，账本/订单/核销/藏品/活动/权益/人员/装修/内容九大功能。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技术栈：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微信小程序原生（WXML/WXSS/JS）+ Vue 3 + Vite + Element Plus + Chart.js + 微信云开发（云函数 Node.js + 云数据库 + 云存储）+ 阿里云 DashScope（通义千问多模态）。三大平台共享同一云环境，数据实时互通。</w:t>
      </w:r>
    </w:p>
    <w:p>
      <w:r>
        <w:br w:type="page"/>
      </w:r>
    </w:p>
    <w:p>
      <w:pPr>
        <w:pStyle w:val="Heading1"/>
      </w:pPr>
      <w:r>
        <w:t xml:space="preserve">二、官方小程序（消费者端）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微信小程序是消费者触达山川造物的主要数字界面。以下所有功能均已实现并可运行。</w:t>
      </w:r>
    </w:p>
    <w:p>
      <w:pPr>
        <w:pStyle w:val="Heading2"/>
      </w:pPr>
      <w:r>
        <w:t xml:space="preserve">2.1 核心商业闭环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已实现功能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商品浏览与下单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博物标本室四大品类入口（神奇昆虫/群山回响/植物探微/无尽海洋）、商品详情页、评论体系（发布/点赞）、搜索（热词+推荐算法）、收藏箱与结算。云函数：makeOrder/refundOrder/getRecommendations。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拼团与秒杀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拼团创建与参团（createGroupBuying/joinGroupBuying）、秒杀下单（seckillOrder）——已具备社交裂变和限时营销能力。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优惠券体系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领取、转赠、最优券自动匹配（receiveCoupon/transferCoupon/getBestCoupon）。支持多种券类型和使用规则。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预约与到店体验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已实现功能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预约系统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三类预约：入店参观（免费，生成电子通行证）/ 手作课程 / 特别活动。日期+时段选择、人数控制、候补队列。云函数：createBooking/updateBooking/cancelBooking/sendBookingReminder/addToWaitlist。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票务与核销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电子票证设计（“山川造物标本艺术馆”票面）、店长端扫码核销、预约提醒。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会员与留存体系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已实现功能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收藏家协会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多等级会员体系（曜石·策展人等）、成长值积累、等级权益（折扣/专属活动）、每日签到、积分余额、优惠券。云函数：getUserStats/earnPoints/redeemReward。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自然图鉴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用户个人收藏数字化——购买的每件标本自动归入个人图鉴，支持创建文件夹、移动分类、推荐。云函数：getCollections/toggleCollection/createCollectionFolder/moveCollectionItems/getCollectionRecommendations。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成就系统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游戏化解锁条件驱动复购和互动。云函数：getUserAchievements。后台可配置成就规则（AchievementConfig.vue）。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行为埋点</w:t>
            </w:r>
          </w:p>
        </w:tc>
        <w:tc>
          <w:tcPr>
            <w:tcW w:type="dxa" w:w="6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全链路用户行为追踪（trackUserBehavior）。后台可配置追踪规则（UserBehaviorConfig.vue）。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AI 标本鉴定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“拍一张照片，读懂自然”——用户拍照或从相册选择图片，AI识别物种并输出科普信息。技术实现：云函数identifySpecimen调用阿里云DashScope多模态接口（通义千问），鉴定结果落库保存。支持生成分享海报（generateSharePoster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这个功能在门店场景和线上场景均可使用，强化“科学+美学”的品牌认知。</w:t>
      </w:r>
    </w:p>
    <w:p>
      <w:pPr>
        <w:spacing w:after="100"/>
      </w:pPr>
    </w:p>
    <w:p>
      <w:pPr>
        <w:pStyle w:val="Heading2"/>
      </w:pPr>
      <w:r>
        <w:t xml:space="preserve">2.5 内容与社区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文章栏目、视频内容、百科档案、社区互动、站内消息系统。云函数：getArticles/getWikiData/getArchiveData/getUserMessages。底部导航五Tab：探索/百科/社区/收藏箱/我的。</w:t>
      </w:r>
    </w:p>
    <w:p>
      <w:r>
        <w:br w:type="page"/>
      </w:r>
    </w:p>
    <w:p>
      <w:pPr>
        <w:pStyle w:val="Heading1"/>
      </w:pPr>
      <w:r>
        <w:t xml:space="preserve">三、数智化中台（管理端）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基于Vue 3 + Element Plus的单页应用，与小程序共享同一云环境，数据实时互通。27个功能模块，覆盖经营全链路。</w:t>
      </w:r>
    </w:p>
    <w:p>
      <w:pPr>
        <w:pStyle w:val="Heading2"/>
      </w:pPr>
      <w:r>
        <w:t xml:space="preserve">3.1 全局概览（5个模块）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已实现能力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经营驾驶舱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Dashboard.vue — 今日营收/月度GMV/订单数/会员数/库存预警/待办清单/资金视图/近7日趋势图。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实时监控大屏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RealtimeMonitor.vue — 全局数据可视化大屏，适用于门店展示和管理层远程监控。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运营决策中心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OperationsDecisionCenter.vue — 接收商品数据等props，基于数据的运营决策支持。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战略调研看板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StrategyResearch.vue — 行业总览/产业链地图/产品金字塔/爆品生成器/流量漏斗/竞品分析/盈利模拟/门店设计/3年规划/AI用研结论十大模块。数据持久化于strategy_research集合。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AI智能中心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AICenter.vue — 17个AI场景模块懒加载，详见第四章。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业务管理（6个模块）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已实现能力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藏品档案库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商品CRUD、批量调价、批量库存调整、AI商品助手弹窗（ProductAI.vue + InventoryAI.vue嵌入）。对应集合：products/categories。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全渠道订单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Orders.vue — 线上+线下统一订单管理，内嵌订单AI助手（OrderAI.vue）。对应集合：orders。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财务核算系统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Finance.vue — 收支记录、利润核算、多端同步（financeSync.js）。对应集合：finance_records/finance_settings。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会员CRM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CRM.vue — 客户全生命周期管理。对应集合：users。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活动与排期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Activities.vue — 门店活动/手作课程/特别活动的排期管理。对应集合：activities。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权益与营销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Marketing.vue — 优惠券配置、积分活动、会员权益管理。对应集合：coupons。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运营配置（3个模块）与系统配置（11个模块）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运营配置：首页轮播管理（BannerManager.vue）、首页配置（HomeConfigManager.vue）、内容管理（ContentManager.vue，内嵌内容创作AI助手 ContentCreationsAI.vue）。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系统配置十一项：会员等级体系、积分规则、预约规则、权限管理系统（角色/用户/操作日志/登录日志）、搜索关键词管理、推荐算法配置、活动营销规则、数据报表增强、成就系统配置、用户行为追踪、通知消息配置。每项均有独立组件和对应云数据库集合。</w:t>
      </w:r>
    </w:p>
    <w:p>
      <w:pPr>
        <w:spacing w:after="100"/>
      </w:pPr>
    </w:p>
    <w:p>
      <w:pPr>
        <w:pStyle w:val="Heading2"/>
      </w:pPr>
      <w:r>
        <w:t xml:space="preserve">3.4 组织与人员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团队与标本师（Team.vue）——员工、实习生、标本师管理。全局浮层经营助理“小川”（CompanionRobot.vue）在登录后跨模块可用。</w:t>
      </w:r>
    </w:p>
    <w:p>
      <w:r>
        <w:br w:type="page"/>
      </w:r>
    </w:p>
    <w:p>
      <w:pPr>
        <w:pStyle w:val="Heading1"/>
      </w:pPr>
      <w:r>
        <w:t xml:space="preserve">四、AI智能中心（17个场景模块）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AI智能中心是山川造物最独特的数字化能力。所有AI场景模块通过defineAsyncComponent懒加载，统一调用层aiHelper.js支持多模型、多Key轮询、故障转移，可选本地Ollama作为兆底。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三种交互模式：工具模式（直接执行任务）、智能咨询（对话式分析建议）、博弈辩论（多角度决策推演）。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06"/>
      </w:tblGrid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领域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门店经营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StoreAI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门店经营全场景AI助手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InventoryAI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库存周转分析、缺货预测、自动补货建议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PricingAI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市场/库存/竞品综合定价策略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SalesAI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历史+季节+活动因素预测销售趋势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营销与内容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MarketingAI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营销活动策划与优化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ContentAI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内容创作辅助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客户与客服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CustomerAI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客户画像分析、精准营销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CustomerServiceAI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智能客服应答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供应链与规划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SupplyChainAI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供应链优化建议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BusinessPlanAI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商业计划生成与分析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人力与财务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StaffOptimizeAI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人员排班与效率优化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FinanceAI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财务分析与建议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DataReportAI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数据报表自动生成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竞争与战略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CompetitorAnalysisAI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竞品监测与分析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StrategyResearchAI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战略调研与洞察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法务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ContractReviewAI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合同审查辅助</w:t>
            </w:r>
          </w:p>
        </w:tc>
      </w:tr>
      <w:tr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协作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VirtualBoard</w:t>
            </w:r>
          </w:p>
        </w:tc>
        <w:tc>
          <w:tcPr>
            <w:tcW w:type="dxa" w:w="49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虚拟董事会——多角色AI辩论决策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嵌入业务页面的AI组件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除AI智能中心集中管理外，还有四个AI组件直接嵌入业务页面：ProductAI.vue（藏品档案库弹窗）、InventoryAI.vue（库存管理弹窗）、OrderAI.vue（订单列表内嵌）、ContentCreationsAI.vue（内容管理内嵌）。这意味着AI不是独立的“工具箱”，而是融入日常工作流的“副驾”。</w:t>
      </w:r>
    </w:p>
    <w:p>
      <w:r>
        <w:br w:type="page"/>
      </w:r>
    </w:p>
    <w:p>
      <w:pPr>
        <w:pStyle w:val="Heading1"/>
      </w:pPr>
      <w:r>
        <w:t xml:space="preserve">五、数据层与云基础设施</w:t>
      </w:r>
    </w:p>
    <w:p>
      <w:pPr>
        <w:pStyle w:val="Heading2"/>
      </w:pPr>
      <w:r>
        <w:t xml:space="preserve">5.1 云数据库集合全景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微信云开发数据库中已建立的集合覆盖全部业务域：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业务域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集合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商品与内容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products, categories, cms_wikis, articles, curated_collections, framers, banners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交易与用户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orders, users, bookings, coupons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财务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finance_records, finance_settings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会员与营销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member_levels, points_rules, marketing_rules_config, achievement_configs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预约与活动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booking_rules, activities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搜索与推荐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search_hot_keywords, search_blacklist, recommend_algorithm_config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行为与通知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user_behavior_config, user_behaviors, notification_templates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权限与审计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admin_roles, admin_users, admin_operation_logs, admin_login_logs</w:t>
            </w:r>
          </w:p>
        </w:tc>
      </w:tr>
      <w:tr>
        <w:tc>
          <w:tcPr>
            <w:tcW w:type="dxa" w:w="3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6"/>
                <w:szCs w:val="16"/>
              </w:rPr>
              <w:t xml:space="preserve">报表与战略</w:t>
            </w:r>
          </w:p>
        </w:tc>
        <w:tc>
          <w:tcPr>
            <w:tcW w:type="dxa" w:w="5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report_templates, strategy_research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客户端工具库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已建成的客户端基础设施：错误监控（errorMonitor.js）、性能计时（performance.js）、缓存策略（cache.js）、图片加载优化（imageLoader.js）、财务数据同步（financeSync.js）、物种品类映射（speciesCategory.js）。</w:t>
      </w:r>
    </w:p>
    <w:p>
      <w:r>
        <w:br w:type="page"/>
      </w:r>
    </w:p>
    <w:p>
      <w:pPr>
        <w:pStyle w:val="Heading1"/>
      </w:pPr>
      <w:r>
        <w:t xml:space="preserve">六、数字化能力的战略价值</w:t>
      </w:r>
    </w:p>
    <w:p>
      <w:pPr>
        <w:pStyle w:val="Heading2"/>
      </w:pPr>
      <w:r>
        <w:t xml:space="preserve">对投资人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1. “AI驱动超级个体”不是概念而是已落地的能力。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一人构建了小程序（30+页面）+ ERP中台（27模块）+ AI智能中心（17场景）+ 25+云函数 + 完整云数据库，这在同类初创品牌中极为罕见。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2. 极低技术成本。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无外部技术团队、无SaaS订阅费用。微信云开发的付费模式按量计费，初创期成本极低。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3. 技术壁垒随时间加深。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数据积累、算法优化、用户行为数据沉淀，这些资产无法被竞争对手短期复制。</w:t>
      </w:r>
    </w:p>
    <w:p>
      <w:pPr>
        <w:pStyle w:val="Heading2"/>
      </w:pPr>
      <w:r>
        <w:t xml:space="preserve">对加盟商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开箱即用。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加盟商不需要自建任何数字化系统。小程序商城、会员体系、库存管理、数据报表、AI助手全部由公司统一提供。店长后台在手机上即可完成日常运营。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数据驱动决策。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AI智能中心为每家门店提供定价建议、补货预警、销售预测，大幅降低加盟商的经营决策门槛。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零边际成本复制。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新开一家加盟店时，数字化系统开店即上线，所有数据自动汇入中央ERP。</w:t>
      </w:r>
    </w:p>
    <w:p>
      <w:pPr>
        <w:pStyle w:val="Heading2"/>
      </w:pPr>
      <w:r>
        <w:t xml:space="preserve">对消费者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收藏家协会会员体系 + AI标本鉴定 + 自然图鉴 + 成就系统 + 预约系统 + 拼团与秒杀 + 社区互动，构成完整的数字化体验闭环。消费者与品牌的关系从“一次性购买”变成“持续收藏、探索、互动”。</w:t>
      </w:r>
    </w:p>
    <w:p>
      <w:pPr>
        <w:spacing w:after="200"/>
      </w:pPr>
    </w:p>
    <w:p>
      <w:pPr>
        <w:pStyle w:val="Heading1"/>
      </w:pPr>
      <w:r>
        <w:t xml:space="preserve">七、技术路线图</w:t>
      </w:r>
    </w:p>
    <w:p>
      <w:pPr>
        <w:pStyle w:val="Heading2"/>
      </w:pPr>
      <w:r>
        <w:t xml:space="preserve">已完成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小程序全功能上线、ERP中台27模块实现、AI智能中心17场景部署。25+云函数运行、云数据库30+集合建立、客户端工具库（监控/性能/缓存/图片）完成。</w:t>
      </w:r>
    </w:p>
    <w:p>
      <w:pPr>
        <w:pStyle w:val="Heading2"/>
      </w:pPr>
      <w:r>
        <w:t xml:space="preserve">近期优化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门店POS与ERP数据打通、库存系统与实际库存对齐、AI标本鉴定从Mock切换到正式模型、多门店数据隔离与汇总、加盟商专属数据看板、小程序LBS就近门店推荐。</w:t>
      </w:r>
    </w:p>
    <w:p>
      <w:pPr>
        <w:pStyle w:val="Heading2"/>
      </w:pPr>
      <w:r>
        <w:t xml:space="preserve">中期规划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AR标本体验进一步完善、多语言支持（日文/英文）、微信支付全链路打通、开放平台API供第三方接入。</w:t>
      </w:r>
    </w:p>
    <w:p>
      <w:pPr>
        <w:spacing w:after="200"/>
      </w:pPr>
    </w:p>
    <w:p>
      <w:pPr>
        <w:spacing w:after="200" w:before="400"/>
        <w:jc w:val="center"/>
      </w:pPr>
      <w:r>
        <w:rPr>
          <w:rFonts w:ascii="SimHei" w:cs="SimHei" w:eastAsia="SimHei" w:hAnsi="SimHei"/>
          <w:color w:val="C4A76C"/>
          <w:sz w:val="28"/>
          <w:szCs w:val="28"/>
        </w:rPr>
        <w:t xml:space="preserve">“让每一座城市，都有一座山川的博物馆”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本文档基于已交付代码库的真实能力映射，所有列出功能均已实现并可运行。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联系方式：[待填写]  | 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6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3330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2026-04-15T02:30:19.386Z</dcterms:created>
  <dcterms:modified xsi:type="dcterms:W3CDTF">2026-04-15T02:30:19.387Z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