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D6A4F"/>
          <w:sz w:val="52"/>
          <w:szCs w:val="52"/>
        </w:rPr>
        <w:t xml:space="preserve">山川造物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pacing w:val="200"/>
          <w:sz w:val="18"/>
          <w:szCs w:val="18"/>
        </w:rPr>
        <w:t xml:space="preserve">NATURE’S CREATIONS</w:t>
      </w:r>
    </w:p>
    <w:p>
      <w:pPr>
        <w:spacing w:after="3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C2C2C"/>
          <w:sz w:val="36"/>
          <w:szCs w:val="36"/>
        </w:rPr>
        <w:t xml:space="preserve">品牌说明文件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Brand Description</w:t>
      </w:r>
    </w:p>
    <w:p>
      <w:pPr>
        <w:spacing w:after="100"/>
      </w:pPr>
    </w:p>
    <w:p>
      <w:pPr>
        <w:jc w:val="center"/>
      </w:pPr>
      <w:r>
        <w:rPr>
          <w:rFonts w:ascii="SimSun" w:cs="SimSun" w:eastAsia="SimSun" w:hAnsi="SimSun"/>
          <w:color w:val="6B6B6B"/>
          <w:sz w:val="20"/>
          <w:szCs w:val="20"/>
        </w:rPr>
        <w:t xml:space="preserve">自然 · 标本 · 美艺 · 生活</w:t>
      </w:r>
    </w:p>
    <w:p>
      <w:pPr>
        <w:spacing w:after="1800"/>
      </w:pPr>
    </w:p>
    <w:p>
      <w:pPr>
        <w:jc w:val="center"/>
      </w:pPr>
      <w:r>
        <w:rPr>
          <w:rFonts w:ascii="SimSun" w:cs="SimSun" w:eastAsia="SimSun" w:hAnsi="SimSun"/>
          <w:color w:val="A0A0A0"/>
          <w:sz w:val="20"/>
          <w:szCs w:val="20"/>
        </w:rPr>
        <w:t xml:space="preserve">2026年4月</w:t>
      </w:r>
    </w:p>
    <w:p>
      <w:r>
        <w:br w:type="page"/>
      </w:r>
    </w:p>
    <w:p>
      <w:pPr>
        <w:pStyle w:val="Heading1"/>
      </w:pPr>
      <w:r>
        <w:t xml:space="preserve">品牌概述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山川造物（Nature’s Creations）是中国首个自然标本美学生活方式品牌。我们在自然与人之间建立联系，让自然之美通过标本这个介质、以美学的方式进入普通人的生活。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品牌心智：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“把山川带回家”（Bring Nature Home）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品牌理念：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自然 → 标本 → 美艺 → 生活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山川造物不只是一家标本店。我们的每一家门店都是一座小型自然博物馆，每一件产品都是自然的艺术品，每一次购买都是一次“把自然带回家”的仪式。</w:t>
      </w:r>
    </w:p>
    <w:p>
      <w:pPr>
        <w:pStyle w:val="Heading1"/>
      </w:pPr>
      <w:r>
        <w:t xml:space="preserve">品牌调性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温和而不平淡、克制而不冰冷、有知识深度但不端不装。像一个懂自然的朋友在和你分享他觉得很美的东西。</w:t>
      </w:r>
    </w:p>
    <w:p>
      <w:pPr>
        <w:pStyle w:val="Heading1"/>
      </w:pPr>
      <w:r>
        <w:t xml:space="preserve">产品体系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产品覆盖5元到50,000元全价格带，自制比例80%。核心标品线包括蝶蝶玻璃罩系列（12SKU）、相框系列、自然物集合框、迷你种子罩、自然材质首饰。展陈线包括拟人化标本、场景微生态箱等，每件有独立名字和故事。</w:t>
      </w:r>
    </w:p>
    <w:p>
      <w:pPr>
        <w:pStyle w:val="Heading1"/>
      </w:pPr>
      <w:r>
        <w:t xml:space="preserve">门店即博物馆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六区体验动线：入口惊奇→发现台→画廊墙→奇珍柜→自然物料吧→出口赠礼仪式。每家店70%统一标品+30%城市专属区域主题。停留时间15-30分钟。</w:t>
      </w:r>
    </w:p>
    <w:p>
      <w:pPr>
        <w:pStyle w:val="Heading1"/>
      </w:pPr>
      <w:r>
        <w:t xml:space="preserve">数字化能力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全套自研数字化基建：微信小程序（博物标本室、收藏家协会会员体系、AI标本鉴定、预约系统）+ ERP管理后台（指挥中心仪表盘、店长后台）+ AI智能中心（20+虚拟员工，智能库存/定价/预测/画像）+ 战略调研看板（十大模块）。</w:t>
      </w:r>
    </w:p>
    <w:p>
      <w:pPr>
        <w:pStyle w:val="Heading1"/>
      </w:pPr>
      <w:r>
        <w:t xml:space="preserve">团队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李贺（CEO）：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前优酷/支付宝/Bilibili。负责战略、品牌、数字化、内容营销。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廉澍（产品总监）：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品牌创始人，专业标本设计师。负责产品全流程。</w:t>
      </w:r>
    </w:p>
    <w:p>
      <w:pPr>
        <w:pStyle w:val="Heading1"/>
      </w:pPr>
      <w:r>
        <w:t xml:space="preserve">联系方式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小程序：搜索“山川造物”。门店：长春“这有山”商业体。商务合作：[待填写]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2026-04-14T09:08:07.753Z</dcterms:created>
  <dcterms:modified xsi:type="dcterms:W3CDTF">2026-04-14T09:08:07.754Z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