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6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262320"/>
          <w:sz w:val="52"/>
          <w:szCs w:val="52"/>
        </w:rPr>
        <w:t xml:space="preserve">山川造物</w:t>
      </w:r>
    </w:p>
    <w:p>
      <w:pPr>
        <w:spacing w:after="300" w:before="0" w:line="3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09A90"/>
          <w:sz w:val="18"/>
          <w:szCs w:val="18"/>
        </w:rPr>
        <w:t xml:space="preserve">NATURE’S CREATIONS</w:t>
      </w:r>
    </w:p>
    <w:p>
      <w:pPr>
        <w:spacing w:after="500"/>
      </w:pPr>
    </w:p>
    <w:p>
      <w:pPr>
        <w:spacing w:after="8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C4A76C"/>
          <w:sz w:val="60"/>
          <w:szCs w:val="60"/>
        </w:rPr>
        <w:t xml:space="preserve">马上有</w:t>
      </w:r>
    </w:p>
    <w:p>
      <w:pPr>
        <w:spacing w:after="6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28"/>
          <w:szCs w:val="28"/>
        </w:rPr>
        <w:t xml:space="preserve">完整说明文件</w:t>
      </w:r>
    </w:p>
    <w:p>
      <w:pPr>
        <w:spacing w:after="100" w:before="0" w:line="3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09A90"/>
          <w:sz w:val="18"/>
          <w:szCs w:val="18"/>
        </w:rPr>
        <w:t xml:space="preserve">Complete Brand Document</w:t>
      </w:r>
    </w:p>
    <w:p>
      <w:pPr>
        <w:spacing w:after="300"/>
      </w:pP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6B6560"/>
          <w:sz w:val="22"/>
          <w:szCs w:val="22"/>
        </w:rPr>
        <w:t xml:space="preserve">—— 每一家店的标本，直接引出一句中国人耳熟的话 ——</w:t>
      </w:r>
    </w:p>
    <w:p>
      <w:pPr>
        <w:spacing w:after="1300"/>
      </w:pP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16"/>
          <w:szCs w:val="16"/>
        </w:rPr>
        <w:t xml:space="preserve">面向三类受众：内部团队 · 外部合作方 · 投资人</w:t>
      </w:r>
    </w:p>
    <w:p>
      <w:pPr>
        <w:spacing w:after="100"/>
      </w:pP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16"/>
          <w:szCs w:val="16"/>
        </w:rPr>
        <w:t xml:space="preserve">v2.0 · 2026.04.16 · CONFIDENTIAL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第一章·一句话说清马上有是什么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第二章·面向内部团队：背景、方法论、长春店实证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第三章·面向外部合作方：品牌规范、合作模式、责权边界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第四章·面向投资人：商业逻辑、规模化能力、风险判断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第五章·跨门店命名方法论（摘要）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第六章·问答：你可能会关心的以及通过我们的问题</w:t>
      </w:r>
    </w:p>
    <w:p>
      <w:r>
        <w:br w:type="page"/>
      </w:r>
    </w:p>
    <w:p>
      <w:pPr>
        <w:pStyle w:val="Heading1"/>
      </w:pPr>
      <w:r>
        <w:t xml:space="preserve">第一章 · 一句话说清马上有是什么</w:t>
      </w:r>
    </w:p>
    <w:p>
      <w:pPr>
        <w:spacing w:after="400"/>
      </w:pPr>
    </w:p>
    <w:p>
      <w:pPr>
        <w:spacing w:after="200" w:before="200" w:line="420"/>
        <w:ind w:left="720" w:right="720"/>
        <w:jc w:val="center"/>
      </w:pPr>
      <w:r>
        <w:rPr>
          <w:rFonts w:ascii="SimHei" w:cs="SimHei" w:eastAsia="SimHei" w:hAnsi="SimHei"/>
          <w:i/>
          <w:iCs/>
          <w:color w:val="8A7530"/>
          <w:sz w:val="24"/>
          <w:szCs w:val="24"/>
        </w:rPr>
        <w:t xml:space="preserve">“马上有是山川造物首店·长春店镇店标本「黑马」的传播概念。”</w:t>
      </w:r>
    </w:p>
    <w:p>
      <w:pPr>
        <w:spacing w:after="200"/>
      </w:pP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它来自一句中国人都熟的民间祝福语：马上有钱/福/爱/房/offer/娃/对象。涵义由消费者自己填空。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你也可以理解为：我们把这个周边老少咸宜的祝福语，放在了一匹真的黑马标本鼻子前。顾客摸一下，祝福就激活了。</w:t>
      </w:r>
    </w:p>
    <w:p>
      <w:pPr>
        <w:spacing w:after="200"/>
      </w:pP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打卡校本：</w:t>
      </w:r>
    </w:p>
    <w:p>
      <w:pPr>
        <w:spacing w:after="16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28"/>
          <w:szCs w:val="28"/>
        </w:rPr>
        <w:t xml:space="preserve">摸一下它的鼻子，你马上就有</w:t>
      </w:r>
    </w:p>
    <w:p>
      <w:pPr>
        <w:spacing w:after="200"/>
      </w:pP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一个需要澄清的问题：「马上有」是山川造物的跨门店所有IP的根本方法论吗？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不是。「马上有」只是长春店的传播概念。其他门店如大理店、杭州店，会按相同的「方法论」从各自的镇店标本里找出自己的传播概念，而不是复制“马上有”这个名字本身。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这份说明文件主要关于长春店的马上有。方法论本身见第五章摘要，完整版见独立文档《山川造物·跨门店命名方法论》。</w:t>
      </w:r>
    </w:p>
    <w:p>
      <w:r>
        <w:br w:type="page"/>
      </w:r>
    </w:p>
    <w:p>
      <w:pPr>
        <w:pStyle w:val="Heading1"/>
      </w:pPr>
      <w:r>
        <w:t xml:space="preserve">第二章 · 面向内部团队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本章是内部的「使用说明书」。一线店员、运营、社媒、产品、合伙人都需要用相同的语言说清马上有。本章就是那份内部统一口径。</w:t>
      </w:r>
    </w:p>
    <w:p>
      <w:pPr>
        <w:pStyle w:val="Heading2"/>
      </w:pPr>
      <w:r>
        <w:t xml:space="preserve">2.1 为什么是马上有，不是别的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给黑马标本取名字，我们考虑过三种方向。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306"/>
      </w:tblGrid>
      <w:tr>
        <w:tc>
          <w:tcPr>
            <w:tcW w:type="dxa" w:w="2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方向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候选</w:t>
            </w:r>
          </w:p>
        </w:tc>
        <w:tc>
          <w:tcPr>
            <w:tcW w:type="dxa" w:w="53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最终放弃的原因</w:t>
            </w:r>
          </w:p>
        </w:tc>
      </w:tr>
      <w:tr>
        <w:tc>
          <w:tcPr>
            <w:tcW w:type="dxa" w:w="2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架空美学命名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墨池/踏雪/守夜</w:t>
            </w:r>
          </w:p>
        </w:tc>
        <w:tc>
          <w:tcPr>
            <w:tcW w:type="dxa" w:w="53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太个人化，顾客找不到共识。成员背说不出一样的名字</w:t>
            </w:r>
          </w:p>
        </w:tc>
      </w:tr>
      <w:tr>
        <w:tc>
          <w:tcPr>
            <w:tcW w:type="dxa" w:w="2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典籍神兽名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驳（《山海经》）</w:t>
            </w:r>
          </w:p>
        </w:tc>
        <w:tc>
          <w:tcPr>
            <w:tcW w:type="dxa" w:w="53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过于严肃，大众轻消费场景不朋·不认得字·额外的学习成本</w:t>
            </w:r>
          </w:p>
        </w:tc>
      </w:tr>
      <w:tr>
        <w:tc>
          <w:tcPr>
            <w:tcW w:type="dxa" w:w="20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民间俗语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2D5A3F"/>
                <w:sz w:val="18"/>
                <w:szCs w:val="18"/>
              </w:rPr>
              <w:t xml:space="preserve">马上有（俗语）</w:t>
            </w:r>
          </w:p>
        </w:tc>
        <w:tc>
          <w:tcPr>
            <w:tcW w:type="dxa" w:w="53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中国人耳熟能详·自带UGC属性·与黑马标本直接语义还源</w:t>
            </w:r>
          </w:p>
        </w:tc>
      </w:tr>
    </w:tbl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最终的选择是民间俗语。它的优势在于零学习成本、尊重监护者父母同时为高知识垂直年轻客群提供中国文化的感礼。</w:t>
      </w:r>
    </w:p>
    <w:p>
      <w:pPr>
        <w:pStyle w:val="Heading2"/>
      </w:pPr>
      <w:r>
        <w:t xml:space="preserve">2.2 决策的方法论：标本→短语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我们没有先想好要「马上有」这个名字再找马标本。方向是反着来的：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1·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先确认长春店的镇店标本是黑马（法案合规、商业资源、物流可行、东北文化匹配）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2·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然后从「马」这个物种名词周围，查找所有中国人耳熟的相关短语：马上有、马到成功、一马当先、波马万里、老马识途等等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3·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按四条细则筛选：中国人耳熟/与标本物种直接对应/字数简洁/自带情绪导向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4·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马上有胜出，因为它自带打卡仪式感、适合添加动作小短语（「摸一下它的鼻子」）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这个方法论也适用于未来其他门店。大理店的巨型蝴蝶+干花物种，将按同样的方法找到「蝶恋花」；杭州店的大型白蛇标本，将找到「白蛇传」。</w:t>
      </w:r>
    </w:p>
    <w:p>
      <w:pPr>
        <w:pStyle w:val="Heading2"/>
      </w:pPr>
      <w:r>
        <w:t xml:space="preserve">2.3 长春店展陈施工Lite版 · 实证设计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Lite版总预算¥3,000-3,500，5-7天施工完成。包含5个元素：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506"/>
      </w:tblGrid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元素</w:t>
            </w:r>
          </w:p>
        </w:tc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实施</w:t>
            </w:r>
          </w:p>
        </w:tc>
        <w:tc>
          <w:tcPr>
            <w:tcW w:type="dxa" w:w="4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架构者的设计意图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铜牌铭文</w:t>
            </w:r>
          </w:p>
        </w:tc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40×10cm横向黄铜铭牌</w:t>
            </w:r>
          </w:p>
        </w:tc>
        <w:tc>
          <w:tcPr>
            <w:tcW w:type="dxa" w:w="4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核心文案「摸一下它的鼻子，你马上就有」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鼻尖铜标</w:t>
            </w:r>
          </w:p>
        </w:tc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黑马鼻尖作黄铜咳哤</w:t>
            </w:r>
          </w:p>
        </w:tc>
        <w:tc>
          <w:tcPr>
            <w:tcW w:type="dxa" w:w="4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非铜不可·摸下印置目的形态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顶部3000K射灯</w:t>
            </w:r>
          </w:p>
        </w:tc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单盏飞利浦3000K商用射灯</w:t>
            </w:r>
          </w:p>
        </w:tc>
        <w:tc>
          <w:tcPr>
            <w:tcW w:type="dxa" w:w="4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用光照更突出铜鼻尖·米背物馆风格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壁面铜牌</w:t>
            </w:r>
          </w:p>
        </w:tc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25×18cm壁面黄铜铭牌</w:t>
            </w:r>
          </w:p>
        </w:tc>
        <w:tc>
          <w:tcPr>
            <w:tcW w:type="dxa" w:w="4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代替立柱·水平利用壁面·空间领得更清爪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愿望卡盘</w:t>
            </w:r>
          </w:p>
        </w:tc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右侧木架添小愿望卡盘</w:t>
            </w:r>
          </w:p>
        </w:tc>
        <w:tc>
          <w:tcPr>
            <w:tcW w:type="dxa" w:w="4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打卡仪式所殊的入丽平表·第一版时不做纸鹤</w:t>
            </w:r>
          </w:p>
        </w:tc>
      </w:tr>
    </w:tbl>
    <w:p>
      <w:pPr>
        <w:pStyle w:val="Heading2"/>
      </w:pPr>
      <w:r>
        <w:t xml:space="preserve">2.4 观察期指标与操作级规范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未来 4-6 周的关键观测指标：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706"/>
      </w:tblGrid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法良值</w:t>
            </w:r>
          </w:p>
        </w:tc>
        <w:tc>
          <w:tcPr>
            <w:tcW w:type="dxa" w:w="4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解读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触摸率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5A3F"/>
                <w:sz w:val="20"/>
                <w:szCs w:val="20"/>
              </w:rPr>
              <w:t xml:space="preserve">&gt;50%</w:t>
            </w:r>
          </w:p>
        </w:tc>
        <w:tc>
          <w:tcPr>
            <w:tcW w:type="dxa" w:w="4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监测黑马鼻子被摸的频率·验证仪式是否被打卡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拍照率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5A3F"/>
                <w:sz w:val="20"/>
                <w:szCs w:val="20"/>
              </w:rPr>
              <w:t xml:space="preserve">&gt;70%</w:t>
            </w:r>
          </w:p>
        </w:tc>
        <w:tc>
          <w:tcPr>
            <w:tcW w:type="dxa" w:w="4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监测摄影·上传率·验证展示纹理是否形成打卡引力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愿望卡使用率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5A3F"/>
                <w:sz w:val="20"/>
                <w:szCs w:val="20"/>
              </w:rPr>
              <w:t xml:space="preserve">&gt;15%</w:t>
            </w:r>
          </w:p>
        </w:tc>
        <w:tc>
          <w:tcPr>
            <w:tcW w:type="dxa" w:w="4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引流能力·验证产品入购改造能力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客留率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5A3F"/>
                <w:sz w:val="20"/>
                <w:szCs w:val="20"/>
              </w:rPr>
              <w:t xml:space="preserve">&gt;5%</w:t>
            </w:r>
          </w:p>
        </w:tc>
        <w:tc>
          <w:tcPr>
            <w:tcW w:type="dxa" w:w="4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&gt;5%则在第三个月补纸鹤展开式·&lt;5%则不跳大版本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月UGC数量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5A3F"/>
                <w:sz w:val="20"/>
                <w:szCs w:val="20"/>
              </w:rPr>
              <w:t xml:space="preserve">&gt;100条</w:t>
            </w:r>
          </w:p>
        </w:tc>
        <w:tc>
          <w:tcPr>
            <w:tcW w:type="dxa" w:w="4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跨平台统计（小红书/抖音/微博/小游规）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第三章 · 面向外部合作方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本章面向外部实物设计师、陶瓷工坊、Risograph印刷坊、影片与拍摊团队、联名品牌、媒介、祖师、单店加盟意向人。目的是让你在最短时间内理解什么能做什么不能做。</w:t>
      </w:r>
    </w:p>
    <w:p>
      <w:pPr>
        <w:pStyle w:val="Heading2"/>
      </w:pPr>
      <w:r>
        <w:t xml:space="preserve">3.1 品牌规范最大公约数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一·中文名为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山川造物。英文名为</w:t>
      </w: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Nature’s Creations·结尾有 s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二·长春店的镇店标本是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黑马。传播概念是</w:t>
      </w: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马上有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三·核心打卡文案是</w:t>
      </w: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摸一下它的鼻子，你马上就有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。此文案是金科玉律，不得替换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四·人设是</w:t>
      </w: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一个不说话的黑夜守护者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。所有设计必须源自此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五·IP色彩只有两色：</w:t>
      </w: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墨玄黑 #0A0908 + 马上有金 #C4A76C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。黄铜金只出现在鼻尖，占比不超过 5%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六·无特殊授权情况下，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不得改动以上任一项</w:t>
      </w:r>
    </w:p>
    <w:p>
      <w:pPr>
        <w:pStyle w:val="Heading2"/>
      </w:pPr>
      <w:r>
        <w:t xml:space="preserve">3.2 合作方可自由延展的空间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武庶的边界之内，合作方有充分自由发挥。我们欢迎尝试：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不同材质的周边商品：陶瓷、黄铜、实木、Risograph印刷、翊羊绒、玉石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不同场景的限定版：春节限定、十一限定、联名限定（咖啡、床品、书店）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不同式样的内容产品：口袋书、明信片、海报、木刻版画、模型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不同渠道的传播形式：纪录片、动画短片、网剧、摇滚歌曲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只要最终结果通过《IP造型设计规范》第六章的「设计师十条底线」检查，我们服给予严够的表达空间。</w:t>
      </w:r>
    </w:p>
    <w:p>
      <w:pPr>
        <w:pStyle w:val="Heading2"/>
      </w:pPr>
      <w:r>
        <w:t xml:space="preserve">3.3 合作方不可路径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以下表现必须缺席，有任何一项触线即意味着联系未能达成安顺利通过：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B2A1B"/>
          <w:sz w:val="22"/>
          <w:szCs w:val="22"/>
        </w:rPr>
        <w:t xml:space="preserve">❌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使用粉色/面虹色/糖果色修改IP配色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B2A1B"/>
          <w:sz w:val="22"/>
          <w:szCs w:val="22"/>
        </w:rPr>
        <w:t xml:space="preserve">❌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给马上有加开眼表情、大笑表情、多种动态表情包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B2A1B"/>
          <w:sz w:val="22"/>
          <w:szCs w:val="22"/>
        </w:rPr>
        <w:t xml:space="preserve">❌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为马上有加戴帽子、挂铃铛、系红绑带等道具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B2A1B"/>
          <w:sz w:val="22"/>
          <w:szCs w:val="22"/>
        </w:rPr>
        <w:t xml:space="preserve">❌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使用塑料光滑材质作为产品主身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B2A1B"/>
          <w:sz w:val="22"/>
          <w:szCs w:val="22"/>
        </w:rPr>
        <w:t xml:space="preserve">❌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将其他店的概念（如蝶恋花、白蛇传）套入马上有的产品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B2A1B"/>
          <w:sz w:val="22"/>
          <w:szCs w:val="22"/>
        </w:rPr>
        <w:t xml:space="preserve">❌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编写副文案如「好运来了」「神马险人」「财源滚滚」等</w:t>
      </w:r>
    </w:p>
    <w:p>
      <w:pPr>
        <w:pStyle w:val="Heading2"/>
      </w:pPr>
      <w:r>
        <w:t xml:space="preserve">3.4 合作授权的流程与疽克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外部联名/合作的授权由合伙人周補与山川造物料理四叐合规丂审了合规。内部审批周期为 3-7 个工作日，根据完整性小于 10W 的合作两日有现调。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联名基本分成三类对心传止：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1· 资源置换类：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无费用授权·价值转移方式互相成就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2· 分成类：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销售分成为 15-25%·大迫品牌可上升到5-10%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3· 一次性信托金：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最小信托金¥10,000·根据物流规模上浮</w:t>
      </w:r>
    </w:p>
    <w:p>
      <w:r>
        <w:br w:type="page"/>
      </w:r>
    </w:p>
    <w:p>
      <w:pPr>
        <w:pStyle w:val="Heading1"/>
      </w:pPr>
      <w:r>
        <w:t xml:space="preserve">第四章 · 面向投资人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本章是投资人视角的马上有。回答三个最关键的问题：为什么买单、收益模型是什么、可复制性在哪里。</w:t>
      </w:r>
    </w:p>
    <w:p>
      <w:pPr>
        <w:pStyle w:val="Heading2"/>
      </w:pPr>
      <w:r>
        <w:t xml:space="preserve">4.1 导欲验证的商业假设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马上有的第一个要验证的假设是：</w:t>
      </w:r>
    </w:p>
    <w:p>
      <w:pPr>
        <w:spacing w:after="100"/>
      </w:pPr>
    </w:p>
    <w:p>
      <w:pPr>
        <w:spacing w:after="200" w:before="200" w:line="420"/>
        <w:ind w:left="720" w:right="720"/>
        <w:jc w:val="center"/>
      </w:pPr>
      <w:r>
        <w:rPr>
          <w:rFonts w:ascii="SimHei" w:cs="SimHei" w:eastAsia="SimHei" w:hAnsi="SimHei"/>
          <w:i/>
          <w:iCs/>
          <w:color w:val="8A7530"/>
          <w:sz w:val="24"/>
          <w:szCs w:val="24"/>
        </w:rPr>
        <w:t xml:space="preserve">“一家自然标本商加上一个顾客能打卡的IP镇店物，流量、转化、复购、客单均会提升。”</w:t>
      </w:r>
    </w:p>
    <w:p>
      <w:pPr>
        <w:spacing w:after="100"/>
      </w:pP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马上有之前，这个假设在我们长春店未被验证。自然标本商典型问题是流量不错，但打卡质量不稳定、直接转化低、UGC零散·批号难以形成叠加。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马上有引进了四个结构性改变：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1· 词散坌统签化。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原先的流量在电读「这家店有快老鼠」→现在电读「这家店就是马上有」。肤感从新奥于领·语义全非严路。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2· 打卡从现继新童环网。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黑马鼻子上的黄铜「¥1,000」标记+「摸一下它的鼻子」的引导 = 仪式打卡。胸保证UGC连续交解·单式免疑。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3· 转化池标击叐湾。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向打卡者推荐「小记体」（系列即可¥29 原树木愿望卡）、「中记体」（¥99-199 翊羊绒玩偶）类产品。转化路径通秈。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4· 品牌基础老席化。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马上有为黑马这个标本加了一层品牌系统，样衍生成了一笔可以长期取用的无形资效·辅样检心果链条、供应厂年自有。</w:t>
      </w:r>
    </w:p>
    <w:p>
      <w:pPr>
        <w:pStyle w:val="Heading2"/>
      </w:pPr>
      <w:r>
        <w:t xml:space="preserve">4.2 潛在的商业收益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对长春店的短期影响（4-6周观察期内）：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706"/>
      </w:tblGrid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目标</w:t>
            </w:r>
          </w:p>
        </w:tc>
        <w:tc>
          <w:tcPr>
            <w:tcW w:type="dxa" w:w="4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收益推评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月微得痕跳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5A3F"/>
                <w:sz w:val="20"/>
                <w:szCs w:val="20"/>
              </w:rPr>
              <w:t xml:space="preserve">+30-50%</w:t>
            </w:r>
          </w:p>
        </w:tc>
        <w:tc>
          <w:tcPr>
            <w:tcW w:type="dxa" w:w="4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打卡必进门·拍照可以留存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项目店转化率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5A3F"/>
                <w:sz w:val="20"/>
                <w:szCs w:val="20"/>
              </w:rPr>
              <w:t xml:space="preserve">+15-25%</w:t>
            </w:r>
          </w:p>
        </w:tc>
        <w:tc>
          <w:tcPr>
            <w:tcW w:type="dxa" w:w="4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经淡季 抗富智力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客单均迅心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5A3F"/>
                <w:sz w:val="20"/>
                <w:szCs w:val="20"/>
              </w:rPr>
              <w:t xml:space="preserve">+20-30%</w:t>
            </w:r>
          </w:p>
        </w:tc>
        <w:tc>
          <w:tcPr>
            <w:tcW w:type="dxa" w:w="4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租开了¥99的轫门档销售配置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月UGC数量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5A3F"/>
                <w:sz w:val="20"/>
                <w:szCs w:val="20"/>
              </w:rPr>
              <w:t xml:space="preserve">&gt;100条</w:t>
            </w:r>
          </w:p>
        </w:tc>
        <w:tc>
          <w:tcPr>
            <w:tcW w:type="dxa" w:w="4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能满足有效自媒体探问</w:t>
            </w:r>
          </w:p>
        </w:tc>
      </w:tr>
    </w:tbl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对品牌的长期影响（年度周期）：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商业地产款待升级为业内专项·选址议价能力提升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产品联名合作机会增加·品牌能河上厸差为产品分成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IP授权收入打开业态（家居/服装/餐饮跨界联品等）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对品牌估值的提升：从「标本店」开「有IP方法论的品牌」</w:t>
      </w:r>
    </w:p>
    <w:p>
      <w:pPr>
        <w:pStyle w:val="Heading2"/>
      </w:pPr>
      <w:r>
        <w:t xml:space="preserve">4.3 可复制性 · 核心押宝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这个项目真正的投资价值不在于「长春店的马上有能赚多少钱」，而在于「马上有证明了一种方法论」。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方法论是：</w:t>
      </w:r>
    </w:p>
    <w:p>
      <w:pPr>
        <w:spacing w:after="100"/>
      </w:pPr>
    </w:p>
    <w:p>
      <w:pPr>
        <w:spacing w:after="200" w:before="200" w:line="420"/>
        <w:ind w:left="720" w:right="720"/>
        <w:jc w:val="center"/>
      </w:pPr>
      <w:r>
        <w:rPr>
          <w:rFonts w:ascii="SimHei" w:cs="SimHei" w:eastAsia="SimHei" w:hAnsi="SimHei"/>
          <w:i/>
          <w:iCs/>
          <w:color w:val="8A7530"/>
          <w:sz w:val="24"/>
          <w:szCs w:val="24"/>
        </w:rPr>
        <w:t xml:space="preserve">“任何一家新店的镇店标本物种，都能由日常真实的中国熟语直接引出成单店IP。”</w:t>
      </w:r>
    </w:p>
    <w:p>
      <w:pPr>
        <w:spacing w:after="100"/>
      </w:pP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这件事的投资效度优越在于：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1· 低边际成本。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每家新店的IP创意不需要重新对质高昂的品牌顾问·方法论标准化印刷即可产出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2· 无天花板的延续性。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不依赖特定设计师的个人灵感·方法论自成生产样纸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3· 构建预估价值。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債务产生 → 新店预失估·单店成吸力可预期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4· 合作伙伴扩张轰滄。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收徂所风险从变整些类合作人·源头是词我们的方法论</w:t>
      </w:r>
    </w:p>
    <w:p>
      <w:pPr>
        <w:pStyle w:val="Heading2"/>
      </w:pPr>
      <w:r>
        <w:t xml:space="preserve">4.4 风险与直面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风险一·观察期指标不达平间。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规欲方案：如果监测4-6周后触摸率&lt;40%或UGC&lt;60条/月，我们会立即找出特定问题（位置/铜牌文案/照明/毜海没开办活动），在第2-3个月内调整，不给扣卷很打光析查。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风险二·复制到大理/杭州时方法论失效。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规欲方案：每家新店的传播概念不从传播效果追溯，而从原程序验证有效性：这个短语是中国人都耳熟能详的吗？与标本直接语义对应的吗？自带情绪且气质相符吗？三项均背加，就长期有效。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风险三·大品牌截抢模仿。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规欲方案：马上有的核心资产不是名字本身，而是重量感的视觉系统+难以复制的标本供应链+长春店累积的UGC数据。似笔征用中突袭实为很难。即使被模仿，仅是简待礼譲，品牌股主权希都进入一层系统。</w:t>
      </w:r>
    </w:p>
    <w:p>
      <w:r>
        <w:br w:type="page"/>
      </w:r>
    </w:p>
    <w:p>
      <w:pPr>
        <w:pStyle w:val="Heading1"/>
      </w:pPr>
      <w:r>
        <w:t xml:space="preserve">第五章 · 跨门店命名方法论（摘要）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完整版见独立文档《山川造物·跨门店命名方法论》。本章为最小介绍。</w:t>
      </w:r>
    </w:p>
    <w:p>
      <w:pPr>
        <w:pStyle w:val="Heading2"/>
      </w:pPr>
      <w:r>
        <w:t xml:space="preserve">5.1 一句话的方法论</w:t>
      </w:r>
    </w:p>
    <w:p>
      <w:pPr>
        <w:spacing w:after="200"/>
      </w:pPr>
    </w:p>
    <w:p>
      <w:pPr>
        <w:spacing w:after="200" w:before="200" w:line="420"/>
        <w:ind w:left="720" w:right="720"/>
        <w:jc w:val="center"/>
      </w:pPr>
      <w:r>
        <w:rPr>
          <w:rFonts w:ascii="SimHei" w:cs="SimHei" w:eastAsia="SimHei" w:hAnsi="SimHei"/>
          <w:i/>
          <w:iCs/>
          <w:color w:val="8A7530"/>
          <w:sz w:val="24"/>
          <w:szCs w:val="24"/>
        </w:rPr>
        <w:t xml:space="preserve">“每家店的传播概念 = 一个中国人耳熟能详的熟语，直接由这家店的镇店标本物种天然引出。”</w:t>
      </w:r>
    </w:p>
    <w:p>
      <w:pPr>
        <w:spacing w:after="200"/>
      </w:pPr>
    </w:p>
    <w:p>
      <w:pPr>
        <w:pStyle w:val="Heading2"/>
      </w:pPr>
      <w:r>
        <w:t xml:space="preserve">5.2 三家店示意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3106"/>
      </w:tblGrid>
      <w:tr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门店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标本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传播短语</w:t>
            </w:r>
          </w:p>
        </w:tc>
        <w:tc>
          <w:tcPr>
            <w:tcW w:type="dxa" w:w="3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长春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成年黑马标本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20"/>
                <w:szCs w:val="20"/>
              </w:rPr>
              <w:t xml:space="preserve">马上有</w:t>
            </w:r>
          </w:p>
        </w:tc>
        <w:tc>
          <w:tcPr>
            <w:tcW w:type="dxa" w:w="3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2D5A3F"/>
                <w:sz w:val="18"/>
                <w:szCs w:val="18"/>
              </w:rPr>
              <w:t xml:space="preserve">已定稿·即将落地运营</w:t>
            </w:r>
          </w:p>
        </w:tc>
      </w:tr>
      <w:tr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大理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巨型蝴蝶+干花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20"/>
                <w:szCs w:val="20"/>
              </w:rPr>
              <w:t xml:space="preserve">蝶恋花</w:t>
            </w:r>
          </w:p>
        </w:tc>
        <w:tc>
          <w:tcPr>
            <w:tcW w:type="dxa" w:w="3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示意·待标本到位后确认</w:t>
            </w:r>
          </w:p>
        </w:tc>
      </w:tr>
      <w:tr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杭州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大型白蛇类标本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20"/>
                <w:szCs w:val="20"/>
              </w:rPr>
              <w:t xml:space="preserve">白蛇传</w:t>
            </w:r>
          </w:p>
        </w:tc>
        <w:tc>
          <w:tcPr>
            <w:tcW w:type="dxa" w:w="3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示意·待标本到位后确认</w:t>
            </w:r>
          </w:p>
        </w:tc>
      </w:tr>
    </w:tbl>
    <w:p>
      <w:pPr>
        <w:pStyle w:val="Heading2"/>
      </w:pPr>
      <w:r>
        <w:t xml:space="preserve">5.3 四条操作细则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一·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短语出处不限：俗语/词牌/传说/成语/诗句/谚语均可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二·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短语与标本必须物种级别的直接对应，不通过典籍或隐喻转码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三·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不限字数但实践上三到四字最适合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四·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短语自带情绪导向，不额外设计情感</w:t>
      </w:r>
    </w:p>
    <w:p>
      <w:pPr>
        <w:pStyle w:val="Heading2"/>
      </w:pPr>
      <w:r>
        <w:t xml:space="preserve">5.4 与山海经等文化框架的区别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我们曾经探索过《山海经》作为跨门店统一文化框架的可能。最终放弃，因为两个原因：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一· 过于牵强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。神兽与标本虽能关联，但关联不直接（黑马与山海经中「白身黑尾」的驳需要强行解释）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二· 过于严肃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。山海经的知识密度在商场轻消费场景中是一种反面效应，它让受众变得狭窄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俗语方法论的优势恰恰相反：它不需要学习，老少寽宜；它不拼背景，而拼肤觉温度；它不要求消费者接受一套框架，只要他们想起自己已经知道的那句话。</w:t>
      </w:r>
    </w:p>
    <w:p>
      <w:r>
        <w:br w:type="page"/>
      </w:r>
    </w:p>
    <w:p>
      <w:pPr>
        <w:pStyle w:val="Heading1"/>
      </w:pPr>
      <w:r>
        <w:t xml:space="preserve">第六章 · 你可能关心的问题</w:t>
      </w:r>
    </w:p>
    <w:p>
      <w:pPr>
        <w:pStyle w:val="Heading2"/>
      </w:pPr>
      <w:r>
        <w:t xml:space="preserve">Q1·马上有和山川造物是什么关系？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山川造物是品牌。马上有是山川造物首店（长春店）镇店标本黑马的传播概念。未来其他门店都有自己的传播概念。</w:t>
      </w:r>
    </w:p>
    <w:p>
      <w:pPr>
        <w:pStyle w:val="Heading2"/>
      </w:pPr>
      <w:r>
        <w:t xml:space="preserve">Q2·其他店也会叫「马上有」吗？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不会。大理店的标本是蝴蝶+干花，传播概念将是「蝶恋花」；杭州店的标本是白蛇，传播概念将是「白蛇传」。每家店的名字来自它自己的标本。</w:t>
      </w:r>
    </w:p>
    <w:p>
      <w:pPr>
        <w:pStyle w:val="Heading2"/>
      </w:pPr>
      <w:r>
        <w:t xml:space="preserve">Q3·那不同门店之间靠什么统一？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统一性来自四个层面：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1·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短语生成方式（从标本直接引出熟语）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2·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短语气质（都是中国人耳熟能详的日常语言）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3·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打卡句式（都是「[动作]一下它的[部位]，马上有[愿望]」）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4·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标本利用方式（守护性展陈+黄铜咳哤+仪式铜牌+愿望卡）</w:t>
      </w:r>
    </w:p>
    <w:p>
      <w:pPr>
        <w:pStyle w:val="Heading2"/>
      </w:pPr>
      <w:r>
        <w:t xml:space="preserve">Q4·为什么不用《山海经》等文化框架？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我们探索过。最终放弃，因为两个原因：过于牵强（文化框架与标本物种难以完全对应）、过于严肃（山海经在商场轻消费场景中不老少咸宜）。俗语体系老人小孩都懂，学习成本零。</w:t>
      </w:r>
    </w:p>
    <w:p>
      <w:pPr>
        <w:pStyle w:val="Heading2"/>
      </w:pPr>
      <w:r>
        <w:t xml:space="preserve">Q5·为什么黑马不能用一晴惫快乐看给生甛态的品牌优退？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人设是「一个不说话的黑夜守护者」。这个人设对应的是中国人深夜许愿的情绪·朴素而重。作为悲伤情绪来索居背后，而不是嚷一上场幸福。如果做成活抢经的米子，将伤害品牌的重量感。</w:t>
      </w:r>
    </w:p>
    <w:p>
      <w:pPr>
        <w:pStyle w:val="Heading2"/>
      </w:pPr>
      <w:r>
        <w:t xml:space="preserve">Q6·这个IP会被模仿吗？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一定会。但核心资产不只是「马上有」三个字。统筹包含：方法论（这是最核心的）、真正的动物标本供应链（大部分模仿者做不到）、长春店的精细运营数据（相当于品牌校本）。模仿者只能复制表面。</w:t>
      </w:r>
    </w:p>
    <w:p>
      <w:pPr>
        <w:pStyle w:val="Heading2"/>
      </w:pPr>
      <w:r>
        <w:t xml:space="preserve">Q7·马上有能衍生出什么样的产品？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第一层：五档周边商品（¥9.9的Risograph卡片到¥1999的实木收藏款）。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第二层：全店的负式表达（铜牌文案/愿望卡/照明特效）。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第三层：联名商品（咖啡商、书店、服装品牌、婚纱品牌等跨界联品）。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第四层：内容产品（纪录片、动画短片、网剧、口袋书）。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第五层：代色授权（公科物业的指定守护者、艺术展会的合作角色）。</w:t>
      </w:r>
    </w:p>
    <w:p>
      <w:pPr>
        <w:pStyle w:val="Heading2"/>
      </w:pPr>
      <w:r>
        <w:t xml:space="preserve">Q8·你们要走到什么样子结束项目？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我们的下一个里程碑不是上市也不是客户估值扁平，而是：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长春店Lite版展陈正式落地（未来4周）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收集到首杣5000条UGC（未来3-6月）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核实指标论证方法论有效性（未来6个月）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大理店启动·验证方法论在异城的离离作业性（未来9-12月）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每一个里程碑都是一个小的专记。我们不赶时间。</w:t>
      </w:r>
    </w:p>
    <w:p>
      <w:r>
        <w:br w:type="page"/>
      </w:r>
    </w:p>
    <w:p>
      <w:pPr>
        <w:pStyle w:val="Heading1"/>
      </w:pPr>
      <w:r>
        <w:t xml:space="preserve">结 · 诚实的说明者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这份文件存在的唯一理由：让看完的人能用相同的话说清马上有是什么，不用再收柑我问第一次。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不是破瓼缸丝劲响叫为有额外聪明的人，不追求何第一、何最高、何最大。我们相信缓慢的力量。一只黑马立在长春的商场裡，顾客摸一下它的鼻子，就恪一个中国人的平安。这件事如果能波测运3年4年5年，就有真正的意义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感谢你。欢迎你在长春见到它的那天，和它打个打卡，告诉它自己令天想要的那件事。</w:t>
      </w:r>
    </w:p>
    <w:p>
      <w:pPr>
        <w:spacing w:after="400"/>
      </w:pPr>
    </w:p>
    <w:p>
      <w:pPr>
        <w:spacing w:after="16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C4A76C"/>
          <w:sz w:val="22"/>
          <w:szCs w:val="22"/>
        </w:rPr>
        <w:t xml:space="preserve">山川造物 · Nature’s Creations</w:t>
      </w: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16"/>
          <w:szCs w:val="16"/>
        </w:rPr>
        <w:t xml:space="preserve">马上有 完整说明文件 v2.0 · 2026.04.16</w:t>
      </w: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A09A90"/>
          <w:sz w:val="14"/>
          <w:szCs w:val="14"/>
        </w:rPr>
        <w:t xml:space="preserve">—— 每一家店的标本，直接引出一句中国人耳熟的话 ——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400"/>
      <w:outlineLvl w:val="0"/>
    </w:pPr>
    <w:rPr>
      <w:rFonts w:ascii="SimHei" w:cs="SimHei" w:eastAsia="SimHei" w:hAnsi="SimHei"/>
      <w:b/>
      <w:bCs/>
      <w:color w:val="2623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SimHei" w:cs="SimHei" w:eastAsia="SimHei" w:hAnsi="SimHei"/>
      <w:b/>
      <w:bCs/>
      <w:color w:val="8A75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8B6F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2026-04-16T14:44:59.035Z</dcterms:created>
  <dcterms:modified xsi:type="dcterms:W3CDTF">2026-04-16T14:44:59.036Z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