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262320"/>
          <w:sz w:val="52"/>
          <w:szCs w:val="52"/>
        </w:rPr>
        <w:t xml:space="preserve">山川造物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NATURE’S CREATIONS</w:t>
      </w:r>
    </w:p>
    <w:p>
      <w:pPr>
        <w:spacing w:after="500"/>
      </w:pP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68"/>
          <w:szCs w:val="68"/>
        </w:rPr>
        <w:t xml:space="preserve">马上有</w:t>
      </w: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30"/>
          <w:szCs w:val="30"/>
        </w:rPr>
        <w:t xml:space="preserve">IP造型设计规范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Character Design Specification</w:t>
      </w:r>
    </w:p>
    <w:p>
      <w:pPr>
        <w:spacing w:after="4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0"/>
          <w:szCs w:val="20"/>
        </w:rPr>
        <w:t xml:space="preserve">形·色·质·构 四维完整设计brief</w:t>
      </w:r>
    </w:p>
    <w:p>
      <w:pPr>
        <w:spacing w:after="13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面向外部设计师 · 玩偶打样工坊 · 陶瓷工坊 · 插画师 · 手办原型师</w:t>
      </w:r>
    </w:p>
    <w:p>
      <w:pPr>
        <w:spacing w:after="1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v2.0 · 2026.04.16 · CONFIDENTIAL</w:t>
      </w:r>
    </w:p>
    <w:p>
      <w:r>
        <w:br w:type="page"/>
      </w:r>
    </w:p>
    <w:p>
      <w:pPr>
        <w:pStyle w:val="Heading1"/>
      </w:pPr>
      <w:r>
        <w:t xml:space="preserve">版本说明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v2.0代替v1.0。相比v1.0的核心修正：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英文品牌名从Nature’s Creation改为Nature’s Creations（带s）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明确本IP造型对应的是长春店的镇店标本「黑马」的传播概念「马上有」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明确本文档不是跨门店IP体系的定义文档（那是《跨门店命名方法论》的范畴）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其他店的IP形象（大理蝴蝶/杭州白蛇等）未来各自按本文档的方法论，另行编写IP造型规范</w:t>
      </w:r>
    </w:p>
    <w:p>
      <w:r>
        <w:br w:type="page"/>
      </w:r>
    </w:p>
    <w:p>
      <w:pPr>
        <w:pStyle w:val="Heading1"/>
      </w:pPr>
      <w:r>
        <w:t xml:space="preserve">使用说明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本文档是山川造物长春店镇店标本「黑马」的IP形象设计师brief。适用于绕「马上有」这一传播概念展开的所有周边商品设计、打样、插画制作与衍生品。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设计师必须先读三个章节：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第一章·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人设与纪律（理解将在何处表达）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第六章·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设计师必须遵守的十条底线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中间章节·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形、色、质、构具体规范（做具体产品时查对应章节）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遇到任何设计决策上的疑问，回到第一章的一句人设，如果设计与这句话的气质冲突，改设计。</w:t>
      </w:r>
    </w:p>
    <w:p>
      <w:r>
        <w:br w:type="page"/>
      </w:r>
    </w:p>
    <w:p>
      <w:pPr>
        <w:pStyle w:val="Heading1"/>
      </w:pPr>
      <w:r>
        <w:t xml:space="preserve">第一章 · 人设与纪律</w:t>
      </w:r>
    </w:p>
    <w:p>
      <w:pPr>
        <w:spacing w:after="200"/>
      </w:pP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“一个不说话的黑夜守护者，带着所有中国人最朴素的愿望一起过夜。”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马上有的所有设计决策都源于上面这一句话。它不是一个口号，是设计判断的唯一标准。</w:t>
      </w:r>
    </w:p>
    <w:p>
      <w:pPr>
        <w:pStyle w:val="Heading2"/>
      </w:pPr>
      <w:r>
        <w:t xml:space="preserve">1.1 人设的分解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人设关键词</w:t>
            </w:r>
          </w:p>
        </w:tc>
        <w:tc>
          <w:tcPr>
            <w:tcW w:type="dxa" w:w="7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在设计中的具体含义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不说话</w:t>
            </w:r>
          </w:p>
        </w:tc>
        <w:tc>
          <w:tcPr>
            <w:tcW w:type="dxa" w:w="7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不设计张开嘴说话的动作。所有表情都是闭口。不做「云音」式的对话框。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黑夜</w:t>
            </w:r>
          </w:p>
        </w:tc>
        <w:tc>
          <w:tcPr>
            <w:tcW w:type="dxa" w:w="7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色调主基为黑。不做光亮、露露的白天感。就算在阳光充足的场景运用，也要保留「山林深处」的阴深感。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守护者</w:t>
            </w:r>
          </w:p>
        </w:tc>
        <w:tc>
          <w:tcPr>
            <w:tcW w:type="dxa" w:w="7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不是宠物、不是小帮手、不是招财猫。体型保留马的重量感，不短化不胖化不萌化。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朴素愿望</w:t>
            </w:r>
          </w:p>
        </w:tc>
        <w:tc>
          <w:tcPr>
            <w:tcW w:type="dxa" w:w="7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不设计任何具体愿望的视觉符号（不画钱币/心形/金元宝）。马上有必须是中立的容器，让不同消费者填入不同愿望。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一起过夜</w:t>
            </w:r>
          </w:p>
        </w:tc>
        <w:tc>
          <w:tcPr>
            <w:tcW w:type="dxa" w:w="7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最适合摆在桌上、书架、床头。不适合挣刻争失或外向张扬的场景。</w:t>
            </w:r>
          </w:p>
        </w:tc>
      </w:tr>
    </w:tbl>
    <w:p>
      <w:pPr>
        <w:pStyle w:val="Heading2"/>
      </w:pPr>
      <w:r>
        <w:t xml:space="preserve">1.2 人设与「马上有」的关系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「马上有」是一个中国人都熟悉的民俗祝福语：马上有钱、马上有福、马上有爱、马上有房。我们不需要替顾客设计情绪，他们心里装着什么，黑马就承载什么。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我们提供的只是一个空白的愿望容器。IP造型的一切设计必须服务于这个核心：不替顾客设计任何具体的情感预设。</w:t>
      </w:r>
    </w:p>
    <w:p>
      <w:pPr>
        <w:pStyle w:val="Heading2"/>
      </w:pPr>
      <w:r>
        <w:t xml:space="preserve">1.3 设计师的气质参考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如果设计师从未接触过山川造物的品牌语言，可以从这些东西里汲取气质：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朱宝意的电影（色彩、光线、静态控制）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英国约克鲜博物馆（展柜色、铜铭牌感）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简楠护约得旅馆（暗色基调上的温暗黄铜细节）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日本古镇的因幡帮（久藏、新潟、金山守的仪式感）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Jellycat动物系列中的暗色动物（黑熊/棕熊/驼鹿）的物质感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不可参考的对标：Pop Mart MOLLY、Sonny Angel、小马宝莉、Line Friends——这些是「塔方向的」IP，马上有和它们不是同一个赛道。</w:t>
      </w:r>
    </w:p>
    <w:p>
      <w:r>
        <w:br w:type="page"/>
      </w:r>
    </w:p>
    <w:p>
      <w:pPr>
        <w:pStyle w:val="Heading1"/>
      </w:pPr>
      <w:r>
        <w:t xml:space="preserve">第二章 · 形（Form）</w:t>
      </w:r>
    </w:p>
    <w:p>
      <w:pPr>
        <w:pStyle w:val="Heading2"/>
      </w:pPr>
      <w:r>
        <w:t xml:space="preserve">2.1 为什么是「低头马头半身像」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Q版马上有不是一匹完整的马。是一个低头的马头半身像。三个理由：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一·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核心动作是摸鼻子，触觉记忆集中在面部。Q版必须放大这个区域。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二·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低头姿态传达「倾听」人格。昊首是威武感，低头是温柔感。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三·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半身像便于商品化。冰箱贴、徽章、抱枕、陶瓷摆件都用同一个轮廓。</w:t>
      </w:r>
    </w:p>
    <w:p>
      <w:pPr>
        <w:pStyle w:val="Heading2"/>
      </w:pPr>
      <w:r>
        <w:t xml:space="preserve">2.2 体态比例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以总高H为100%基准：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2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部位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42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头顶至眼部水平线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35%</w:t>
            </w:r>
          </w:p>
        </w:tc>
        <w:tc>
          <w:tcPr>
            <w:tcW w:type="dxa" w:w="42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包含鬃毛与额头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眼部至鼻尖水平线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45%</w:t>
            </w:r>
          </w:p>
        </w:tc>
        <w:tc>
          <w:tcPr>
            <w:tcW w:type="dxa" w:w="42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核心视觉区、鼻尖咥攀区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鼻尖至下颠截断处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20%</w:t>
            </w:r>
          </w:p>
        </w:tc>
        <w:tc>
          <w:tcPr>
            <w:tcW w:type="dxa" w:w="42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底部稳定面</w:t>
            </w:r>
          </w:p>
        </w:tc>
      </w:tr>
    </w:tbl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这个比例的目的是把视觉焦点推到脸的中下部——顾客伸手触摸的位置。不要把比例解读为「大头小身」——马上有没有身体。</w:t>
      </w:r>
    </w:p>
    <w:p>
      <w:pPr>
        <w:pStyle w:val="Heading2"/>
      </w:pPr>
      <w:r>
        <w:t xml:space="preserve">2.3 姿态三要素</w:t>
      </w:r>
    </w:p>
    <w:p>
      <w:pPr>
        <w:pStyle w:val="Heading3"/>
      </w:pPr>
      <w:r>
        <w:t xml:space="preserve">要素一 · 低头 15 度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从侧面看，马头整体从竖直向前倾斜15度。不能更多也不能更少。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低于15度：显得矜持和高傲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高于15度：显得沮丧和疲惫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15度是「任主向你倾求」的角度——交件摆在桌面时，马的视线正好落在坐着的用户的脸上。</w:t>
      </w:r>
    </w:p>
    <w:p>
      <w:pPr>
        <w:pStyle w:val="Heading3"/>
      </w:pPr>
      <w:r>
        <w:t xml:space="preserve">要素二 · 闭眼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关键细节：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不是月牙形笑眼（那是大白兔奶糖风）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是一条微微向上弯的细线（冥想感、倾听感、安静感）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线条长度约为鼻子宽度的1/3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不画睡眉线、不画上下线的笑眼交义</w:t>
      </w:r>
    </w:p>
    <w:p>
      <w:pPr>
        <w:pStyle w:val="Heading3"/>
      </w:pPr>
      <w:r>
        <w:t xml:space="preserve">要素三 · 鬃毛概括为三块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规则：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整个鬃毛区域划分为三个有明确边界的几何块面（左/中/右）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每块为不规则的五边形，边缘转折自然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不表达犬只毛，不表达风吹感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色调比身体色更深（身体0A0908/鬃毛020100），制造层次</w:t>
      </w:r>
    </w:p>
    <w:p>
      <w:pPr>
        <w:pStyle w:val="Heading3"/>
      </w:pPr>
      <w:r>
        <w:t xml:space="preserve">要素四 · 无颈部延伸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下颠正下方为平面截断。不保留脖子、不做肩部、不做领夕。这让玩偶底部是一个稳定的平面，可以摆在任何桌面上。</w:t>
      </w:r>
    </w:p>
    <w:p>
      <w:r>
        <w:br w:type="page"/>
      </w:r>
    </w:p>
    <w:p>
      <w:pPr>
        <w:pStyle w:val="Heading1"/>
      </w:pPr>
      <w:r>
        <w:t xml:space="preserve">第三章 · 色（Color）</w:t>
      </w:r>
    </w:p>
    <w:p>
      <w:pPr>
        <w:pStyle w:val="Heading2"/>
      </w:pPr>
      <w:r>
        <w:t xml:space="preserve">3.1 基础两色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Q版马上有形象本体有且只有两种颜色。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500"/>
        <w:gridCol w:w="28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色值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样本</w:t>
            </w:r>
          </w:p>
        </w:tc>
        <w:tc>
          <w:tcPr>
            <w:tcW w:type="dxa" w:w="28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应用位置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墨玄黑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8A7530"/>
                <w:sz w:val="18"/>
                <w:szCs w:val="18"/>
              </w:rPr>
              <w:t xml:space="preserve">#0A0908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0A0908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主身体、鬃毛、影子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马上有金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8A7530"/>
                <w:sz w:val="18"/>
                <w:szCs w:val="18"/>
              </w:rPr>
              <w:t xml:space="preserve">#C4A76C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C4A76C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鼻尖、铜牌铜字、逻辑烫金</w:t>
            </w:r>
          </w:p>
        </w:tc>
      </w:tr>
    </w:tbl>
    <w:p>
      <w:pPr>
        <w:spacing w:after="2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这两色的关系是固定的：整个黑色区域占面积的95%以上，黄铜金只在鼻尖一个小区域出现（每件产品里黄铜金占比&lt;5%）。黄铜金不能被扩大使用，它的价值恰恰在于稀少。</w:t>
      </w:r>
    </w:p>
    <w:p>
      <w:pPr>
        <w:pStyle w:val="Heading2"/>
      </w:pPr>
      <w:r>
        <w:t xml:space="preserve">3.2 辅色（仅用于包装/场景/限定）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这三种颜色不会出现在IP形象本体上，仅用于周边包装、节日限定、背景烊托。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500"/>
        <w:gridCol w:w="28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色值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样本</w:t>
            </w:r>
          </w:p>
        </w:tc>
        <w:tc>
          <w:tcPr>
            <w:tcW w:type="dxa" w:w="28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应用场景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祝福红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8A7530"/>
                <w:sz w:val="18"/>
                <w:szCs w:val="18"/>
              </w:rPr>
              <w:t xml:space="preserve">#8B2A1B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8B2A1B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春节限定包装主色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等候白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8A7530"/>
                <w:sz w:val="18"/>
                <w:szCs w:val="18"/>
              </w:rPr>
              <w:t xml:space="preserve">#F2EDE4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2EDE4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愿望卡底色、商品包装内裤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时间青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8A7530"/>
                <w:sz w:val="18"/>
                <w:szCs w:val="18"/>
              </w:rPr>
              <w:t xml:space="preserve">#2D5A3F</w:t>
            </w:r>
          </w:p>
        </w:tc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D5A3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日常包装点缀·背景鼵廚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颜色禁区（红线）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以下颜色在马上有IP上绝对不能出现，包括限定版、节日版、联名版：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粉色系全部（粉色会让马上有滑向甜系风，毁掉文化重量感）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彩虹色/糖果色/霸吞色（任何儿童风颜色都会使马上有成为哄小孩的玩具）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渐变色（任何渐变都会让黑金变成「科技感」，破坏博物馆的沉静）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荣光/霍虹色（同上理由，另外视觉疑闹强）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墨玄黑以外的「黑」（灰黑、咖啡黑、蛫蚫黑都不行，必须是#0A0908的深黑）</w:t>
      </w:r>
    </w:p>
    <w:p>
      <w:r>
        <w:br w:type="page"/>
      </w:r>
    </w:p>
    <w:p>
      <w:pPr>
        <w:pStyle w:val="Heading1"/>
      </w:pPr>
      <w:r>
        <w:t xml:space="preserve">第四章 · 质（Material × Texture）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马上有IP共分五档商品。每一档有联动不同的组合的材质表达。</w:t>
      </w:r>
    </w:p>
    <w:p>
      <w:pPr>
        <w:pStyle w:val="Heading2"/>
      </w:pPr>
      <w:r>
        <w:t xml:space="preserve">4.1 一·入门档·翊羊绒玩偶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价位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¥99-199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商业定位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大众入口款、冬日活动赠品、门店迁徙主力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12-15cm高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主体材质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墨玄黑翊羊绒（非丝滑绒）·具备不规则卧曲、模仿真毛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鼻尖材质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暖米色短毛绒（不使用金属防婴幼儿误食）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手感要求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略硬朗，不软塌塌。黑马是山林守护者，不是粉嫩的小宠物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生产参考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Jellycat风格·但不使用亮色天鹅绚绝件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贴箾内容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日常版不贴任何预设文案；限定版可加小胸章「马上有〦year」</w:t>
            </w:r>
          </w:p>
        </w:tc>
      </w:tr>
    </w:tbl>
    <w:p>
      <w:pPr>
        <w:pStyle w:val="Heading2"/>
      </w:pPr>
      <w:r>
        <w:t xml:space="preserve">4.2 二·中端档·陶瓷釉摆件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价位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¥299-599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商业定位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桂主力商品·办公桌满足超转化点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8-10cm高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主体材质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哑光黑釉（非亮光黑釉）·表面微粗粮感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鼻尖材质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嵌入真做旧黄铜片（关键工艺点）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底部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凹刻「马上有」小字+编号（No. XXX / 500）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包装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素色纸盒+内藏图展开更会助的神兽卡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工艺难点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先烧釉再嵌铜·需组合工艺，不是从头里烧造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生产参考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景德镇或德化手工工坊·不可用工厂量产</w:t>
            </w:r>
          </w:p>
        </w:tc>
      </w:tr>
    </w:tbl>
    <w:p>
      <w:pPr>
        <w:pStyle w:val="Heading2"/>
      </w:pPr>
      <w:r>
        <w:t xml:space="preserve">4.3 三·高端收藏档·实木+黄铜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价位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¥999-1999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商业定位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收藏级·身份认同物·适代际传承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15-18cm高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主体材质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黑胡桃木雕刻或枫木染黑处理·保留自然木纹、手工刀痕不完全打磨光滑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鼻尖材质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嵌入真黄铜片（5×3mm约点）·可逐年变色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底部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黄铜铭牌·刻编号与木材产地·附收藏证书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包装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雅卡希纸手工木盒+黑色绸布内藏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限量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每个采购批次限量500块·不可追加同编号</w:t>
            </w:r>
          </w:p>
        </w:tc>
      </w:tr>
    </w:tbl>
    <w:p>
      <w:pPr>
        <w:pStyle w:val="Heading2"/>
      </w:pPr>
      <w:r>
        <w:t xml:space="preserve">4.4 四·礼赠档·黄铜徽章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价位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¥49-99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商业定位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仪式媒介·可随身携带·主要作赠品而非利润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直径3cm的圆形或鼻尖轮廓造型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材质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真黄铜，绝不能用镀金的锌合金·有重量、有手感、会随时间变色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背面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常规别针式别针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包装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小素色卡片卡装</w:t>
            </w:r>
          </w:p>
        </w:tc>
      </w:tr>
    </w:tbl>
    <w:p>
      <w:pPr>
        <w:pStyle w:val="Heading2"/>
      </w:pPr>
      <w:r>
        <w:t xml:space="preserve">4.5 五·最低门椧档·Risograph海报/卡片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价位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¥9.9-29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商业定位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首次进店者的入坑行为·像庙里请回的平安符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A4/A5海报、名片大小卡片、贴纸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印刷工艺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Risograph油墨印刷·粗颗粒质感·与数字印刷完全不同·双色叠印（墨玄黑+马上有金）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供应商参考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北京「上阅印刷」、深圳众子印本等Risograph工坊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设计要求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利用Riso限制而非克服限制·粒感、错色、清纹都是特点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4.6 五档质杂体统一原则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无论是哪一档产品，必须同时满足以下三条：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一·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不用塑料光滑表面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。塑料会让IP变廉价。只用天然材质（木、陶、金属、纤维）或模拟天然材质的高端树脂。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二·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每种材质都要有「时间痕迹」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。陶瓷的釉面细微裂纹、木头的自然木纹、黄铜的逐渐氧化、翊羊绒的轻微起球——这些不是缺陷，是产品会与使用者一起变老的证据。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三·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鼻尖永远是最突出的材质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。不管身体是什么质感，鼻尖永远是黄铜或模拟黄铜质感。这是马上有IP跨材质的统一标识。</w:t>
      </w:r>
    </w:p>
    <w:p>
      <w:r>
        <w:br w:type="page"/>
      </w:r>
    </w:p>
    <w:p>
      <w:pPr>
        <w:pStyle w:val="Heading1"/>
      </w:pPr>
      <w:r>
        <w:t xml:space="preserve">第五章 · 构（Composition）</w:t>
      </w:r>
    </w:p>
    <w:p>
      <w:pPr>
        <w:pStyle w:val="Heading2"/>
      </w:pPr>
      <w:r>
        <w:t xml:space="preserve">5.1 单店IP内部的家族DNA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马上有在长春店内部存在多个周边商品版本（玩偶/陶瓷/实木/徽章/Risograph）。它们必须看上去属于「同一个IP的家族人」，而不是不同产品。三件事必须不变：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家族DNA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具体规范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1·半身像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所有版本都是低头马头半身像。不出现全马形象。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2·鼻尖黄铜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每件产品的鼻尖都是黄铜或模拟黄铜质感的突出部位。不直接用黑色统一了事。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3·闭眼沉静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所有版本表情都是闭眼或沉静的——不做表情包式的夸张。这是博物馆气质的保护线。</w:t>
            </w:r>
          </w:p>
        </w:tc>
      </w:tr>
    </w:tbl>
    <w:p>
      <w:pPr>
        <w:pStyle w:val="Heading2"/>
      </w:pPr>
      <w:r>
        <w:t xml:space="preserve">5.2 与环境的构成关系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Q版马上有应该能放在任何地方都成立。设计师需要按三种最常见的摆放场景反推设计细节。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场景要求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产品设计要点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办公桌场景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玩偶放在显示器旁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高12-15cm不能太大·底部有重心稳定的平面·正面视角要好看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书架场景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玩偶放在书之间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侧面视角也要成立·厚度不超过8cm不能太厚挤书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床头柜场景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玩偶作为守夜物</w:t>
            </w:r>
          </w:p>
        </w:tc>
        <w:tc>
          <w:tcPr>
            <w:tcW w:type="dxa" w:w="3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不要反光（夜间灯光下不能刺眼）·表面质感适合随手摸</w:t>
            </w:r>
          </w:p>
        </w:tc>
      </w:tr>
    </w:tbl>
    <w:p>
      <w:pPr>
        <w:pStyle w:val="Heading2"/>
      </w:pPr>
      <w:r>
        <w:t xml:space="preserve">5.3 2D与3D之间的转换规则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一个成功的IP必须能在 2D 贴纸、印刷、化妆粨的玩偶、手办之间无损转换。需要一个「核心识别剪影」——一个看一眼就知道是马上有的黑色轮廓。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核心识别剪影的要素：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低头马头的总体轮廓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三块鬃毛的几何分割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闭眼的弧线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鼻尖的黄铜圆点（2D时是一个金色圆点、3D时是一块黄铜）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简化到极致时，马上有可以只是一个低头的黑色马头剪影+一个金点。这个极简形态可用作：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小程序App图标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公众号头像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包装烫金印章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铭牌的简约版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网站favicon</w:t>
      </w:r>
    </w:p>
    <w:p>
      <w:pPr>
        <w:pStyle w:val="Heading2"/>
      </w:pPr>
      <w:r>
        <w:t xml:space="preserve">5.4 五商业化测试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设计完成后，依次通过以下五个测试：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测试项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测试要求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1·贴纸测试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把核心剪影印成2×2cm的小贴纸，还能看清吗？能识别吗？消费者愿意贴吗？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2·微信表情包测试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做6个最简表情包（招手/点头/眦眼/举「马上有」牌子/趤下/飞起）。有传播力还是太无聊？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3·手机壳测试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把IP做到手机壳上。既不能太大喧宾夺主，也不能太小没辨识度。在6.5寸手机壳上应该占符22%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4·手办测试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8cm高的桌面手办，从20米远看，还能认出是马上有吗？（这考验剪影清晰度）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5·联名测试</w:t>
            </w:r>
          </w:p>
        </w:tc>
        <w:tc>
          <w:tcPr>
            <w:tcW w:type="dxa" w:w="7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如果要和一家咖啡店做联名（比如manner、Seesaw），马上有能适配对方的视觉系统吗？能互相加分而不互相毁掉吗？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第六章 · 设计师必须遵守的十条底线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这十条是每一份马上有IP产品完成后，内部审核的关键检查点。起码满足以下每一条才会被接受：</w:t>
      </w:r>
    </w:p>
    <w:p>
      <w:pPr>
        <w:spacing w:after="2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4"/>
          <w:szCs w:val="24"/>
        </w:rPr>
        <w:t xml:space="preserve">一·</w:t>
      </w:r>
      <w:r>
        <w:rPr>
          <w:rFonts w:ascii="SimSun" w:cs="SimSun" w:eastAsia="SimSun" w:hAnsi="SimSun"/>
          <w:b/>
          <w:bCs/>
          <w:color w:val="33302C"/>
          <w:sz w:val="24"/>
          <w:szCs w:val="24"/>
        </w:rPr>
        <w:t xml:space="preserve">不画灿烂的大笑脸。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不张嘴，不露齿，不打哈哈哈的表情。马上有是静的。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4"/>
          <w:szCs w:val="24"/>
        </w:rPr>
        <w:t xml:space="preserve">二·</w:t>
      </w:r>
      <w:r>
        <w:rPr>
          <w:rFonts w:ascii="SimSun" w:cs="SimSun" w:eastAsia="SimSun" w:hAnsi="SimSun"/>
          <w:b/>
          <w:bCs/>
          <w:color w:val="33302C"/>
          <w:sz w:val="24"/>
          <w:szCs w:val="24"/>
        </w:rPr>
        <w:t xml:space="preserve">不用彩色。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墨玄黑和马上有金两色为主。任何粉色、蓝色、绿色、苏紫的引入都会破坏IP身份。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4"/>
          <w:szCs w:val="24"/>
        </w:rPr>
        <w:t xml:space="preserve">三·</w:t>
      </w:r>
      <w:r>
        <w:rPr>
          <w:rFonts w:ascii="SimSun" w:cs="SimSun" w:eastAsia="SimSun" w:hAnsi="SimSun"/>
          <w:b/>
          <w:bCs/>
          <w:color w:val="33302C"/>
          <w:sz w:val="24"/>
          <w:szCs w:val="24"/>
        </w:rPr>
        <w:t xml:space="preserve">不做跳跃动态的表情包。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马上有不跳不跑不扔东西。表情包要做，但都是「不多的动作+符号的辅助」，比如指一个牌子写着「马上有」。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4"/>
          <w:szCs w:val="24"/>
        </w:rPr>
        <w:t xml:space="preserve">四·</w:t>
      </w:r>
      <w:r>
        <w:rPr>
          <w:rFonts w:ascii="SimSun" w:cs="SimSun" w:eastAsia="SimSun" w:hAnsi="SimSun"/>
          <w:b/>
          <w:bCs/>
          <w:color w:val="33302C"/>
          <w:sz w:val="24"/>
          <w:szCs w:val="24"/>
        </w:rPr>
        <w:t xml:space="preserve">不做更萌的版本。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不做「小马驹驹」「宝宝版马上有」，不縮小头体比例，不添加小花子。保持初始的重量感。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4"/>
          <w:szCs w:val="24"/>
        </w:rPr>
        <w:t xml:space="preserve">五·</w:t>
      </w:r>
      <w:r>
        <w:rPr>
          <w:rFonts w:ascii="SimSun" w:cs="SimSun" w:eastAsia="SimSun" w:hAnsi="SimSun"/>
          <w:b/>
          <w:bCs/>
          <w:color w:val="33302C"/>
          <w:sz w:val="24"/>
          <w:szCs w:val="24"/>
        </w:rPr>
        <w:t xml:space="preserve">不滥用黄铜金。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黄铜金只在鼻尖一处。不把高光画成金色、不用金色描边、不用金色装饰线。稀少才贵重。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4"/>
          <w:szCs w:val="24"/>
        </w:rPr>
        <w:t xml:space="preserve">六·</w:t>
      </w:r>
      <w:r>
        <w:rPr>
          <w:rFonts w:ascii="SimSun" w:cs="SimSun" w:eastAsia="SimSun" w:hAnsi="SimSun"/>
          <w:b/>
          <w:bCs/>
          <w:color w:val="33302C"/>
          <w:sz w:val="24"/>
          <w:szCs w:val="24"/>
        </w:rPr>
        <w:t xml:space="preserve">不画附加道具。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不给马上有戴帽子、挂铃铛、系红绑带。唯一例外是春节限定版可加一枚很小的黄铜「福」字饰物。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4"/>
          <w:szCs w:val="24"/>
        </w:rPr>
        <w:t xml:space="preserve">七·</w:t>
      </w:r>
      <w:r>
        <w:rPr>
          <w:rFonts w:ascii="SimSun" w:cs="SimSun" w:eastAsia="SimSun" w:hAnsi="SimSun"/>
          <w:b/>
          <w:bCs/>
          <w:color w:val="33302C"/>
          <w:sz w:val="24"/>
          <w:szCs w:val="24"/>
        </w:rPr>
        <w:t xml:space="preserve">不画眼睛。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闭眼是人设核心。不管多么诱惑（表情包需要抱着、疗愈款需要温柔三眼），都不开眼。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4"/>
          <w:szCs w:val="24"/>
        </w:rPr>
        <w:t xml:space="preserve">八·</w:t>
      </w:r>
      <w:r>
        <w:rPr>
          <w:rFonts w:ascii="SimSun" w:cs="SimSun" w:eastAsia="SimSun" w:hAnsi="SimSun"/>
          <w:b/>
          <w:bCs/>
          <w:color w:val="33302C"/>
          <w:sz w:val="24"/>
          <w:szCs w:val="24"/>
        </w:rPr>
        <w:t xml:space="preserve">不做口号牙色的副文案。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马上有、摸一下它的鼻子、你马上就有——只有这三句有授权。不做「好运建上」「神马险人」「幸福来啦」这种垅的副文案。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4"/>
          <w:szCs w:val="24"/>
        </w:rPr>
        <w:t xml:space="preserve">九·</w:t>
      </w:r>
      <w:r>
        <w:rPr>
          <w:rFonts w:ascii="SimSun" w:cs="SimSun" w:eastAsia="SimSun" w:hAnsi="SimSun"/>
          <w:b/>
          <w:bCs/>
          <w:color w:val="33302C"/>
          <w:sz w:val="24"/>
          <w:szCs w:val="24"/>
        </w:rPr>
        <w:t xml:space="preserve">不牺牲质感换成本。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宁可少生产500件精品也不生产5000件平庸品。产品的质感反射品牌的气质。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4"/>
          <w:szCs w:val="24"/>
        </w:rPr>
        <w:t xml:space="preserve">十·</w:t>
      </w:r>
      <w:r>
        <w:rPr>
          <w:rFonts w:ascii="SimSun" w:cs="SimSun" w:eastAsia="SimSun" w:hAnsi="SimSun"/>
          <w:b/>
          <w:bCs/>
          <w:color w:val="33302C"/>
          <w:sz w:val="24"/>
          <w:szCs w:val="24"/>
        </w:rPr>
        <w:t xml:space="preserve">遇疑问时，回到人设。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「一个不说话的黑夜守护者」。如果设计与这句话有任何一点气质冲突，改设计。不要假设创新——有赛可以希望，这个IP不是你的表达空间。</w:t>
      </w:r>
    </w:p>
    <w:p>
      <w:r>
        <w:br w:type="page"/>
      </w:r>
    </w:p>
    <w:p>
      <w:pPr>
        <w:pStyle w:val="Heading1"/>
      </w:pPr>
      <w:r>
        <w:t xml:space="preserve">第七章 · 交付标准</w:t>
      </w:r>
    </w:p>
    <w:p>
      <w:pPr>
        <w:pStyle w:val="Heading2"/>
      </w:pPr>
      <w:r>
        <w:t xml:space="preserve">7.1 交付物清单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不管做哪一件产品，给哈格的交付必须包含：</w:t>
      </w:r>
    </w:p>
    <w:p>
      <w:pPr>
        <w:pStyle w:val="Heading3"/>
      </w:pPr>
      <w:r>
        <w:t xml:space="preserve">2D插画类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源文件（AI/PSD）+分图层版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黑白剪影版（SVG/黑色包备计制使用）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彩色标准版（PNG + PDF建设文件）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最小用法规定（小于2cm时的降级版）</w:t>
      </w:r>
    </w:p>
    <w:p>
      <w:pPr>
        <w:pStyle w:val="Heading3"/>
      </w:pPr>
      <w:r>
        <w:t xml:space="preserve">3D玩偶/手办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三视图（正面/侧面/背面），含尺寸标注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白模渲染图（检查体型和结构）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彩色渲染图（检查颜色教同）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材质样品图（展示最终材质表面效果）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外完文件（3D打印：STL/OBJ、最终制作字母：供应商要求的格式）</w:t>
      </w:r>
    </w:p>
    <w:p>
      <w:pPr>
        <w:pStyle w:val="Heading3"/>
      </w:pPr>
      <w:r>
        <w:t xml:space="preserve">包装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平面展开图（含开弚线、接缝线）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立体渲染图（展示成成的骨架感）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印刷工艺标注（印样要求、烫眠、UV等）</w:t>
      </w:r>
    </w:p>
    <w:p>
      <w:pPr>
        <w:pStyle w:val="Heading2"/>
      </w:pPr>
      <w:r>
        <w:t xml:space="preserve">7.2 审核流程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所有交付经过三轮审核：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一轮·设计草图审核：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检查形体比例是否符合标准、姿态是否低头 15 度、闭眼或开眼、鬃毛是否是三块。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二轮·材质样品审核：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实际材质打样后，检查颜色是否准确、材质触感是否符合、鼻尖效果是否突出。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三轮·标审核：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最终产品送到內部，由副人合伙人利用第六章的「十条底线」逐条检验。运行都通过才能批量生产。</w:t>
      </w:r>
    </w:p>
    <w:p>
      <w:pPr>
        <w:spacing w:after="200"/>
      </w:pPr>
    </w:p>
    <w:p>
      <w:pPr>
        <w:pStyle w:val="Heading2"/>
      </w:pPr>
      <w:r>
        <w:t xml:space="preserve">7.3 付款条款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第一轮通过：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支付40%设计费·进入第二轮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第二轮通过：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支付40%设计费·进入第三轮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第三轮通过：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支付20%尾款·正式授权生产</w:t>
      </w:r>
    </w:p>
    <w:p>
      <w:r>
        <w:br w:type="page"/>
      </w:r>
    </w:p>
    <w:p>
      <w:pPr>
        <w:pStyle w:val="Heading1"/>
      </w:pPr>
      <w:r>
        <w:t xml:space="preserve">第八章 · 附录</w:t>
      </w:r>
    </w:p>
    <w:p>
      <w:pPr>
        <w:pStyle w:val="Heading2"/>
      </w:pPr>
      <w:r>
        <w:t xml:space="preserve">8.1 品牌词汇表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词汇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规范用法</w:t>
            </w:r>
          </w:p>
        </w:tc>
      </w:tr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山川造物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品牌正式中文名称</w:t>
            </w:r>
          </w:p>
        </w:tc>
      </w:tr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Nature’s Creations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品牌正式英文名称·结尾带s</w:t>
            </w:r>
          </w:p>
        </w:tc>
      </w:tr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马上有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长春店传播概念·所有场合使用</w:t>
            </w:r>
          </w:p>
        </w:tc>
      </w:tr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MA SHANG YOU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英文名·英文使用严限兄蒂体或无衬字体</w:t>
            </w:r>
          </w:p>
        </w:tc>
      </w:tr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摸一下它的鼻子，你马上就有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铜牌正式文案·不可缩减</w:t>
            </w:r>
          </w:p>
        </w:tc>
      </w:tr>
      <w:tr>
        <w:tc>
          <w:tcPr>
            <w:tcW w:type="dxa" w:w="3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TOUCH FOR LUCK</w:t>
            </w:r>
          </w:p>
        </w:tc>
        <w:tc>
          <w:tcPr>
            <w:tcW w:type="dxa" w:w="6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英文副文案·配合中文正文使用</w:t>
            </w:r>
          </w:p>
        </w:tc>
      </w:tr>
    </w:tbl>
    <w:p>
      <w:pPr>
        <w:spacing w:after="200"/>
      </w:pPr>
    </w:p>
    <w:p>
      <w:pPr>
        <w:spacing w:after="1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22"/>
          <w:szCs w:val="22"/>
        </w:rPr>
        <w:t xml:space="preserve">山川造物 · Nature’s Creations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马上有 IP造型设计规范 v2.0 · 2026.04.16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4"/>
          <w:szCs w:val="14"/>
        </w:rPr>
        <w:t xml:space="preserve">—— 设计纪律就是人设纪律 ——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0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8A75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2026-04-16T14:37:32.445Z</dcterms:created>
  <dcterms:modified xsi:type="dcterms:W3CDTF">2026-04-16T14:37:32.446Z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