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 Strategy Visualisation</w:t>
      </w:r>
    </w:p>
    <w:p>
      <w:pPr>
        <w:pStyle w:val="Subtitle"/>
      </w:pPr>
      <w:r>
        <w:t>Group Data Visualisation Project    Audience and Stakeholder Brief    8 October 2026</w:t>
      </w:r>
    </w:p>
    <w:p>
      <w:pPr>
        <w:spacing w:before="0" w:after="360"/>
        <w:jc w:val="both"/>
        <w:contextualSpacing w:val="0"/>
      </w:pPr>
      <w:r>
        <w:t>We are designing a visual explanation of the 2026 Austrian Grand Prix for F1 fans. The initial comparison covers both drivers from Red Bull Racing, Mercedes and Ferrari. Viewers should interpret pace, tyre choices and pit-stop timing from evidence rather than infer strategy solely from finishing positions.</w:t>
      </w:r>
    </w:p>
    <w:p>
      <w:pPr>
        <w:pStyle w:val="Heading1"/>
      </w:pPr>
      <w:r>
        <w:t>Stakeholders and primary audience</w:t>
      </w:r>
    </w:p>
    <w:p>
      <w:pPr>
        <w:spacing w:before="0" w:after="360"/>
        <w:jc w:val="both"/>
        <w:contextualSpacing w:val="0"/>
      </w:pPr>
      <w:r>
        <w:t>F1 fans and motorsport content creators have an interest in the analysis. Our primary audience is fans who know basic race rules and recognise the selected teams but do not regularly analyse timing data. These audience assumptions will be checked through feedback.</w:t>
      </w:r>
    </w:p>
    <w:p>
      <w:pPr>
        <w:pStyle w:val="Heading1"/>
      </w:pPr>
      <w:r>
        <w:t>Audience goals and possible decisions</w:t>
      </w:r>
    </w:p>
    <w:p>
      <w:pPr>
        <w:spacing w:before="0" w:after="360"/>
        <w:jc w:val="both"/>
        <w:contextualSpacing w:val="0"/>
      </w:pPr>
      <w:r>
        <w:t>Viewers should compare drivers’ pace, identify tyre stints and connect pit stops with changes in position or lap-boundary intervals. They may use the evidence to explain a race or decide which strategy claims need scrutiny. This is a fan communication project, not an operational tool for race engineers.</w:t>
      </w:r>
    </w:p>
    <w:p>
      <w:pPr>
        <w:pStyle w:val="Heading1"/>
      </w:pPr>
      <w:r>
        <w:t>Knowledge and explanation needs</w:t>
      </w:r>
    </w:p>
    <w:p>
      <w:pPr>
        <w:spacing w:before="0" w:after="360"/>
        <w:jc w:val="both"/>
        <w:contextualSpacing w:val="0"/>
      </w:pPr>
      <w:r>
        <w:t>We will explain stint, tyre age, compound and Virtual Safety Car on first use. Tyre age is recorded laps on a set, not a wear measurement. Pit-lane elapsed time differs from stationary stop time. Lap-boundary intervals differ from instantaneous gaps. Fuel load, traffic and conditions limit causal interpretation.</w:t>
      </w:r>
    </w:p>
    <w:p>
      <w:pPr>
        <w:pStyle w:val="Heading1"/>
      </w:pPr>
      <w:r>
        <w:t>Viewing constraints and design implications</w:t>
      </w:r>
    </w:p>
    <w:p>
      <w:pPr>
        <w:spacing w:before="0" w:after="360"/>
        <w:jc w:val="both"/>
        <w:contextualSpacing w:val="0"/>
      </w:pPr>
      <w:r>
        <w:t>We plan for a laptop or desktop view and a projected group presentation. Viewers should grasp a chart’s main point in about a minute. Driver identities will remain visible in team-grouped views. We will use readable labels, units, consistent colours with additional identifying labels, and event annotations. The story should remain understandable in a static export.</w:t>
      </w:r>
    </w:p>
    <w:p>
      <w:pPr>
        <w:pStyle w:val="Heading1"/>
      </w:pPr>
      <w:r>
        <w:t>Audience feedback plan</w:t>
      </w:r>
    </w:p>
    <w:p>
      <w:pPr>
        <w:spacing w:before="0" w:after="360"/>
        <w:jc w:val="both"/>
        <w:contextualSpacing w:val="0"/>
      </w:pPr>
      <w:r>
        <w:t>After initial charts, ask teammates and F1 fans what each view shows, what a gap means and what they would conclude. Record confusing terms and unsupported interpretations, then revise the design. No audience testing has been completed yet.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64"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59" w:lineRule="auto"/>
      <w:contextualSpacing/>
    </w:pPr>
    <w:rPr>
      <w:rFonts w:asciiTheme="majorHAnsi" w:eastAsiaTheme="majorEastAsia" w:hAnsiTheme="majorHAnsi" w:cstheme="majorBidi" w:ascii="Calibri" w:hAnsi="Calibri"/>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after="24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ydenteh5526/F1-Strategy-Visualisation" TargetMode="External"/><Relationship Id="rId10" Type="http://schemas.openxmlformats.org/officeDocument/2006/relationships/hyperlink" Target="https://docs.fastf1.dev/data_reference/index.html" TargetMode="External"/><Relationship Id="rId11" Type="http://schemas.openxmlformats.org/officeDocument/2006/relationships/hyperlink" Target="https://github.com/IAmTomShaw/f1-race-replay" TargetMode="External"/><Relationship Id="rId12" Type="http://schemas.openxmlformats.org/officeDocument/2006/relationships/hyperlink" Target="https://www.formula1.com/en/results/2026/races/1288/austria/race-res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 Strategy Visualisation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