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F6C0C3" w14:textId="77777777" w:rsidR="00F432F5" w:rsidRDefault="00000000">
      <w:pPr>
        <w:pStyle w:val="Title"/>
        <w:keepNext/>
      </w:pPr>
      <w:r>
        <w:t>Hourly Temperature Forecasting at RDU</w:t>
      </w:r>
    </w:p>
    <w:p w14:paraId="114DCC8A" w14:textId="130CB97C" w:rsidR="00F432F5" w:rsidRDefault="00000000">
      <w:pPr>
        <w:keepNext/>
        <w:spacing w:after="20"/>
      </w:pPr>
      <w:r>
        <w:rPr>
          <w:sz w:val="24"/>
        </w:rPr>
        <w:t>Forecast period September</w:t>
      </w:r>
      <w:r w:rsidR="00171CEA">
        <w:rPr>
          <w:sz w:val="24"/>
        </w:rPr>
        <w:t xml:space="preserve"> 17</w:t>
      </w:r>
      <w:r w:rsidR="00171CEA" w:rsidRPr="00171CEA">
        <w:rPr>
          <w:sz w:val="24"/>
          <w:vertAlign w:val="superscript"/>
        </w:rPr>
        <w:t>th</w:t>
      </w:r>
      <w:r w:rsidR="00171CEA">
        <w:rPr>
          <w:sz w:val="24"/>
        </w:rPr>
        <w:t xml:space="preserve"> through 30</w:t>
      </w:r>
      <w:r w:rsidR="00171CEA" w:rsidRPr="00171CEA">
        <w:rPr>
          <w:sz w:val="24"/>
          <w:vertAlign w:val="superscript"/>
        </w:rPr>
        <w:t>th</w:t>
      </w:r>
      <w:r w:rsidR="00171CEA">
        <w:rPr>
          <w:sz w:val="24"/>
        </w:rPr>
        <w:t>,</w:t>
      </w:r>
      <w:r>
        <w:rPr>
          <w:sz w:val="24"/>
        </w:rPr>
        <w:t xml:space="preserve"> 2026</w:t>
      </w:r>
    </w:p>
    <w:p w14:paraId="70AC797C" w14:textId="77777777" w:rsidR="00F432F5" w:rsidRDefault="00000000">
      <w:pPr>
        <w:keepNext/>
        <w:spacing w:after="140"/>
      </w:pPr>
      <w:r>
        <w:rPr>
          <w:color w:val="666666"/>
          <w:sz w:val="18"/>
        </w:rPr>
        <w:t>Team 3  |  George Deng, Cheney Li, Haydn Stucker  |  AIPI 520</w:t>
      </w:r>
    </w:p>
    <w:p w14:paraId="23BD8275" w14:textId="7E8F0C72" w:rsidR="00F432F5" w:rsidRDefault="00A9233A">
      <w:pPr>
        <w:keepLines/>
        <w:spacing w:after="100"/>
      </w:pPr>
      <w:r>
        <w:rPr>
          <w:sz w:val="21"/>
        </w:rPr>
        <w:t xml:space="preserve">Our task was to forecast </w:t>
      </w:r>
      <w:r w:rsidR="00000000">
        <w:rPr>
          <w:sz w:val="21"/>
        </w:rPr>
        <w:t xml:space="preserve">336 hourly temperatures at Raleigh-Durham International Airport using only information available before the forecast began. Our main modeling decision was to treat NOAA's Global Forecast System as a pre-cutoff physical forecast and learn a statistical correction to it. Across 19 paired rolling-origin folds, GFS-informed linear regression achieved the lowest mean absolute error at 2.71 °C and improved on raw GFS by 0.52 °C. </w:t>
      </w:r>
      <w:proofErr w:type="spellStart"/>
      <w:r w:rsidR="00000000">
        <w:rPr>
          <w:sz w:val="21"/>
        </w:rPr>
        <w:t>XGBoost</w:t>
      </w:r>
      <w:proofErr w:type="spellEnd"/>
      <w:r w:rsidR="00000000">
        <w:rPr>
          <w:sz w:val="21"/>
        </w:rPr>
        <w:t xml:space="preserve"> also produced a</w:t>
      </w:r>
      <w:r w:rsidR="00660B2E">
        <w:rPr>
          <w:sz w:val="21"/>
        </w:rPr>
        <w:t xml:space="preserve">n </w:t>
      </w:r>
      <w:r w:rsidR="00000000">
        <w:rPr>
          <w:sz w:val="21"/>
        </w:rPr>
        <w:t xml:space="preserve">improvement of 0.41 °C. The two September-only folds favored </w:t>
      </w:r>
      <w:r w:rsidR="00195ABA">
        <w:rPr>
          <w:sz w:val="21"/>
        </w:rPr>
        <w:t>the</w:t>
      </w:r>
      <w:r w:rsidR="00000000">
        <w:rPr>
          <w:sz w:val="21"/>
        </w:rPr>
        <w:t xml:space="preserve"> Prophet </w:t>
      </w:r>
      <w:r w:rsidR="00660B2E">
        <w:rPr>
          <w:sz w:val="21"/>
        </w:rPr>
        <w:t>model</w:t>
      </w:r>
      <w:r w:rsidR="00000000">
        <w:rPr>
          <w:sz w:val="21"/>
        </w:rPr>
        <w:t xml:space="preserve">, but that sample is too small to support a stable model </w:t>
      </w:r>
      <w:r>
        <w:rPr>
          <w:sz w:val="21"/>
        </w:rPr>
        <w:t>selection</w:t>
      </w:r>
      <w:r w:rsidR="00000000">
        <w:rPr>
          <w:sz w:val="21"/>
        </w:rPr>
        <w:t xml:space="preserve">. </w:t>
      </w:r>
      <w:r>
        <w:rPr>
          <w:sz w:val="21"/>
        </w:rPr>
        <w:t xml:space="preserve">So, we are </w:t>
      </w:r>
      <w:r w:rsidR="00000000">
        <w:rPr>
          <w:sz w:val="21"/>
        </w:rPr>
        <w:t>us</w:t>
      </w:r>
      <w:r>
        <w:rPr>
          <w:sz w:val="21"/>
        </w:rPr>
        <w:t>ing</w:t>
      </w:r>
      <w:r w:rsidR="00000000">
        <w:rPr>
          <w:sz w:val="21"/>
        </w:rPr>
        <w:t xml:space="preserve"> the broader rolling evidence to </w:t>
      </w:r>
      <w:r>
        <w:rPr>
          <w:sz w:val="21"/>
        </w:rPr>
        <w:t>select</w:t>
      </w:r>
      <w:r w:rsidR="00000000">
        <w:rPr>
          <w:sz w:val="21"/>
        </w:rPr>
        <w:t xml:space="preserve"> the linear </w:t>
      </w:r>
      <w:r>
        <w:rPr>
          <w:sz w:val="21"/>
        </w:rPr>
        <w:t xml:space="preserve">regression </w:t>
      </w:r>
      <w:r w:rsidR="00000000">
        <w:rPr>
          <w:sz w:val="21"/>
        </w:rPr>
        <w:t xml:space="preserve">GFS </w:t>
      </w:r>
      <w:r w:rsidR="00547E89">
        <w:rPr>
          <w:sz w:val="21"/>
        </w:rPr>
        <w:t>model</w:t>
      </w:r>
      <w:r>
        <w:rPr>
          <w:sz w:val="21"/>
        </w:rPr>
        <w:t>;</w:t>
      </w:r>
      <w:r w:rsidR="00000000">
        <w:rPr>
          <w:sz w:val="21"/>
        </w:rPr>
        <w:t xml:space="preserve"> </w:t>
      </w:r>
      <w:r>
        <w:rPr>
          <w:sz w:val="21"/>
        </w:rPr>
        <w:t>we then report</w:t>
      </w:r>
      <w:r w:rsidR="00000000">
        <w:rPr>
          <w:sz w:val="21"/>
        </w:rPr>
        <w:t xml:space="preserve"> the seasonal result as a</w:t>
      </w:r>
      <w:r>
        <w:rPr>
          <w:sz w:val="21"/>
        </w:rPr>
        <w:t xml:space="preserve"> notable </w:t>
      </w:r>
      <w:r w:rsidR="00000000">
        <w:rPr>
          <w:sz w:val="21"/>
        </w:rPr>
        <w:t>uncertainty.</w:t>
      </w:r>
    </w:p>
    <w:p w14:paraId="38429873" w14:textId="77777777" w:rsidR="00F432F5" w:rsidRDefault="00000000">
      <w:pPr>
        <w:pStyle w:val="Heading1"/>
        <w:keepNext/>
        <w:keepLines/>
        <w:spacing w:before="160"/>
      </w:pPr>
      <w:r>
        <w:t>1 The Problem and Our Approach</w:t>
      </w:r>
    </w:p>
    <w:p w14:paraId="6DDF345D" w14:textId="7F1B265A" w:rsidR="00F432F5" w:rsidRDefault="00000000">
      <w:r>
        <w:t xml:space="preserve">A </w:t>
      </w:r>
      <w:r w:rsidR="00A9233A">
        <w:t>fortnight’s</w:t>
      </w:r>
      <w:r>
        <w:t xml:space="preserve"> hourly forecast has two distinct jobs. It must reproduce the daily temperature cycle, and it must identify the weather </w:t>
      </w:r>
      <w:r w:rsidR="00A9233A">
        <w:t>structure</w:t>
      </w:r>
      <w:r>
        <w:t xml:space="preserve"> that will control the target fortnight. Models trained only on historical temperature can learn what late September usually looks like, but they cannot know whether 2026 will be warmer, cooler, wetter, or cloudier than average</w:t>
      </w:r>
      <w:r w:rsidR="00171CEA">
        <w:t xml:space="preserve"> without other significant resources</w:t>
      </w:r>
      <w:r>
        <w:t>. Our univariate results confirmed this limitation</w:t>
      </w:r>
      <w:r w:rsidR="00171CEA">
        <w:t>;</w:t>
      </w:r>
      <w:r>
        <w:t xml:space="preserve"> Prophet and a day-of-year by hour climatology differed by only 0.05 °C across 104 rolling folds, with a confidence interval spanning zero.</w:t>
      </w:r>
    </w:p>
    <w:p w14:paraId="26E8C3A8" w14:textId="2E6D093C" w:rsidR="00F432F5" w:rsidRDefault="00000000">
      <w:pPr>
        <w:spacing w:after="80"/>
      </w:pPr>
      <w:r>
        <w:t xml:space="preserve">We separated those two jobs. Five years of RDU observations supplied the local climatology and the data needed to estimate forecast bias. A GFS run initialized before the cutoff supplied the forward-looking atmospheric </w:t>
      </w:r>
      <w:r w:rsidR="00A9233A">
        <w:t>conditions</w:t>
      </w:r>
      <w:r>
        <w:t>. The models then</w:t>
      </w:r>
      <w:r w:rsidR="00A9233A">
        <w:t xml:space="preserve"> </w:t>
      </w:r>
      <w:r>
        <w:t>corrected that physical forecast rather than trying to recreate weather dynamics from a small</w:t>
      </w:r>
      <w:r w:rsidR="00A9233A">
        <w:t>,</w:t>
      </w:r>
      <w:r>
        <w:t xml:space="preserve"> local data set. This design also gave us a meaningful benchmark</w:t>
      </w:r>
      <w:r w:rsidR="00A9233A">
        <w:t>;</w:t>
      </w:r>
      <w:r>
        <w:t xml:space="preserve"> a correction earns its place only if it beats the uncorrected GFS forecast on the same held-out periods.</w:t>
      </w:r>
    </w:p>
    <w:p w14:paraId="4AA6BEDA" w14:textId="77777777" w:rsidR="00F432F5" w:rsidRDefault="00000000">
      <w:pPr>
        <w:pStyle w:val="Heading1"/>
        <w:keepNext/>
        <w:keepLines/>
        <w:spacing w:before="160"/>
      </w:pPr>
      <w:r>
        <w:t>2 Data and Pipeline</w:t>
      </w:r>
    </w:p>
    <w:p w14:paraId="79F47B39" w14:textId="3CB7D305" w:rsidR="00F432F5" w:rsidRDefault="00000000">
      <w:pPr>
        <w:spacing w:after="40"/>
      </w:pPr>
      <w:r>
        <w:t>The observation window runs from September</w:t>
      </w:r>
      <w:r w:rsidR="00171CEA">
        <w:t xml:space="preserve"> 17</w:t>
      </w:r>
      <w:r w:rsidR="00171CEA" w:rsidRPr="00171CEA">
        <w:rPr>
          <w:vertAlign w:val="superscript"/>
        </w:rPr>
        <w:t>th</w:t>
      </w:r>
      <w:r w:rsidR="00171CEA">
        <w:t>,</w:t>
      </w:r>
      <w:r>
        <w:t xml:space="preserve"> 2021</w:t>
      </w:r>
      <w:r w:rsidR="00171CEA">
        <w:t>,</w:t>
      </w:r>
      <w:r>
        <w:t xml:space="preserve"> through the cutoff at midnight on September </w:t>
      </w:r>
      <w:r w:rsidR="00171CEA">
        <w:t>17</w:t>
      </w:r>
      <w:r w:rsidR="00171CEA" w:rsidRPr="00171CEA">
        <w:rPr>
          <w:vertAlign w:val="superscript"/>
        </w:rPr>
        <w:t>th</w:t>
      </w:r>
      <w:r w:rsidR="00171CEA">
        <w:t xml:space="preserve">, </w:t>
      </w:r>
      <w:r>
        <w:t xml:space="preserve">2026, yielding an hourly grid of 43,824 timestamps. The pipeline standardizes source schemas, units, station identifiers, timestamps, and quality flags before constructing the RDU target </w:t>
      </w:r>
      <w:r w:rsidR="00171CEA">
        <w:t xml:space="preserve">time </w:t>
      </w:r>
      <w:r>
        <w:t>series.</w:t>
      </w:r>
    </w:p>
    <w:p w14:paraId="3328253B" w14:textId="77777777" w:rsidR="00F432F5" w:rsidRDefault="00000000">
      <w:pPr>
        <w:spacing w:after="36" w:line="250" w:lineRule="auto"/>
        <w:ind w:left="317" w:hanging="202"/>
      </w:pPr>
      <w:r>
        <w:rPr>
          <w:sz w:val="19"/>
        </w:rPr>
        <w:t>•  The broader observation panel ingested NOAA GHCN-hourly, the Iowa Environmental Mesonet, NC State ECONet, and Open-Meteo ERA5-Seamless. The RDU target combines quality-controlled GHCN-hourly readings with IEM as a gap-filler and leaves uncovered hours missing instead of inventing observations.</w:t>
      </w:r>
    </w:p>
    <w:p w14:paraId="26291516" w14:textId="78CED988" w:rsidR="00F432F5" w:rsidRDefault="00000000">
      <w:pPr>
        <w:spacing w:after="36" w:line="250" w:lineRule="auto"/>
        <w:ind w:left="317" w:hanging="202"/>
      </w:pPr>
      <w:r>
        <w:rPr>
          <w:sz w:val="19"/>
        </w:rPr>
        <w:t>•  Forecast covariates came from 30 archived NOAA GFS runs on the 0.25-degree grid. Each run supplied temperature, dew point, precipitation rate, cloud cover, and eastward and northward wind components</w:t>
      </w:r>
      <w:r w:rsidR="00171CEA">
        <w:rPr>
          <w:sz w:val="19"/>
        </w:rPr>
        <w:t>. T</w:t>
      </w:r>
      <w:r>
        <w:rPr>
          <w:sz w:val="19"/>
        </w:rPr>
        <w:t>he cleaned panel covers the full 336-hour horizon.</w:t>
      </w:r>
    </w:p>
    <w:p w14:paraId="111ABFDE" w14:textId="77777777" w:rsidR="00F432F5" w:rsidRDefault="00000000">
      <w:pPr>
        <w:spacing w:after="36" w:line="250" w:lineRule="auto"/>
        <w:ind w:left="317" w:hanging="202"/>
      </w:pPr>
      <w:r>
        <w:rPr>
          <w:sz w:val="19"/>
        </w:rPr>
        <w:t>•  The downloader read only the required byte ranges from each GFS file's index. About 28 KB was retained per run after roughly 0.76 GB of partial-field transfers, and interrupted downloads resumed from per-lead checkpoints.</w:t>
      </w:r>
    </w:p>
    <w:p w14:paraId="4A3F5714" w14:textId="77777777" w:rsidR="00F432F5" w:rsidRDefault="00000000">
      <w:pPr>
        <w:spacing w:after="36" w:line="250" w:lineRule="auto"/>
        <w:ind w:left="317" w:hanging="202"/>
      </w:pPr>
      <w:r>
        <w:rPr>
          <w:sz w:val="19"/>
        </w:rPr>
        <w:t>•  GFS is hourly through lead hour 120 and three-hourly afterward. We interpolated 154 of the 336 target hours, interpolating wind as vector components before deriving speed and direction, and carried an interpolation indicator into modeling.</w:t>
      </w:r>
    </w:p>
    <w:p w14:paraId="7AFC7347" w14:textId="77777777" w:rsidR="00F432F5" w:rsidRDefault="00000000">
      <w:pPr>
        <w:spacing w:after="80"/>
      </w:pPr>
      <w:r>
        <w:t>The leakage rule is enforced in the joins. Every row retains both initialization time and valid time; a fold may use only runs initialized before its cutoff, and overlapping runs are resolved in favor of the freshest legitimate forecast. Historical folds receive runs with the same lead-in as the real 2026 forecast, so backtests do not benefit from newer information than the deployed model will have.</w:t>
      </w:r>
    </w:p>
    <w:p w14:paraId="41DF62E7" w14:textId="77777777" w:rsidR="00F432F5" w:rsidRDefault="00000000">
      <w:pPr>
        <w:pStyle w:val="Heading1"/>
        <w:keepNext/>
        <w:keepLines/>
        <w:pageBreakBefore/>
        <w:spacing w:before="160"/>
      </w:pPr>
      <w:r>
        <w:lastRenderedPageBreak/>
        <w:t>3 Features</w:t>
      </w:r>
    </w:p>
    <w:p w14:paraId="31E2185A" w14:textId="603402F8" w:rsidR="00F432F5" w:rsidRDefault="00000000">
      <w:pPr>
        <w:spacing w:after="80"/>
      </w:pPr>
      <w:r>
        <w:t>We kept the feature sets small and tied each variable to information available at forecast time. Calendar-only models use a linear trend, Fourier terms for the daily and annual cycles, and interactions that let the daily range change by season. XGBoost adds forecast temperature, dew point, precipitation, cloud cover, wind, lead time, and the interpolation flag. The GFS linear regression uses GFS temperature, lead time, and their interaction plus smooth calendar terms; the GFS Prophet uses GFS temperature alone. Hour, day of year, and wind direction are encoded as sine and cosine pairs so values on opposite sides of a clock or compass boundary remain close. XGBoost performs embedded feature selection on training rows only</w:t>
      </w:r>
      <w:r w:rsidR="00171CEA">
        <w:t>.</w:t>
      </w:r>
      <w:r>
        <w:t xml:space="preserve"> </w:t>
      </w:r>
      <w:r w:rsidR="00171CEA">
        <w:t>I</w:t>
      </w:r>
      <w:r>
        <w:t>ts selected rolling features</w:t>
      </w:r>
      <w:r w:rsidR="00171CEA">
        <w:t xml:space="preserve"> are</w:t>
      </w:r>
      <w:r>
        <w:t xml:space="preserve"> centered on GFS temperature, seasonal position, precipitation, dew point, hour, lead time, and interpolation status.</w:t>
      </w:r>
    </w:p>
    <w:p w14:paraId="49CD05C4" w14:textId="77777777" w:rsidR="00F432F5" w:rsidRDefault="00000000">
      <w:pPr>
        <w:pStyle w:val="Heading1"/>
        <w:keepNext/>
        <w:keepLines/>
        <w:spacing w:before="160"/>
      </w:pPr>
      <w:r>
        <w:t>4 Models</w:t>
      </w:r>
    </w:p>
    <w:p w14:paraId="59631E92" w14:textId="6B62CEB3" w:rsidR="00F432F5" w:rsidRDefault="00000000">
      <w:pPr>
        <w:spacing w:after="40"/>
      </w:pPr>
      <w:r>
        <w:t>We compared two baselines and four model families. The required linear model appears in both a history-only form and a GFS-informed form</w:t>
      </w:r>
      <w:r w:rsidR="0073599F">
        <w:t xml:space="preserve"> for model comparison and selection.</w:t>
      </w:r>
    </w:p>
    <w:p w14:paraId="4A98B63B" w14:textId="77777777" w:rsidR="00F432F5" w:rsidRDefault="00000000">
      <w:pPr>
        <w:spacing w:after="36" w:line="250" w:lineRule="auto"/>
        <w:ind w:left="317" w:hanging="202"/>
      </w:pPr>
      <w:r>
        <w:rPr>
          <w:sz w:val="19"/>
        </w:rPr>
        <w:t>•  Climatology averages temperature by day of year and hour; seasonal persistence repeats the most recent available seasonal pattern.</w:t>
      </w:r>
    </w:p>
    <w:p w14:paraId="5F93E48D" w14:textId="1B176A5B" w:rsidR="00F432F5" w:rsidRDefault="00000000">
      <w:pPr>
        <w:spacing w:after="36" w:line="250" w:lineRule="auto"/>
        <w:ind w:left="317" w:hanging="202"/>
      </w:pPr>
      <w:r>
        <w:rPr>
          <w:sz w:val="19"/>
        </w:rPr>
        <w:t xml:space="preserve">•  </w:t>
      </w:r>
      <w:r w:rsidR="00B40C41">
        <w:rPr>
          <w:sz w:val="19"/>
        </w:rPr>
        <w:t>The c</w:t>
      </w:r>
      <w:r>
        <w:rPr>
          <w:sz w:val="19"/>
        </w:rPr>
        <w:t>alendar linear regression combines trend, daily and annual Fourier terms, their interaction, and a recent residual that decays over the forecast horizon.</w:t>
      </w:r>
    </w:p>
    <w:p w14:paraId="47B3DD5F" w14:textId="3164907A" w:rsidR="00F432F5" w:rsidRDefault="00000000">
      <w:pPr>
        <w:spacing w:after="36" w:line="250" w:lineRule="auto"/>
        <w:ind w:left="317" w:hanging="202"/>
      </w:pPr>
      <w:r>
        <w:rPr>
          <w:sz w:val="19"/>
        </w:rPr>
        <w:t xml:space="preserve">•  </w:t>
      </w:r>
      <w:r w:rsidR="00B40C41">
        <w:rPr>
          <w:sz w:val="19"/>
        </w:rPr>
        <w:t>The u</w:t>
      </w:r>
      <w:r>
        <w:rPr>
          <w:sz w:val="19"/>
        </w:rPr>
        <w:t>nivariate Prophet estimates trend and seasonality from the target series and provides a direct comparison with the calendar baselines.</w:t>
      </w:r>
    </w:p>
    <w:p w14:paraId="5A4071C8" w14:textId="02570B98" w:rsidR="00F432F5" w:rsidRDefault="00000000">
      <w:pPr>
        <w:spacing w:after="36" w:line="250" w:lineRule="auto"/>
        <w:ind w:left="317" w:hanging="202"/>
      </w:pPr>
      <w:r>
        <w:rPr>
          <w:sz w:val="19"/>
        </w:rPr>
        <w:t xml:space="preserve">•  </w:t>
      </w:r>
      <w:r w:rsidR="00B40C41">
        <w:rPr>
          <w:sz w:val="19"/>
        </w:rPr>
        <w:t>The G</w:t>
      </w:r>
      <w:r>
        <w:rPr>
          <w:sz w:val="19"/>
        </w:rPr>
        <w:t>FS linear regression predicts observed temperature from GFS temperature, lead time, their interaction, and smooth calendar terms.</w:t>
      </w:r>
    </w:p>
    <w:p w14:paraId="7559F18D" w14:textId="4D2C5E6D" w:rsidR="00F432F5" w:rsidRDefault="00000000">
      <w:pPr>
        <w:spacing w:after="36" w:line="250" w:lineRule="auto"/>
        <w:ind w:left="317" w:hanging="202"/>
      </w:pPr>
      <w:r>
        <w:rPr>
          <w:sz w:val="19"/>
        </w:rPr>
        <w:t xml:space="preserve">•  </w:t>
      </w:r>
      <w:r w:rsidR="00F0327E">
        <w:rPr>
          <w:sz w:val="19"/>
        </w:rPr>
        <w:t xml:space="preserve">The </w:t>
      </w:r>
      <w:r>
        <w:rPr>
          <w:sz w:val="19"/>
        </w:rPr>
        <w:t>GFS Prophet uses GFS temperature as a standardized regressor. Its own trend and seasonalities are disabled because sparse covariate coverage made those terms duplicate and distort signal already present in GFS.</w:t>
      </w:r>
    </w:p>
    <w:p w14:paraId="16949DA5" w14:textId="650C32F4" w:rsidR="00F432F5" w:rsidRDefault="00000000">
      <w:pPr>
        <w:spacing w:after="36" w:line="250" w:lineRule="auto"/>
        <w:ind w:left="317" w:hanging="202"/>
      </w:pPr>
      <w:r>
        <w:rPr>
          <w:sz w:val="19"/>
        </w:rPr>
        <w:t xml:space="preserve">•  </w:t>
      </w:r>
      <w:r w:rsidR="00F0327E">
        <w:rPr>
          <w:sz w:val="19"/>
        </w:rPr>
        <w:t xml:space="preserve">The </w:t>
      </w:r>
      <w:proofErr w:type="spellStart"/>
      <w:r>
        <w:rPr>
          <w:sz w:val="19"/>
        </w:rPr>
        <w:t>XGBoost</w:t>
      </w:r>
      <w:proofErr w:type="spellEnd"/>
      <w:r>
        <w:rPr>
          <w:sz w:val="19"/>
        </w:rPr>
        <w:t xml:space="preserve"> learns the residual observed temperature minus GFS temperature, then adds the predicted correction back to the raw forecast.</w:t>
      </w:r>
    </w:p>
    <w:p w14:paraId="5E707A50" w14:textId="5347F1F7" w:rsidR="00F432F5" w:rsidRDefault="00000000">
      <w:pPr>
        <w:spacing w:after="80"/>
      </w:pPr>
      <w:r>
        <w:t>The GFS models are forms of model output statistics</w:t>
      </w:r>
      <w:r w:rsidR="00E35F76">
        <w:t>.</w:t>
      </w:r>
      <w:r>
        <w:t xml:space="preserve"> </w:t>
      </w:r>
      <w:r w:rsidR="00E35F76">
        <w:t>T</w:t>
      </w:r>
      <w:r>
        <w:t>hey learn local, lead-dependent errors in a numerical weather prediction rather than relearning temperature from scratch. This reduces the statistical burden on a training set made of sampled fortnights. It also creates a useful bias-variance comparison between a low-variance linear calibration and a flexible boosted-tree correction.</w:t>
      </w:r>
    </w:p>
    <w:p w14:paraId="1C1131D2" w14:textId="77777777" w:rsidR="00F432F5" w:rsidRDefault="00000000">
      <w:pPr>
        <w:pStyle w:val="Heading1"/>
        <w:keepNext/>
        <w:keepLines/>
        <w:spacing w:before="160"/>
      </w:pPr>
      <w:r>
        <w:t>5 Evaluation Approach</w:t>
      </w:r>
    </w:p>
    <w:p w14:paraId="5AB10833" w14:textId="3D43A1BC" w:rsidR="00F432F5" w:rsidRDefault="00000000">
      <w:r>
        <w:t>Random k-fold validation is invalid for this problem because a training fold could contain observations later than the period being predicted</w:t>
      </w:r>
      <w:r w:rsidR="00E35F76">
        <w:t>; since this is a time series, we cannot have out-of-order k-fold sampling because it will improperly arrange the impactful history</w:t>
      </w:r>
      <w:r>
        <w:t>. We used rolling-origin backtesting instead. At every cutoff, each model was refit from scratch on history strictly before that cutoff and then produced the full 336-hour forecast. Mean absolute error was the primary metric, with root mean squared error and signed bias used to distinguish average magnitude, large misses, and systematic offsets.</w:t>
      </w:r>
    </w:p>
    <w:p w14:paraId="54946E3C" w14:textId="3D0147B2" w:rsidR="00F432F5" w:rsidRDefault="00000000">
      <w:r>
        <w:t xml:space="preserve">We reported two fold sets because each answers a different question. Seasonal folds repeat the actual task on September </w:t>
      </w:r>
      <w:r w:rsidR="00E35F76">
        <w:t>17</w:t>
      </w:r>
      <w:r w:rsidR="00E35F76" w:rsidRPr="00E35F76">
        <w:rPr>
          <w:vertAlign w:val="superscript"/>
        </w:rPr>
        <w:t>th</w:t>
      </w:r>
      <w:r w:rsidR="00E35F76">
        <w:t xml:space="preserve"> </w:t>
      </w:r>
      <w:r>
        <w:t>in earlier years, making them highly relevant but underpowered</w:t>
      </w:r>
      <w:r w:rsidR="00E35F76">
        <w:t>.</w:t>
      </w:r>
      <w:r>
        <w:t xml:space="preserve"> </w:t>
      </w:r>
      <w:r w:rsidR="00E35F76">
        <w:t>T</w:t>
      </w:r>
      <w:r>
        <w:t>he full observation models have four folds, and the requirement for a year of matched GFS history leaves only two for covariate models. Rolling folds move the cutoff every 14 days and provide much more evidence, although they average across seasons outside the deployment window. A paired comparison across all GFS models is possible on 19 rolling folds and the same two seasonal folds. Reporting both avoids choosing between a relevant but tiny test and a broader but less targeted one.</w:t>
      </w:r>
    </w:p>
    <w:p w14:paraId="5D55C83D" w14:textId="77777777" w:rsidR="00F432F5" w:rsidRDefault="00000000">
      <w:pPr>
        <w:spacing w:after="80"/>
      </w:pPr>
      <w:r>
        <w:t>All model comparisons use identical cutoffs, so the shared difficulty of each fortnight cancels in the fold-by-fold difference. We estimated 95% confidence intervals for mean MAE differences with 20,000 paired bootstrap resamples. An interval containing zero means the observed folds do not distinguish the models. Aggregate MAE and bias are weighted by scored hours, while RMSE is pooled from squared errors rather than averaged across fold-level roots.</w:t>
      </w:r>
    </w:p>
    <w:p w14:paraId="3EEFC133" w14:textId="77777777" w:rsidR="00F432F5" w:rsidRDefault="00000000">
      <w:pPr>
        <w:pStyle w:val="Heading1"/>
        <w:keepNext/>
        <w:keepLines/>
        <w:pageBreakBefore/>
        <w:spacing w:before="160"/>
      </w:pPr>
      <w:r>
        <w:lastRenderedPageBreak/>
        <w:t>6 Results</w:t>
      </w:r>
    </w:p>
    <w:p w14:paraId="0ED390BB" w14:textId="75285B9E" w:rsidR="00F432F5" w:rsidRDefault="00000000">
      <w:pPr>
        <w:keepNext/>
        <w:spacing w:before="40" w:line="240" w:lineRule="auto"/>
      </w:pPr>
      <w:r>
        <w:rPr>
          <w:i/>
          <w:color w:val="666666"/>
          <w:sz w:val="17"/>
        </w:rPr>
        <w:t>Table 1</w:t>
      </w:r>
      <w:r w:rsidR="00E35F76">
        <w:rPr>
          <w:i/>
          <w:color w:val="666666"/>
          <w:sz w:val="17"/>
        </w:rPr>
        <w:t>:</w:t>
      </w:r>
      <w:r>
        <w:rPr>
          <w:i/>
          <w:color w:val="666666"/>
          <w:sz w:val="17"/>
        </w:rPr>
        <w:t xml:space="preserve">  Common rolling folds with 19 cutoffs and 6,376 scored hours. Negative MAE differences favor the row model over raw GFS.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88"/>
        <w:gridCol w:w="1656"/>
        <w:gridCol w:w="1656"/>
        <w:gridCol w:w="1656"/>
        <w:gridCol w:w="1656"/>
        <w:gridCol w:w="3154"/>
      </w:tblGrid>
      <w:tr w:rsidR="00F432F5" w14:paraId="788C0308" w14:textId="77777777">
        <w:trPr>
          <w:cantSplit/>
          <w:tblHeader/>
          <w:jc w:val="center"/>
        </w:trPr>
        <w:tc>
          <w:tcPr>
            <w:tcW w:w="2088" w:type="dxa"/>
            <w:shd w:val="clear" w:color="auto" w:fill="1F4E78"/>
            <w:tcMar>
              <w:top w:w="80" w:type="dxa"/>
              <w:left w:w="90" w:type="dxa"/>
              <w:bottom w:w="80" w:type="dxa"/>
              <w:right w:w="90" w:type="dxa"/>
            </w:tcMar>
            <w:vAlign w:val="center"/>
          </w:tcPr>
          <w:p w14:paraId="6564092F" w14:textId="77777777" w:rsidR="00F432F5" w:rsidRDefault="00000000">
            <w:pPr>
              <w:spacing w:after="0" w:line="240" w:lineRule="auto"/>
            </w:pPr>
            <w:r>
              <w:rPr>
                <w:b/>
                <w:color w:val="FFFFFF"/>
                <w:sz w:val="17"/>
              </w:rPr>
              <w:t>Model</w:t>
            </w:r>
          </w:p>
        </w:tc>
        <w:tc>
          <w:tcPr>
            <w:tcW w:w="1037" w:type="dxa"/>
            <w:shd w:val="clear" w:color="auto" w:fill="1F4E78"/>
            <w:tcMar>
              <w:top w:w="80" w:type="dxa"/>
              <w:left w:w="90" w:type="dxa"/>
              <w:bottom w:w="80" w:type="dxa"/>
              <w:right w:w="90" w:type="dxa"/>
            </w:tcMar>
            <w:vAlign w:val="center"/>
          </w:tcPr>
          <w:p w14:paraId="49C13334" w14:textId="77777777" w:rsidR="00F432F5" w:rsidRDefault="00000000">
            <w:pPr>
              <w:spacing w:after="0" w:line="240" w:lineRule="auto"/>
              <w:jc w:val="center"/>
            </w:pPr>
            <w:r>
              <w:rPr>
                <w:b/>
                <w:color w:val="FFFFFF"/>
                <w:sz w:val="17"/>
              </w:rPr>
              <w:t>MAE °C</w:t>
            </w:r>
          </w:p>
        </w:tc>
        <w:tc>
          <w:tcPr>
            <w:tcW w:w="1094" w:type="dxa"/>
            <w:shd w:val="clear" w:color="auto" w:fill="1F4E78"/>
            <w:tcMar>
              <w:top w:w="80" w:type="dxa"/>
              <w:left w:w="90" w:type="dxa"/>
              <w:bottom w:w="80" w:type="dxa"/>
              <w:right w:w="90" w:type="dxa"/>
            </w:tcMar>
            <w:vAlign w:val="center"/>
          </w:tcPr>
          <w:p w14:paraId="13D637A5" w14:textId="77777777" w:rsidR="00F432F5" w:rsidRDefault="00000000">
            <w:pPr>
              <w:spacing w:after="0" w:line="240" w:lineRule="auto"/>
              <w:jc w:val="center"/>
            </w:pPr>
            <w:r>
              <w:rPr>
                <w:b/>
                <w:color w:val="FFFFFF"/>
                <w:sz w:val="17"/>
              </w:rPr>
              <w:t>RMSE °C</w:t>
            </w:r>
          </w:p>
        </w:tc>
        <w:tc>
          <w:tcPr>
            <w:tcW w:w="1008" w:type="dxa"/>
            <w:shd w:val="clear" w:color="auto" w:fill="1F4E78"/>
            <w:tcMar>
              <w:top w:w="80" w:type="dxa"/>
              <w:left w:w="90" w:type="dxa"/>
              <w:bottom w:w="80" w:type="dxa"/>
              <w:right w:w="90" w:type="dxa"/>
            </w:tcMar>
            <w:vAlign w:val="center"/>
          </w:tcPr>
          <w:p w14:paraId="1C21820C" w14:textId="77777777" w:rsidR="00F432F5" w:rsidRDefault="00000000">
            <w:pPr>
              <w:spacing w:after="0" w:line="240" w:lineRule="auto"/>
              <w:jc w:val="center"/>
            </w:pPr>
            <w:r>
              <w:rPr>
                <w:b/>
                <w:color w:val="FFFFFF"/>
                <w:sz w:val="17"/>
              </w:rPr>
              <w:t>Bias °C</w:t>
            </w:r>
          </w:p>
        </w:tc>
        <w:tc>
          <w:tcPr>
            <w:tcW w:w="1555" w:type="dxa"/>
            <w:shd w:val="clear" w:color="auto" w:fill="1F4E78"/>
            <w:tcMar>
              <w:top w:w="80" w:type="dxa"/>
              <w:left w:w="90" w:type="dxa"/>
              <w:bottom w:w="80" w:type="dxa"/>
              <w:right w:w="90" w:type="dxa"/>
            </w:tcMar>
            <w:vAlign w:val="center"/>
          </w:tcPr>
          <w:p w14:paraId="4C86B650" w14:textId="77777777" w:rsidR="00F432F5" w:rsidRDefault="00000000">
            <w:pPr>
              <w:spacing w:after="0" w:line="240" w:lineRule="auto"/>
              <w:jc w:val="center"/>
            </w:pPr>
            <w:r>
              <w:rPr>
                <w:b/>
                <w:color w:val="FFFFFF"/>
                <w:sz w:val="17"/>
              </w:rPr>
              <w:t>MAE difference</w:t>
            </w:r>
          </w:p>
        </w:tc>
        <w:tc>
          <w:tcPr>
            <w:tcW w:w="3154" w:type="dxa"/>
            <w:shd w:val="clear" w:color="auto" w:fill="1F4E78"/>
            <w:tcMar>
              <w:top w:w="80" w:type="dxa"/>
              <w:left w:w="90" w:type="dxa"/>
              <w:bottom w:w="80" w:type="dxa"/>
              <w:right w:w="90" w:type="dxa"/>
            </w:tcMar>
            <w:vAlign w:val="center"/>
          </w:tcPr>
          <w:p w14:paraId="670CFE7E" w14:textId="77777777" w:rsidR="00F432F5" w:rsidRDefault="00000000">
            <w:pPr>
              <w:spacing w:after="0" w:line="240" w:lineRule="auto"/>
              <w:jc w:val="center"/>
            </w:pPr>
            <w:r>
              <w:rPr>
                <w:b/>
                <w:color w:val="FFFFFF"/>
                <w:sz w:val="17"/>
              </w:rPr>
              <w:t>95% CI and wins</w:t>
            </w:r>
          </w:p>
        </w:tc>
      </w:tr>
      <w:tr w:rsidR="00F432F5" w14:paraId="41B516E1" w14:textId="77777777">
        <w:trPr>
          <w:cantSplit/>
          <w:jc w:val="center"/>
        </w:trPr>
        <w:tc>
          <w:tcPr>
            <w:tcW w:w="1656" w:type="dxa"/>
            <w:tcMar>
              <w:top w:w="70" w:type="dxa"/>
              <w:left w:w="90" w:type="dxa"/>
              <w:bottom w:w="70" w:type="dxa"/>
              <w:right w:w="90" w:type="dxa"/>
            </w:tcMar>
            <w:vAlign w:val="center"/>
          </w:tcPr>
          <w:p w14:paraId="2E5D5340" w14:textId="77777777" w:rsidR="00F432F5" w:rsidRDefault="00000000">
            <w:pPr>
              <w:spacing w:after="0" w:line="240" w:lineRule="auto"/>
            </w:pPr>
            <w:r>
              <w:rPr>
                <w:b/>
                <w:sz w:val="17"/>
              </w:rPr>
              <w:t>linear_gfs</w:t>
            </w:r>
          </w:p>
        </w:tc>
        <w:tc>
          <w:tcPr>
            <w:tcW w:w="1656" w:type="dxa"/>
            <w:tcMar>
              <w:top w:w="70" w:type="dxa"/>
              <w:left w:w="90" w:type="dxa"/>
              <w:bottom w:w="70" w:type="dxa"/>
              <w:right w:w="90" w:type="dxa"/>
            </w:tcMar>
            <w:vAlign w:val="center"/>
          </w:tcPr>
          <w:p w14:paraId="4D4F9624" w14:textId="77777777" w:rsidR="00F432F5" w:rsidRDefault="00000000">
            <w:pPr>
              <w:spacing w:after="0" w:line="240" w:lineRule="auto"/>
              <w:jc w:val="center"/>
            </w:pPr>
            <w:r>
              <w:rPr>
                <w:b/>
                <w:sz w:val="17"/>
              </w:rPr>
              <w:t>2.71</w:t>
            </w:r>
          </w:p>
        </w:tc>
        <w:tc>
          <w:tcPr>
            <w:tcW w:w="1656" w:type="dxa"/>
            <w:tcMar>
              <w:top w:w="70" w:type="dxa"/>
              <w:left w:w="90" w:type="dxa"/>
              <w:bottom w:w="70" w:type="dxa"/>
              <w:right w:w="90" w:type="dxa"/>
            </w:tcMar>
            <w:vAlign w:val="center"/>
          </w:tcPr>
          <w:p w14:paraId="013FBF65" w14:textId="77777777" w:rsidR="00F432F5" w:rsidRDefault="00000000">
            <w:pPr>
              <w:spacing w:after="0" w:line="240" w:lineRule="auto"/>
              <w:jc w:val="center"/>
            </w:pPr>
            <w:r>
              <w:rPr>
                <w:b/>
                <w:sz w:val="17"/>
              </w:rPr>
              <w:t>3.52</w:t>
            </w:r>
          </w:p>
        </w:tc>
        <w:tc>
          <w:tcPr>
            <w:tcW w:w="1656" w:type="dxa"/>
            <w:tcMar>
              <w:top w:w="70" w:type="dxa"/>
              <w:left w:w="90" w:type="dxa"/>
              <w:bottom w:w="70" w:type="dxa"/>
              <w:right w:w="90" w:type="dxa"/>
            </w:tcMar>
            <w:vAlign w:val="center"/>
          </w:tcPr>
          <w:p w14:paraId="059E30C7" w14:textId="77777777" w:rsidR="00F432F5" w:rsidRDefault="00000000">
            <w:pPr>
              <w:spacing w:after="0" w:line="240" w:lineRule="auto"/>
              <w:jc w:val="center"/>
            </w:pPr>
            <w:r>
              <w:rPr>
                <w:b/>
                <w:sz w:val="17"/>
              </w:rPr>
              <w:t>+0.45</w:t>
            </w:r>
          </w:p>
        </w:tc>
        <w:tc>
          <w:tcPr>
            <w:tcW w:w="1656" w:type="dxa"/>
            <w:tcMar>
              <w:top w:w="70" w:type="dxa"/>
              <w:left w:w="90" w:type="dxa"/>
              <w:bottom w:w="70" w:type="dxa"/>
              <w:right w:w="90" w:type="dxa"/>
            </w:tcMar>
            <w:vAlign w:val="center"/>
          </w:tcPr>
          <w:p w14:paraId="20C206C8" w14:textId="77777777" w:rsidR="00F432F5" w:rsidRDefault="00000000">
            <w:pPr>
              <w:spacing w:after="0" w:line="240" w:lineRule="auto"/>
              <w:jc w:val="center"/>
            </w:pPr>
            <w:r>
              <w:rPr>
                <w:b/>
                <w:sz w:val="17"/>
              </w:rPr>
              <w:t>-0.52</w:t>
            </w:r>
          </w:p>
        </w:tc>
        <w:tc>
          <w:tcPr>
            <w:tcW w:w="1656" w:type="dxa"/>
            <w:tcMar>
              <w:top w:w="70" w:type="dxa"/>
              <w:left w:w="90" w:type="dxa"/>
              <w:bottom w:w="70" w:type="dxa"/>
              <w:right w:w="90" w:type="dxa"/>
            </w:tcMar>
            <w:vAlign w:val="center"/>
          </w:tcPr>
          <w:p w14:paraId="4E8AE662" w14:textId="77777777" w:rsidR="00F432F5" w:rsidRDefault="00000000">
            <w:pPr>
              <w:spacing w:after="0" w:line="240" w:lineRule="auto"/>
              <w:jc w:val="center"/>
            </w:pPr>
            <w:r>
              <w:rPr>
                <w:b/>
                <w:sz w:val="17"/>
              </w:rPr>
              <w:t>[-0.86, -0.21]  13/19</w:t>
            </w:r>
          </w:p>
        </w:tc>
      </w:tr>
      <w:tr w:rsidR="00F432F5" w14:paraId="3C1EA7B3" w14:textId="77777777">
        <w:trPr>
          <w:cantSplit/>
          <w:jc w:val="center"/>
        </w:trPr>
        <w:tc>
          <w:tcPr>
            <w:tcW w:w="1656" w:type="dxa"/>
            <w:shd w:val="clear" w:color="auto" w:fill="F3F6FA"/>
            <w:tcMar>
              <w:top w:w="70" w:type="dxa"/>
              <w:left w:w="90" w:type="dxa"/>
              <w:bottom w:w="70" w:type="dxa"/>
              <w:right w:w="90" w:type="dxa"/>
            </w:tcMar>
            <w:vAlign w:val="center"/>
          </w:tcPr>
          <w:p w14:paraId="5B3B8CBB" w14:textId="77777777" w:rsidR="00F432F5" w:rsidRDefault="00000000">
            <w:pPr>
              <w:spacing w:after="0" w:line="240" w:lineRule="auto"/>
            </w:pPr>
            <w:r>
              <w:rPr>
                <w:b/>
                <w:sz w:val="17"/>
              </w:rPr>
              <w:t>xgboost</w:t>
            </w:r>
          </w:p>
        </w:tc>
        <w:tc>
          <w:tcPr>
            <w:tcW w:w="1656" w:type="dxa"/>
            <w:shd w:val="clear" w:color="auto" w:fill="F3F6FA"/>
            <w:tcMar>
              <w:top w:w="70" w:type="dxa"/>
              <w:left w:w="90" w:type="dxa"/>
              <w:bottom w:w="70" w:type="dxa"/>
              <w:right w:w="90" w:type="dxa"/>
            </w:tcMar>
            <w:vAlign w:val="center"/>
          </w:tcPr>
          <w:p w14:paraId="1692B75B" w14:textId="77777777" w:rsidR="00F432F5" w:rsidRDefault="00000000">
            <w:pPr>
              <w:spacing w:after="0" w:line="240" w:lineRule="auto"/>
              <w:jc w:val="center"/>
            </w:pPr>
            <w:r>
              <w:rPr>
                <w:b/>
                <w:sz w:val="17"/>
              </w:rPr>
              <w:t>2.82</w:t>
            </w:r>
          </w:p>
        </w:tc>
        <w:tc>
          <w:tcPr>
            <w:tcW w:w="1656" w:type="dxa"/>
            <w:shd w:val="clear" w:color="auto" w:fill="F3F6FA"/>
            <w:tcMar>
              <w:top w:w="70" w:type="dxa"/>
              <w:left w:w="90" w:type="dxa"/>
              <w:bottom w:w="70" w:type="dxa"/>
              <w:right w:w="90" w:type="dxa"/>
            </w:tcMar>
            <w:vAlign w:val="center"/>
          </w:tcPr>
          <w:p w14:paraId="1590D43C" w14:textId="77777777" w:rsidR="00F432F5" w:rsidRDefault="00000000">
            <w:pPr>
              <w:spacing w:after="0" w:line="240" w:lineRule="auto"/>
              <w:jc w:val="center"/>
            </w:pPr>
            <w:r>
              <w:rPr>
                <w:b/>
                <w:sz w:val="17"/>
              </w:rPr>
              <w:t>3.83</w:t>
            </w:r>
          </w:p>
        </w:tc>
        <w:tc>
          <w:tcPr>
            <w:tcW w:w="1656" w:type="dxa"/>
            <w:shd w:val="clear" w:color="auto" w:fill="F3F6FA"/>
            <w:tcMar>
              <w:top w:w="70" w:type="dxa"/>
              <w:left w:w="90" w:type="dxa"/>
              <w:bottom w:w="70" w:type="dxa"/>
              <w:right w:w="90" w:type="dxa"/>
            </w:tcMar>
            <w:vAlign w:val="center"/>
          </w:tcPr>
          <w:p w14:paraId="702AC1C8" w14:textId="77777777" w:rsidR="00F432F5" w:rsidRDefault="00000000">
            <w:pPr>
              <w:spacing w:after="0" w:line="240" w:lineRule="auto"/>
              <w:jc w:val="center"/>
            </w:pPr>
            <w:r>
              <w:rPr>
                <w:b/>
                <w:sz w:val="17"/>
              </w:rPr>
              <w:t>+0.40</w:t>
            </w:r>
          </w:p>
        </w:tc>
        <w:tc>
          <w:tcPr>
            <w:tcW w:w="1656" w:type="dxa"/>
            <w:shd w:val="clear" w:color="auto" w:fill="F3F6FA"/>
            <w:tcMar>
              <w:top w:w="70" w:type="dxa"/>
              <w:left w:w="90" w:type="dxa"/>
              <w:bottom w:w="70" w:type="dxa"/>
              <w:right w:w="90" w:type="dxa"/>
            </w:tcMar>
            <w:vAlign w:val="center"/>
          </w:tcPr>
          <w:p w14:paraId="33591A81" w14:textId="77777777" w:rsidR="00F432F5" w:rsidRDefault="00000000">
            <w:pPr>
              <w:spacing w:after="0" w:line="240" w:lineRule="auto"/>
              <w:jc w:val="center"/>
            </w:pPr>
            <w:r>
              <w:rPr>
                <w:b/>
                <w:sz w:val="17"/>
              </w:rPr>
              <w:t>-0.41</w:t>
            </w:r>
          </w:p>
        </w:tc>
        <w:tc>
          <w:tcPr>
            <w:tcW w:w="1656" w:type="dxa"/>
            <w:shd w:val="clear" w:color="auto" w:fill="F3F6FA"/>
            <w:tcMar>
              <w:top w:w="70" w:type="dxa"/>
              <w:left w:w="90" w:type="dxa"/>
              <w:bottom w:w="70" w:type="dxa"/>
              <w:right w:w="90" w:type="dxa"/>
            </w:tcMar>
            <w:vAlign w:val="center"/>
          </w:tcPr>
          <w:p w14:paraId="7C5AA2A6" w14:textId="77777777" w:rsidR="00F432F5" w:rsidRDefault="00000000">
            <w:pPr>
              <w:spacing w:after="0" w:line="240" w:lineRule="auto"/>
              <w:jc w:val="center"/>
            </w:pPr>
            <w:r>
              <w:rPr>
                <w:b/>
                <w:sz w:val="17"/>
              </w:rPr>
              <w:t>[-0.83, -0.02]  12/19</w:t>
            </w:r>
          </w:p>
        </w:tc>
      </w:tr>
      <w:tr w:rsidR="00F432F5" w14:paraId="3EA50C5F" w14:textId="77777777">
        <w:trPr>
          <w:cantSplit/>
          <w:jc w:val="center"/>
        </w:trPr>
        <w:tc>
          <w:tcPr>
            <w:tcW w:w="1656" w:type="dxa"/>
            <w:tcMar>
              <w:top w:w="70" w:type="dxa"/>
              <w:left w:w="90" w:type="dxa"/>
              <w:bottom w:w="70" w:type="dxa"/>
              <w:right w:w="90" w:type="dxa"/>
            </w:tcMar>
            <w:vAlign w:val="center"/>
          </w:tcPr>
          <w:p w14:paraId="7F145F5B" w14:textId="77777777" w:rsidR="00F432F5" w:rsidRDefault="00000000">
            <w:pPr>
              <w:spacing w:after="0" w:line="240" w:lineRule="auto"/>
            </w:pPr>
            <w:r>
              <w:rPr>
                <w:sz w:val="17"/>
              </w:rPr>
              <w:t>prophet_gfs</w:t>
            </w:r>
          </w:p>
        </w:tc>
        <w:tc>
          <w:tcPr>
            <w:tcW w:w="1656" w:type="dxa"/>
            <w:tcMar>
              <w:top w:w="70" w:type="dxa"/>
              <w:left w:w="90" w:type="dxa"/>
              <w:bottom w:w="70" w:type="dxa"/>
              <w:right w:w="90" w:type="dxa"/>
            </w:tcMar>
            <w:vAlign w:val="center"/>
          </w:tcPr>
          <w:p w14:paraId="4B9B2463" w14:textId="77777777" w:rsidR="00F432F5" w:rsidRDefault="00000000">
            <w:pPr>
              <w:spacing w:after="0" w:line="240" w:lineRule="auto"/>
              <w:jc w:val="center"/>
            </w:pPr>
            <w:r>
              <w:rPr>
                <w:sz w:val="17"/>
              </w:rPr>
              <w:t>3.00</w:t>
            </w:r>
          </w:p>
        </w:tc>
        <w:tc>
          <w:tcPr>
            <w:tcW w:w="1656" w:type="dxa"/>
            <w:tcMar>
              <w:top w:w="70" w:type="dxa"/>
              <w:left w:w="90" w:type="dxa"/>
              <w:bottom w:w="70" w:type="dxa"/>
              <w:right w:w="90" w:type="dxa"/>
            </w:tcMar>
            <w:vAlign w:val="center"/>
          </w:tcPr>
          <w:p w14:paraId="19CFCD3F" w14:textId="77777777" w:rsidR="00F432F5" w:rsidRDefault="00000000">
            <w:pPr>
              <w:spacing w:after="0" w:line="240" w:lineRule="auto"/>
              <w:jc w:val="center"/>
            </w:pPr>
            <w:r>
              <w:rPr>
                <w:sz w:val="17"/>
              </w:rPr>
              <w:t>4.04</w:t>
            </w:r>
          </w:p>
        </w:tc>
        <w:tc>
          <w:tcPr>
            <w:tcW w:w="1656" w:type="dxa"/>
            <w:tcMar>
              <w:top w:w="70" w:type="dxa"/>
              <w:left w:w="90" w:type="dxa"/>
              <w:bottom w:w="70" w:type="dxa"/>
              <w:right w:w="90" w:type="dxa"/>
            </w:tcMar>
            <w:vAlign w:val="center"/>
          </w:tcPr>
          <w:p w14:paraId="5401B736" w14:textId="77777777" w:rsidR="00F432F5" w:rsidRDefault="00000000">
            <w:pPr>
              <w:spacing w:after="0" w:line="240" w:lineRule="auto"/>
              <w:jc w:val="center"/>
            </w:pPr>
            <w:r>
              <w:rPr>
                <w:sz w:val="17"/>
              </w:rPr>
              <w:t>+0.09</w:t>
            </w:r>
          </w:p>
        </w:tc>
        <w:tc>
          <w:tcPr>
            <w:tcW w:w="1656" w:type="dxa"/>
            <w:tcMar>
              <w:top w:w="70" w:type="dxa"/>
              <w:left w:w="90" w:type="dxa"/>
              <w:bottom w:w="70" w:type="dxa"/>
              <w:right w:w="90" w:type="dxa"/>
            </w:tcMar>
            <w:vAlign w:val="center"/>
          </w:tcPr>
          <w:p w14:paraId="60DE7DD7" w14:textId="77777777" w:rsidR="00F432F5" w:rsidRDefault="00000000">
            <w:pPr>
              <w:spacing w:after="0" w:line="240" w:lineRule="auto"/>
              <w:jc w:val="center"/>
            </w:pPr>
            <w:r>
              <w:rPr>
                <w:sz w:val="17"/>
              </w:rPr>
              <w:t>-0.23</w:t>
            </w:r>
          </w:p>
        </w:tc>
        <w:tc>
          <w:tcPr>
            <w:tcW w:w="1656" w:type="dxa"/>
            <w:tcMar>
              <w:top w:w="70" w:type="dxa"/>
              <w:left w:w="90" w:type="dxa"/>
              <w:bottom w:w="70" w:type="dxa"/>
              <w:right w:w="90" w:type="dxa"/>
            </w:tcMar>
            <w:vAlign w:val="center"/>
          </w:tcPr>
          <w:p w14:paraId="528E782C" w14:textId="77777777" w:rsidR="00F432F5" w:rsidRDefault="00000000">
            <w:pPr>
              <w:spacing w:after="0" w:line="240" w:lineRule="auto"/>
              <w:jc w:val="center"/>
            </w:pPr>
            <w:r>
              <w:rPr>
                <w:sz w:val="17"/>
              </w:rPr>
              <w:t>[-0.50, +0.02]  12/19</w:t>
            </w:r>
          </w:p>
        </w:tc>
      </w:tr>
      <w:tr w:rsidR="00F432F5" w14:paraId="066059F1" w14:textId="77777777">
        <w:trPr>
          <w:cantSplit/>
          <w:jc w:val="center"/>
        </w:trPr>
        <w:tc>
          <w:tcPr>
            <w:tcW w:w="1656" w:type="dxa"/>
            <w:shd w:val="clear" w:color="auto" w:fill="F3F6FA"/>
            <w:tcMar>
              <w:top w:w="70" w:type="dxa"/>
              <w:left w:w="90" w:type="dxa"/>
              <w:bottom w:w="70" w:type="dxa"/>
              <w:right w:w="90" w:type="dxa"/>
            </w:tcMar>
            <w:vAlign w:val="center"/>
          </w:tcPr>
          <w:p w14:paraId="5CD870ED" w14:textId="77777777" w:rsidR="00F432F5" w:rsidRDefault="00000000">
            <w:pPr>
              <w:spacing w:after="0" w:line="240" w:lineRule="auto"/>
            </w:pPr>
            <w:r>
              <w:rPr>
                <w:sz w:val="17"/>
              </w:rPr>
              <w:t>raw GFS</w:t>
            </w:r>
          </w:p>
        </w:tc>
        <w:tc>
          <w:tcPr>
            <w:tcW w:w="1656" w:type="dxa"/>
            <w:shd w:val="clear" w:color="auto" w:fill="F3F6FA"/>
            <w:tcMar>
              <w:top w:w="70" w:type="dxa"/>
              <w:left w:w="90" w:type="dxa"/>
              <w:bottom w:w="70" w:type="dxa"/>
              <w:right w:w="90" w:type="dxa"/>
            </w:tcMar>
            <w:vAlign w:val="center"/>
          </w:tcPr>
          <w:p w14:paraId="76711AD2" w14:textId="77777777" w:rsidR="00F432F5" w:rsidRDefault="00000000">
            <w:pPr>
              <w:spacing w:after="0" w:line="240" w:lineRule="auto"/>
              <w:jc w:val="center"/>
            </w:pPr>
            <w:r>
              <w:rPr>
                <w:sz w:val="17"/>
              </w:rPr>
              <w:t>3.23</w:t>
            </w:r>
          </w:p>
        </w:tc>
        <w:tc>
          <w:tcPr>
            <w:tcW w:w="1656" w:type="dxa"/>
            <w:shd w:val="clear" w:color="auto" w:fill="F3F6FA"/>
            <w:tcMar>
              <w:top w:w="70" w:type="dxa"/>
              <w:left w:w="90" w:type="dxa"/>
              <w:bottom w:w="70" w:type="dxa"/>
              <w:right w:w="90" w:type="dxa"/>
            </w:tcMar>
            <w:vAlign w:val="center"/>
          </w:tcPr>
          <w:p w14:paraId="6C1EEB9D" w14:textId="77777777" w:rsidR="00F432F5" w:rsidRDefault="00000000">
            <w:pPr>
              <w:spacing w:after="0" w:line="240" w:lineRule="auto"/>
              <w:jc w:val="center"/>
            </w:pPr>
            <w:r>
              <w:rPr>
                <w:sz w:val="17"/>
              </w:rPr>
              <w:t>4.35</w:t>
            </w:r>
          </w:p>
        </w:tc>
        <w:tc>
          <w:tcPr>
            <w:tcW w:w="1656" w:type="dxa"/>
            <w:shd w:val="clear" w:color="auto" w:fill="F3F6FA"/>
            <w:tcMar>
              <w:top w:w="70" w:type="dxa"/>
              <w:left w:w="90" w:type="dxa"/>
              <w:bottom w:w="70" w:type="dxa"/>
              <w:right w:w="90" w:type="dxa"/>
            </w:tcMar>
            <w:vAlign w:val="center"/>
          </w:tcPr>
          <w:p w14:paraId="7941D381" w14:textId="77777777" w:rsidR="00F432F5" w:rsidRDefault="00000000">
            <w:pPr>
              <w:spacing w:after="0" w:line="240" w:lineRule="auto"/>
              <w:jc w:val="center"/>
            </w:pPr>
            <w:r>
              <w:rPr>
                <w:sz w:val="17"/>
              </w:rPr>
              <w:t>-1.28</w:t>
            </w:r>
          </w:p>
        </w:tc>
        <w:tc>
          <w:tcPr>
            <w:tcW w:w="1656" w:type="dxa"/>
            <w:shd w:val="clear" w:color="auto" w:fill="F3F6FA"/>
            <w:tcMar>
              <w:top w:w="70" w:type="dxa"/>
              <w:left w:w="90" w:type="dxa"/>
              <w:bottom w:w="70" w:type="dxa"/>
              <w:right w:w="90" w:type="dxa"/>
            </w:tcMar>
            <w:vAlign w:val="center"/>
          </w:tcPr>
          <w:p w14:paraId="6D5BE43C" w14:textId="77777777" w:rsidR="00F432F5" w:rsidRDefault="00000000">
            <w:pPr>
              <w:spacing w:after="0" w:line="240" w:lineRule="auto"/>
              <w:jc w:val="center"/>
            </w:pPr>
            <w:r>
              <w:rPr>
                <w:sz w:val="17"/>
              </w:rPr>
              <w:t>reference</w:t>
            </w:r>
          </w:p>
        </w:tc>
        <w:tc>
          <w:tcPr>
            <w:tcW w:w="1656" w:type="dxa"/>
            <w:shd w:val="clear" w:color="auto" w:fill="F3F6FA"/>
            <w:tcMar>
              <w:top w:w="70" w:type="dxa"/>
              <w:left w:w="90" w:type="dxa"/>
              <w:bottom w:w="70" w:type="dxa"/>
              <w:right w:w="90" w:type="dxa"/>
            </w:tcMar>
            <w:vAlign w:val="center"/>
          </w:tcPr>
          <w:p w14:paraId="794FD30C" w14:textId="77777777" w:rsidR="00F432F5" w:rsidRDefault="00000000">
            <w:pPr>
              <w:spacing w:after="0" w:line="240" w:lineRule="auto"/>
              <w:jc w:val="center"/>
            </w:pPr>
            <w:r>
              <w:rPr>
                <w:sz w:val="17"/>
              </w:rPr>
              <w:t>reference</w:t>
            </w:r>
          </w:p>
        </w:tc>
      </w:tr>
      <w:tr w:rsidR="00F432F5" w14:paraId="2FA6D4AC" w14:textId="77777777">
        <w:trPr>
          <w:cantSplit/>
          <w:jc w:val="center"/>
        </w:trPr>
        <w:tc>
          <w:tcPr>
            <w:tcW w:w="1656" w:type="dxa"/>
            <w:tcMar>
              <w:top w:w="70" w:type="dxa"/>
              <w:left w:w="90" w:type="dxa"/>
              <w:bottom w:w="70" w:type="dxa"/>
              <w:right w:w="90" w:type="dxa"/>
            </w:tcMar>
            <w:vAlign w:val="center"/>
          </w:tcPr>
          <w:p w14:paraId="3967194A" w14:textId="77777777" w:rsidR="00F432F5" w:rsidRDefault="00000000">
            <w:pPr>
              <w:spacing w:after="0" w:line="240" w:lineRule="auto"/>
            </w:pPr>
            <w:r>
              <w:rPr>
                <w:sz w:val="17"/>
              </w:rPr>
              <w:t>linear</w:t>
            </w:r>
          </w:p>
        </w:tc>
        <w:tc>
          <w:tcPr>
            <w:tcW w:w="1656" w:type="dxa"/>
            <w:tcMar>
              <w:top w:w="70" w:type="dxa"/>
              <w:left w:w="90" w:type="dxa"/>
              <w:bottom w:w="70" w:type="dxa"/>
              <w:right w:w="90" w:type="dxa"/>
            </w:tcMar>
            <w:vAlign w:val="center"/>
          </w:tcPr>
          <w:p w14:paraId="43420233" w14:textId="77777777" w:rsidR="00F432F5" w:rsidRDefault="00000000">
            <w:pPr>
              <w:spacing w:after="0" w:line="240" w:lineRule="auto"/>
              <w:jc w:val="center"/>
            </w:pPr>
            <w:r>
              <w:rPr>
                <w:sz w:val="17"/>
              </w:rPr>
              <w:t>3.66</w:t>
            </w:r>
          </w:p>
        </w:tc>
        <w:tc>
          <w:tcPr>
            <w:tcW w:w="1656" w:type="dxa"/>
            <w:tcMar>
              <w:top w:w="70" w:type="dxa"/>
              <w:left w:w="90" w:type="dxa"/>
              <w:bottom w:w="70" w:type="dxa"/>
              <w:right w:w="90" w:type="dxa"/>
            </w:tcMar>
            <w:vAlign w:val="center"/>
          </w:tcPr>
          <w:p w14:paraId="565B41F5" w14:textId="77777777" w:rsidR="00F432F5" w:rsidRDefault="00000000">
            <w:pPr>
              <w:spacing w:after="0" w:line="240" w:lineRule="auto"/>
              <w:jc w:val="center"/>
            </w:pPr>
            <w:r>
              <w:rPr>
                <w:sz w:val="17"/>
              </w:rPr>
              <w:t>4.57</w:t>
            </w:r>
          </w:p>
        </w:tc>
        <w:tc>
          <w:tcPr>
            <w:tcW w:w="1656" w:type="dxa"/>
            <w:tcMar>
              <w:top w:w="70" w:type="dxa"/>
              <w:left w:w="90" w:type="dxa"/>
              <w:bottom w:w="70" w:type="dxa"/>
              <w:right w:w="90" w:type="dxa"/>
            </w:tcMar>
            <w:vAlign w:val="center"/>
          </w:tcPr>
          <w:p w14:paraId="05FE2F45" w14:textId="77777777" w:rsidR="00F432F5" w:rsidRDefault="00000000">
            <w:pPr>
              <w:spacing w:after="0" w:line="240" w:lineRule="auto"/>
              <w:jc w:val="center"/>
            </w:pPr>
            <w:r>
              <w:rPr>
                <w:sz w:val="17"/>
              </w:rPr>
              <w:t>+0.88</w:t>
            </w:r>
          </w:p>
        </w:tc>
        <w:tc>
          <w:tcPr>
            <w:tcW w:w="1656" w:type="dxa"/>
            <w:tcMar>
              <w:top w:w="70" w:type="dxa"/>
              <w:left w:w="90" w:type="dxa"/>
              <w:bottom w:w="70" w:type="dxa"/>
              <w:right w:w="90" w:type="dxa"/>
            </w:tcMar>
            <w:vAlign w:val="center"/>
          </w:tcPr>
          <w:p w14:paraId="036826B0" w14:textId="77777777" w:rsidR="00F432F5" w:rsidRDefault="00000000">
            <w:pPr>
              <w:spacing w:after="0" w:line="240" w:lineRule="auto"/>
              <w:jc w:val="center"/>
            </w:pPr>
            <w:r>
              <w:rPr>
                <w:sz w:val="17"/>
              </w:rPr>
              <w:t>+0.43</w:t>
            </w:r>
          </w:p>
        </w:tc>
        <w:tc>
          <w:tcPr>
            <w:tcW w:w="1656" w:type="dxa"/>
            <w:tcMar>
              <w:top w:w="70" w:type="dxa"/>
              <w:left w:w="90" w:type="dxa"/>
              <w:bottom w:w="70" w:type="dxa"/>
              <w:right w:w="90" w:type="dxa"/>
            </w:tcMar>
            <w:vAlign w:val="center"/>
          </w:tcPr>
          <w:p w14:paraId="4DA0DF64" w14:textId="77777777" w:rsidR="00F432F5" w:rsidRDefault="00000000">
            <w:pPr>
              <w:spacing w:after="0" w:line="240" w:lineRule="auto"/>
              <w:jc w:val="center"/>
            </w:pPr>
            <w:r>
              <w:rPr>
                <w:sz w:val="17"/>
              </w:rPr>
              <w:t>not resolved</w:t>
            </w:r>
          </w:p>
        </w:tc>
      </w:tr>
      <w:tr w:rsidR="00F432F5" w14:paraId="2077BB8D" w14:textId="77777777">
        <w:trPr>
          <w:cantSplit/>
          <w:jc w:val="center"/>
        </w:trPr>
        <w:tc>
          <w:tcPr>
            <w:tcW w:w="1656" w:type="dxa"/>
            <w:shd w:val="clear" w:color="auto" w:fill="F3F6FA"/>
            <w:tcMar>
              <w:top w:w="70" w:type="dxa"/>
              <w:left w:w="90" w:type="dxa"/>
              <w:bottom w:w="70" w:type="dxa"/>
              <w:right w:w="90" w:type="dxa"/>
            </w:tcMar>
            <w:vAlign w:val="center"/>
          </w:tcPr>
          <w:p w14:paraId="2E39A00E" w14:textId="77777777" w:rsidR="00F432F5" w:rsidRDefault="00000000">
            <w:pPr>
              <w:spacing w:after="0" w:line="240" w:lineRule="auto"/>
            </w:pPr>
            <w:r>
              <w:rPr>
                <w:sz w:val="17"/>
              </w:rPr>
              <w:t>prophet</w:t>
            </w:r>
          </w:p>
        </w:tc>
        <w:tc>
          <w:tcPr>
            <w:tcW w:w="1656" w:type="dxa"/>
            <w:shd w:val="clear" w:color="auto" w:fill="F3F6FA"/>
            <w:tcMar>
              <w:top w:w="70" w:type="dxa"/>
              <w:left w:w="90" w:type="dxa"/>
              <w:bottom w:w="70" w:type="dxa"/>
              <w:right w:w="90" w:type="dxa"/>
            </w:tcMar>
            <w:vAlign w:val="center"/>
          </w:tcPr>
          <w:p w14:paraId="73BDFD31" w14:textId="77777777" w:rsidR="00F432F5" w:rsidRDefault="00000000">
            <w:pPr>
              <w:spacing w:after="0" w:line="240" w:lineRule="auto"/>
              <w:jc w:val="center"/>
            </w:pPr>
            <w:r>
              <w:rPr>
                <w:sz w:val="17"/>
              </w:rPr>
              <w:t>3.66</w:t>
            </w:r>
          </w:p>
        </w:tc>
        <w:tc>
          <w:tcPr>
            <w:tcW w:w="1656" w:type="dxa"/>
            <w:shd w:val="clear" w:color="auto" w:fill="F3F6FA"/>
            <w:tcMar>
              <w:top w:w="70" w:type="dxa"/>
              <w:left w:w="90" w:type="dxa"/>
              <w:bottom w:w="70" w:type="dxa"/>
              <w:right w:w="90" w:type="dxa"/>
            </w:tcMar>
            <w:vAlign w:val="center"/>
          </w:tcPr>
          <w:p w14:paraId="5AA74546" w14:textId="77777777" w:rsidR="00F432F5" w:rsidRDefault="00000000">
            <w:pPr>
              <w:spacing w:after="0" w:line="240" w:lineRule="auto"/>
              <w:jc w:val="center"/>
            </w:pPr>
            <w:r>
              <w:rPr>
                <w:sz w:val="17"/>
              </w:rPr>
              <w:t>4.59</w:t>
            </w:r>
          </w:p>
        </w:tc>
        <w:tc>
          <w:tcPr>
            <w:tcW w:w="1656" w:type="dxa"/>
            <w:shd w:val="clear" w:color="auto" w:fill="F3F6FA"/>
            <w:tcMar>
              <w:top w:w="70" w:type="dxa"/>
              <w:left w:w="90" w:type="dxa"/>
              <w:bottom w:w="70" w:type="dxa"/>
              <w:right w:w="90" w:type="dxa"/>
            </w:tcMar>
            <w:vAlign w:val="center"/>
          </w:tcPr>
          <w:p w14:paraId="5E196DA9" w14:textId="77777777" w:rsidR="00F432F5" w:rsidRDefault="00000000">
            <w:pPr>
              <w:spacing w:after="0" w:line="240" w:lineRule="auto"/>
              <w:jc w:val="center"/>
            </w:pPr>
            <w:r>
              <w:rPr>
                <w:sz w:val="17"/>
              </w:rPr>
              <w:t>+0.48</w:t>
            </w:r>
          </w:p>
        </w:tc>
        <w:tc>
          <w:tcPr>
            <w:tcW w:w="1656" w:type="dxa"/>
            <w:shd w:val="clear" w:color="auto" w:fill="F3F6FA"/>
            <w:tcMar>
              <w:top w:w="70" w:type="dxa"/>
              <w:left w:w="90" w:type="dxa"/>
              <w:bottom w:w="70" w:type="dxa"/>
              <w:right w:w="90" w:type="dxa"/>
            </w:tcMar>
            <w:vAlign w:val="center"/>
          </w:tcPr>
          <w:p w14:paraId="1090E76E" w14:textId="77777777" w:rsidR="00F432F5" w:rsidRDefault="00000000">
            <w:pPr>
              <w:spacing w:after="0" w:line="240" w:lineRule="auto"/>
              <w:jc w:val="center"/>
            </w:pPr>
            <w:r>
              <w:rPr>
                <w:sz w:val="17"/>
              </w:rPr>
              <w:t>+0.43</w:t>
            </w:r>
          </w:p>
        </w:tc>
        <w:tc>
          <w:tcPr>
            <w:tcW w:w="1656" w:type="dxa"/>
            <w:shd w:val="clear" w:color="auto" w:fill="F3F6FA"/>
            <w:tcMar>
              <w:top w:w="70" w:type="dxa"/>
              <w:left w:w="90" w:type="dxa"/>
              <w:bottom w:w="70" w:type="dxa"/>
              <w:right w:w="90" w:type="dxa"/>
            </w:tcMar>
            <w:vAlign w:val="center"/>
          </w:tcPr>
          <w:p w14:paraId="220B242E" w14:textId="77777777" w:rsidR="00F432F5" w:rsidRDefault="00000000">
            <w:pPr>
              <w:spacing w:after="0" w:line="240" w:lineRule="auto"/>
              <w:jc w:val="center"/>
            </w:pPr>
            <w:r>
              <w:rPr>
                <w:sz w:val="17"/>
              </w:rPr>
              <w:t>not resolved</w:t>
            </w:r>
          </w:p>
        </w:tc>
      </w:tr>
      <w:tr w:rsidR="00F432F5" w14:paraId="55719694" w14:textId="77777777">
        <w:trPr>
          <w:cantSplit/>
          <w:jc w:val="center"/>
        </w:trPr>
        <w:tc>
          <w:tcPr>
            <w:tcW w:w="1656" w:type="dxa"/>
            <w:tcMar>
              <w:top w:w="70" w:type="dxa"/>
              <w:left w:w="90" w:type="dxa"/>
              <w:bottom w:w="70" w:type="dxa"/>
              <w:right w:w="90" w:type="dxa"/>
            </w:tcMar>
            <w:vAlign w:val="center"/>
          </w:tcPr>
          <w:p w14:paraId="2C62C499" w14:textId="77777777" w:rsidR="00F432F5" w:rsidRDefault="00000000">
            <w:pPr>
              <w:spacing w:after="0" w:line="240" w:lineRule="auto"/>
            </w:pPr>
            <w:r>
              <w:rPr>
                <w:sz w:val="17"/>
              </w:rPr>
              <w:t>climatology</w:t>
            </w:r>
          </w:p>
        </w:tc>
        <w:tc>
          <w:tcPr>
            <w:tcW w:w="1656" w:type="dxa"/>
            <w:tcMar>
              <w:top w:w="70" w:type="dxa"/>
              <w:left w:w="90" w:type="dxa"/>
              <w:bottom w:w="70" w:type="dxa"/>
              <w:right w:w="90" w:type="dxa"/>
            </w:tcMar>
            <w:vAlign w:val="center"/>
          </w:tcPr>
          <w:p w14:paraId="641CFA25" w14:textId="77777777" w:rsidR="00F432F5" w:rsidRDefault="00000000">
            <w:pPr>
              <w:spacing w:after="0" w:line="240" w:lineRule="auto"/>
              <w:jc w:val="center"/>
            </w:pPr>
            <w:r>
              <w:rPr>
                <w:sz w:val="17"/>
              </w:rPr>
              <w:t>3.75</w:t>
            </w:r>
          </w:p>
        </w:tc>
        <w:tc>
          <w:tcPr>
            <w:tcW w:w="1656" w:type="dxa"/>
            <w:tcMar>
              <w:top w:w="70" w:type="dxa"/>
              <w:left w:w="90" w:type="dxa"/>
              <w:bottom w:w="70" w:type="dxa"/>
              <w:right w:w="90" w:type="dxa"/>
            </w:tcMar>
            <w:vAlign w:val="center"/>
          </w:tcPr>
          <w:p w14:paraId="46B5521B" w14:textId="77777777" w:rsidR="00F432F5" w:rsidRDefault="00000000">
            <w:pPr>
              <w:spacing w:after="0" w:line="240" w:lineRule="auto"/>
              <w:jc w:val="center"/>
            </w:pPr>
            <w:r>
              <w:rPr>
                <w:sz w:val="17"/>
              </w:rPr>
              <w:t>4.74</w:t>
            </w:r>
          </w:p>
        </w:tc>
        <w:tc>
          <w:tcPr>
            <w:tcW w:w="1656" w:type="dxa"/>
            <w:tcMar>
              <w:top w:w="70" w:type="dxa"/>
              <w:left w:w="90" w:type="dxa"/>
              <w:bottom w:w="70" w:type="dxa"/>
              <w:right w:w="90" w:type="dxa"/>
            </w:tcMar>
            <w:vAlign w:val="center"/>
          </w:tcPr>
          <w:p w14:paraId="351BA888" w14:textId="77777777" w:rsidR="00F432F5" w:rsidRDefault="00000000">
            <w:pPr>
              <w:spacing w:after="0" w:line="240" w:lineRule="auto"/>
              <w:jc w:val="center"/>
            </w:pPr>
            <w:r>
              <w:rPr>
                <w:sz w:val="17"/>
              </w:rPr>
              <w:t>+0.56</w:t>
            </w:r>
          </w:p>
        </w:tc>
        <w:tc>
          <w:tcPr>
            <w:tcW w:w="1656" w:type="dxa"/>
            <w:tcMar>
              <w:top w:w="70" w:type="dxa"/>
              <w:left w:w="90" w:type="dxa"/>
              <w:bottom w:w="70" w:type="dxa"/>
              <w:right w:w="90" w:type="dxa"/>
            </w:tcMar>
            <w:vAlign w:val="center"/>
          </w:tcPr>
          <w:p w14:paraId="011D3144" w14:textId="77777777" w:rsidR="00F432F5" w:rsidRDefault="00000000">
            <w:pPr>
              <w:spacing w:after="0" w:line="240" w:lineRule="auto"/>
              <w:jc w:val="center"/>
            </w:pPr>
            <w:r>
              <w:rPr>
                <w:sz w:val="17"/>
              </w:rPr>
              <w:t>+0.52</w:t>
            </w:r>
          </w:p>
        </w:tc>
        <w:tc>
          <w:tcPr>
            <w:tcW w:w="1656" w:type="dxa"/>
            <w:tcMar>
              <w:top w:w="70" w:type="dxa"/>
              <w:left w:w="90" w:type="dxa"/>
              <w:bottom w:w="70" w:type="dxa"/>
              <w:right w:w="90" w:type="dxa"/>
            </w:tcMar>
            <w:vAlign w:val="center"/>
          </w:tcPr>
          <w:p w14:paraId="57F7B898" w14:textId="77777777" w:rsidR="00F432F5" w:rsidRDefault="00000000">
            <w:pPr>
              <w:spacing w:after="0" w:line="240" w:lineRule="auto"/>
              <w:jc w:val="center"/>
            </w:pPr>
            <w:r>
              <w:rPr>
                <w:sz w:val="17"/>
              </w:rPr>
              <w:t>not resolved</w:t>
            </w:r>
          </w:p>
        </w:tc>
      </w:tr>
      <w:tr w:rsidR="00F432F5" w14:paraId="1686995F" w14:textId="77777777">
        <w:trPr>
          <w:cantSplit/>
          <w:jc w:val="center"/>
        </w:trPr>
        <w:tc>
          <w:tcPr>
            <w:tcW w:w="1656" w:type="dxa"/>
            <w:shd w:val="clear" w:color="auto" w:fill="F3F6FA"/>
            <w:tcMar>
              <w:top w:w="70" w:type="dxa"/>
              <w:left w:w="90" w:type="dxa"/>
              <w:bottom w:w="70" w:type="dxa"/>
              <w:right w:w="90" w:type="dxa"/>
            </w:tcMar>
            <w:vAlign w:val="center"/>
          </w:tcPr>
          <w:p w14:paraId="01AA9EA3" w14:textId="77777777" w:rsidR="00F432F5" w:rsidRDefault="00000000">
            <w:pPr>
              <w:spacing w:after="0" w:line="240" w:lineRule="auto"/>
            </w:pPr>
            <w:r>
              <w:rPr>
                <w:sz w:val="17"/>
              </w:rPr>
              <w:t>persistence</w:t>
            </w:r>
          </w:p>
        </w:tc>
        <w:tc>
          <w:tcPr>
            <w:tcW w:w="1656" w:type="dxa"/>
            <w:shd w:val="clear" w:color="auto" w:fill="F3F6FA"/>
            <w:tcMar>
              <w:top w:w="70" w:type="dxa"/>
              <w:left w:w="90" w:type="dxa"/>
              <w:bottom w:w="70" w:type="dxa"/>
              <w:right w:w="90" w:type="dxa"/>
            </w:tcMar>
            <w:vAlign w:val="center"/>
          </w:tcPr>
          <w:p w14:paraId="099471CA" w14:textId="77777777" w:rsidR="00F432F5" w:rsidRDefault="00000000">
            <w:pPr>
              <w:spacing w:after="0" w:line="240" w:lineRule="auto"/>
              <w:jc w:val="center"/>
            </w:pPr>
            <w:r>
              <w:rPr>
                <w:sz w:val="17"/>
              </w:rPr>
              <w:t>4.40</w:t>
            </w:r>
          </w:p>
        </w:tc>
        <w:tc>
          <w:tcPr>
            <w:tcW w:w="1656" w:type="dxa"/>
            <w:shd w:val="clear" w:color="auto" w:fill="F3F6FA"/>
            <w:tcMar>
              <w:top w:w="70" w:type="dxa"/>
              <w:left w:w="90" w:type="dxa"/>
              <w:bottom w:w="70" w:type="dxa"/>
              <w:right w:w="90" w:type="dxa"/>
            </w:tcMar>
            <w:vAlign w:val="center"/>
          </w:tcPr>
          <w:p w14:paraId="1EDE0A0F" w14:textId="77777777" w:rsidR="00F432F5" w:rsidRDefault="00000000">
            <w:pPr>
              <w:spacing w:after="0" w:line="240" w:lineRule="auto"/>
              <w:jc w:val="center"/>
            </w:pPr>
            <w:r>
              <w:rPr>
                <w:sz w:val="17"/>
              </w:rPr>
              <w:t>5.66</w:t>
            </w:r>
          </w:p>
        </w:tc>
        <w:tc>
          <w:tcPr>
            <w:tcW w:w="1656" w:type="dxa"/>
            <w:shd w:val="clear" w:color="auto" w:fill="F3F6FA"/>
            <w:tcMar>
              <w:top w:w="70" w:type="dxa"/>
              <w:left w:w="90" w:type="dxa"/>
              <w:bottom w:w="70" w:type="dxa"/>
              <w:right w:w="90" w:type="dxa"/>
            </w:tcMar>
            <w:vAlign w:val="center"/>
          </w:tcPr>
          <w:p w14:paraId="4734AA58" w14:textId="77777777" w:rsidR="00F432F5" w:rsidRDefault="00000000">
            <w:pPr>
              <w:spacing w:after="0" w:line="240" w:lineRule="auto"/>
              <w:jc w:val="center"/>
            </w:pPr>
            <w:r>
              <w:rPr>
                <w:sz w:val="17"/>
              </w:rPr>
              <w:t>+0.59</w:t>
            </w:r>
          </w:p>
        </w:tc>
        <w:tc>
          <w:tcPr>
            <w:tcW w:w="1656" w:type="dxa"/>
            <w:shd w:val="clear" w:color="auto" w:fill="F3F6FA"/>
            <w:tcMar>
              <w:top w:w="70" w:type="dxa"/>
              <w:left w:w="90" w:type="dxa"/>
              <w:bottom w:w="70" w:type="dxa"/>
              <w:right w:w="90" w:type="dxa"/>
            </w:tcMar>
            <w:vAlign w:val="center"/>
          </w:tcPr>
          <w:p w14:paraId="4A77D8CF" w14:textId="77777777" w:rsidR="00F432F5" w:rsidRDefault="00000000">
            <w:pPr>
              <w:spacing w:after="0" w:line="240" w:lineRule="auto"/>
              <w:jc w:val="center"/>
            </w:pPr>
            <w:r>
              <w:rPr>
                <w:sz w:val="17"/>
              </w:rPr>
              <w:t>+1.17</w:t>
            </w:r>
          </w:p>
        </w:tc>
        <w:tc>
          <w:tcPr>
            <w:tcW w:w="1656" w:type="dxa"/>
            <w:shd w:val="clear" w:color="auto" w:fill="F3F6FA"/>
            <w:tcMar>
              <w:top w:w="70" w:type="dxa"/>
              <w:left w:w="90" w:type="dxa"/>
              <w:bottom w:w="70" w:type="dxa"/>
              <w:right w:w="90" w:type="dxa"/>
            </w:tcMar>
            <w:vAlign w:val="center"/>
          </w:tcPr>
          <w:p w14:paraId="72C54F78" w14:textId="77777777" w:rsidR="00F432F5" w:rsidRDefault="00000000">
            <w:pPr>
              <w:spacing w:after="0" w:line="240" w:lineRule="auto"/>
              <w:jc w:val="center"/>
            </w:pPr>
            <w:r>
              <w:rPr>
                <w:sz w:val="17"/>
              </w:rPr>
              <w:t>[+0.48, +1.91]  5/19</w:t>
            </w:r>
          </w:p>
        </w:tc>
      </w:tr>
    </w:tbl>
    <w:p w14:paraId="44B67ED8" w14:textId="77777777" w:rsidR="00F432F5" w:rsidRDefault="00F432F5">
      <w:pPr>
        <w:spacing w:after="0"/>
      </w:pPr>
    </w:p>
    <w:p w14:paraId="282CFA30" w14:textId="284FA214" w:rsidR="00F432F5" w:rsidRDefault="00000000">
      <w:pPr>
        <w:keepNext/>
        <w:spacing w:before="40" w:line="240" w:lineRule="auto"/>
      </w:pPr>
      <w:r>
        <w:rPr>
          <w:i/>
          <w:color w:val="666666"/>
          <w:sz w:val="17"/>
        </w:rPr>
        <w:t>Table 2</w:t>
      </w:r>
      <w:r w:rsidR="00E35F76">
        <w:rPr>
          <w:i/>
          <w:color w:val="666666"/>
          <w:sz w:val="17"/>
        </w:rPr>
        <w:t>:</w:t>
      </w:r>
      <w:r>
        <w:rPr>
          <w:i/>
          <w:color w:val="666666"/>
          <w:sz w:val="17"/>
        </w:rPr>
        <w:t xml:space="preserve">  September folds with 2 cutoffs and 672 scored hours. The sample is too small for a stable significance claim.</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384"/>
        <w:gridCol w:w="2484"/>
        <w:gridCol w:w="2484"/>
        <w:gridCol w:w="2484"/>
      </w:tblGrid>
      <w:tr w:rsidR="00F432F5" w14:paraId="747F0849" w14:textId="77777777">
        <w:trPr>
          <w:cantSplit/>
          <w:tblHeader/>
          <w:jc w:val="center"/>
        </w:trPr>
        <w:tc>
          <w:tcPr>
            <w:tcW w:w="3384" w:type="dxa"/>
            <w:shd w:val="clear" w:color="auto" w:fill="1F4E78"/>
            <w:tcMar>
              <w:top w:w="80" w:type="dxa"/>
              <w:left w:w="90" w:type="dxa"/>
              <w:bottom w:w="80" w:type="dxa"/>
              <w:right w:w="90" w:type="dxa"/>
            </w:tcMar>
            <w:vAlign w:val="center"/>
          </w:tcPr>
          <w:p w14:paraId="6086D57B" w14:textId="77777777" w:rsidR="00F432F5" w:rsidRDefault="00000000">
            <w:pPr>
              <w:spacing w:after="0" w:line="240" w:lineRule="auto"/>
            </w:pPr>
            <w:r>
              <w:rPr>
                <w:b/>
                <w:color w:val="FFFFFF"/>
                <w:sz w:val="17"/>
              </w:rPr>
              <w:t>Model</w:t>
            </w:r>
          </w:p>
        </w:tc>
        <w:tc>
          <w:tcPr>
            <w:tcW w:w="2189" w:type="dxa"/>
            <w:shd w:val="clear" w:color="auto" w:fill="1F4E78"/>
            <w:tcMar>
              <w:top w:w="80" w:type="dxa"/>
              <w:left w:w="90" w:type="dxa"/>
              <w:bottom w:w="80" w:type="dxa"/>
              <w:right w:w="90" w:type="dxa"/>
            </w:tcMar>
            <w:vAlign w:val="center"/>
          </w:tcPr>
          <w:p w14:paraId="2FB8CBEB" w14:textId="77777777" w:rsidR="00F432F5" w:rsidRDefault="00000000">
            <w:pPr>
              <w:spacing w:after="0" w:line="240" w:lineRule="auto"/>
              <w:jc w:val="center"/>
            </w:pPr>
            <w:r>
              <w:rPr>
                <w:b/>
                <w:color w:val="FFFFFF"/>
                <w:sz w:val="17"/>
              </w:rPr>
              <w:t>MAE °C</w:t>
            </w:r>
          </w:p>
        </w:tc>
        <w:tc>
          <w:tcPr>
            <w:tcW w:w="2189" w:type="dxa"/>
            <w:shd w:val="clear" w:color="auto" w:fill="1F4E78"/>
            <w:tcMar>
              <w:top w:w="80" w:type="dxa"/>
              <w:left w:w="90" w:type="dxa"/>
              <w:bottom w:w="80" w:type="dxa"/>
              <w:right w:w="90" w:type="dxa"/>
            </w:tcMar>
            <w:vAlign w:val="center"/>
          </w:tcPr>
          <w:p w14:paraId="5F73AFFD" w14:textId="77777777" w:rsidR="00F432F5" w:rsidRDefault="00000000">
            <w:pPr>
              <w:spacing w:after="0" w:line="240" w:lineRule="auto"/>
              <w:jc w:val="center"/>
            </w:pPr>
            <w:r>
              <w:rPr>
                <w:b/>
                <w:color w:val="FFFFFF"/>
                <w:sz w:val="17"/>
              </w:rPr>
              <w:t>RMSE °C</w:t>
            </w:r>
          </w:p>
        </w:tc>
        <w:tc>
          <w:tcPr>
            <w:tcW w:w="2174" w:type="dxa"/>
            <w:shd w:val="clear" w:color="auto" w:fill="1F4E78"/>
            <w:tcMar>
              <w:top w:w="80" w:type="dxa"/>
              <w:left w:w="90" w:type="dxa"/>
              <w:bottom w:w="80" w:type="dxa"/>
              <w:right w:w="90" w:type="dxa"/>
            </w:tcMar>
            <w:vAlign w:val="center"/>
          </w:tcPr>
          <w:p w14:paraId="743370E5" w14:textId="77777777" w:rsidR="00F432F5" w:rsidRDefault="00000000">
            <w:pPr>
              <w:spacing w:after="0" w:line="240" w:lineRule="auto"/>
              <w:jc w:val="center"/>
            </w:pPr>
            <w:r>
              <w:rPr>
                <w:b/>
                <w:color w:val="FFFFFF"/>
                <w:sz w:val="17"/>
              </w:rPr>
              <w:t>Bias °C</w:t>
            </w:r>
          </w:p>
        </w:tc>
      </w:tr>
      <w:tr w:rsidR="00F432F5" w14:paraId="22499E7A" w14:textId="77777777">
        <w:trPr>
          <w:cantSplit/>
          <w:jc w:val="center"/>
        </w:trPr>
        <w:tc>
          <w:tcPr>
            <w:tcW w:w="2484" w:type="dxa"/>
            <w:tcMar>
              <w:top w:w="70" w:type="dxa"/>
              <w:left w:w="90" w:type="dxa"/>
              <w:bottom w:w="70" w:type="dxa"/>
              <w:right w:w="90" w:type="dxa"/>
            </w:tcMar>
            <w:vAlign w:val="center"/>
          </w:tcPr>
          <w:p w14:paraId="486DC58A" w14:textId="77777777" w:rsidR="00F432F5" w:rsidRDefault="00000000">
            <w:pPr>
              <w:spacing w:after="0" w:line="240" w:lineRule="auto"/>
            </w:pPr>
            <w:r>
              <w:rPr>
                <w:b/>
                <w:sz w:val="17"/>
              </w:rPr>
              <w:t>prophet_gfs</w:t>
            </w:r>
          </w:p>
        </w:tc>
        <w:tc>
          <w:tcPr>
            <w:tcW w:w="2484" w:type="dxa"/>
            <w:tcMar>
              <w:top w:w="70" w:type="dxa"/>
              <w:left w:w="90" w:type="dxa"/>
              <w:bottom w:w="70" w:type="dxa"/>
              <w:right w:w="90" w:type="dxa"/>
            </w:tcMar>
            <w:vAlign w:val="center"/>
          </w:tcPr>
          <w:p w14:paraId="36402410" w14:textId="77777777" w:rsidR="00F432F5" w:rsidRDefault="00000000">
            <w:pPr>
              <w:spacing w:after="0" w:line="240" w:lineRule="auto"/>
              <w:jc w:val="center"/>
            </w:pPr>
            <w:r>
              <w:rPr>
                <w:b/>
                <w:sz w:val="17"/>
              </w:rPr>
              <w:t>2.17</w:t>
            </w:r>
          </w:p>
        </w:tc>
        <w:tc>
          <w:tcPr>
            <w:tcW w:w="2484" w:type="dxa"/>
            <w:tcMar>
              <w:top w:w="70" w:type="dxa"/>
              <w:left w:w="90" w:type="dxa"/>
              <w:bottom w:w="70" w:type="dxa"/>
              <w:right w:w="90" w:type="dxa"/>
            </w:tcMar>
            <w:vAlign w:val="center"/>
          </w:tcPr>
          <w:p w14:paraId="55B446FD" w14:textId="77777777" w:rsidR="00F432F5" w:rsidRDefault="00000000">
            <w:pPr>
              <w:spacing w:after="0" w:line="240" w:lineRule="auto"/>
              <w:jc w:val="center"/>
            </w:pPr>
            <w:r>
              <w:rPr>
                <w:b/>
                <w:sz w:val="17"/>
              </w:rPr>
              <w:t>2.78</w:t>
            </w:r>
          </w:p>
        </w:tc>
        <w:tc>
          <w:tcPr>
            <w:tcW w:w="2484" w:type="dxa"/>
            <w:tcMar>
              <w:top w:w="70" w:type="dxa"/>
              <w:left w:w="90" w:type="dxa"/>
              <w:bottom w:w="70" w:type="dxa"/>
              <w:right w:w="90" w:type="dxa"/>
            </w:tcMar>
            <w:vAlign w:val="center"/>
          </w:tcPr>
          <w:p w14:paraId="00143533" w14:textId="77777777" w:rsidR="00F432F5" w:rsidRDefault="00000000">
            <w:pPr>
              <w:spacing w:after="0" w:line="240" w:lineRule="auto"/>
              <w:jc w:val="center"/>
            </w:pPr>
            <w:r>
              <w:rPr>
                <w:b/>
                <w:sz w:val="17"/>
              </w:rPr>
              <w:t>-0.99</w:t>
            </w:r>
          </w:p>
        </w:tc>
      </w:tr>
      <w:tr w:rsidR="00F432F5" w14:paraId="64F37001" w14:textId="77777777">
        <w:trPr>
          <w:cantSplit/>
          <w:jc w:val="center"/>
        </w:trPr>
        <w:tc>
          <w:tcPr>
            <w:tcW w:w="2484" w:type="dxa"/>
            <w:shd w:val="clear" w:color="auto" w:fill="F3F6FA"/>
            <w:tcMar>
              <w:top w:w="70" w:type="dxa"/>
              <w:left w:w="90" w:type="dxa"/>
              <w:bottom w:w="70" w:type="dxa"/>
              <w:right w:w="90" w:type="dxa"/>
            </w:tcMar>
            <w:vAlign w:val="center"/>
          </w:tcPr>
          <w:p w14:paraId="7D516398" w14:textId="77777777" w:rsidR="00F432F5" w:rsidRDefault="00000000">
            <w:pPr>
              <w:spacing w:after="0" w:line="240" w:lineRule="auto"/>
            </w:pPr>
            <w:r>
              <w:rPr>
                <w:sz w:val="17"/>
              </w:rPr>
              <w:t>xgboost</w:t>
            </w:r>
          </w:p>
        </w:tc>
        <w:tc>
          <w:tcPr>
            <w:tcW w:w="2484" w:type="dxa"/>
            <w:shd w:val="clear" w:color="auto" w:fill="F3F6FA"/>
            <w:tcMar>
              <w:top w:w="70" w:type="dxa"/>
              <w:left w:w="90" w:type="dxa"/>
              <w:bottom w:w="70" w:type="dxa"/>
              <w:right w:w="90" w:type="dxa"/>
            </w:tcMar>
            <w:vAlign w:val="center"/>
          </w:tcPr>
          <w:p w14:paraId="3666AB51" w14:textId="77777777" w:rsidR="00F432F5" w:rsidRDefault="00000000">
            <w:pPr>
              <w:spacing w:after="0" w:line="240" w:lineRule="auto"/>
              <w:jc w:val="center"/>
            </w:pPr>
            <w:r>
              <w:rPr>
                <w:sz w:val="17"/>
              </w:rPr>
              <w:t>2.46</w:t>
            </w:r>
          </w:p>
        </w:tc>
        <w:tc>
          <w:tcPr>
            <w:tcW w:w="2484" w:type="dxa"/>
            <w:shd w:val="clear" w:color="auto" w:fill="F3F6FA"/>
            <w:tcMar>
              <w:top w:w="70" w:type="dxa"/>
              <w:left w:w="90" w:type="dxa"/>
              <w:bottom w:w="70" w:type="dxa"/>
              <w:right w:w="90" w:type="dxa"/>
            </w:tcMar>
            <w:vAlign w:val="center"/>
          </w:tcPr>
          <w:p w14:paraId="1BC707E3" w14:textId="77777777" w:rsidR="00F432F5" w:rsidRDefault="00000000">
            <w:pPr>
              <w:spacing w:after="0" w:line="240" w:lineRule="auto"/>
              <w:jc w:val="center"/>
            </w:pPr>
            <w:r>
              <w:rPr>
                <w:sz w:val="17"/>
              </w:rPr>
              <w:t>3.07</w:t>
            </w:r>
          </w:p>
        </w:tc>
        <w:tc>
          <w:tcPr>
            <w:tcW w:w="2484" w:type="dxa"/>
            <w:shd w:val="clear" w:color="auto" w:fill="F3F6FA"/>
            <w:tcMar>
              <w:top w:w="70" w:type="dxa"/>
              <w:left w:w="90" w:type="dxa"/>
              <w:bottom w:w="70" w:type="dxa"/>
              <w:right w:w="90" w:type="dxa"/>
            </w:tcMar>
            <w:vAlign w:val="center"/>
          </w:tcPr>
          <w:p w14:paraId="3D86518D" w14:textId="77777777" w:rsidR="00F432F5" w:rsidRDefault="00000000">
            <w:pPr>
              <w:spacing w:after="0" w:line="240" w:lineRule="auto"/>
              <w:jc w:val="center"/>
            </w:pPr>
            <w:r>
              <w:rPr>
                <w:sz w:val="17"/>
              </w:rPr>
              <w:t>-1.76</w:t>
            </w:r>
          </w:p>
        </w:tc>
      </w:tr>
      <w:tr w:rsidR="00F432F5" w14:paraId="5856BFE6" w14:textId="77777777">
        <w:trPr>
          <w:cantSplit/>
          <w:jc w:val="center"/>
        </w:trPr>
        <w:tc>
          <w:tcPr>
            <w:tcW w:w="2484" w:type="dxa"/>
            <w:tcMar>
              <w:top w:w="70" w:type="dxa"/>
              <w:left w:w="90" w:type="dxa"/>
              <w:bottom w:w="70" w:type="dxa"/>
              <w:right w:w="90" w:type="dxa"/>
            </w:tcMar>
            <w:vAlign w:val="center"/>
          </w:tcPr>
          <w:p w14:paraId="6A1CB1C6" w14:textId="77777777" w:rsidR="00F432F5" w:rsidRDefault="00000000">
            <w:pPr>
              <w:spacing w:after="0" w:line="240" w:lineRule="auto"/>
            </w:pPr>
            <w:r>
              <w:rPr>
                <w:sz w:val="17"/>
              </w:rPr>
              <w:t>raw GFS</w:t>
            </w:r>
          </w:p>
        </w:tc>
        <w:tc>
          <w:tcPr>
            <w:tcW w:w="2484" w:type="dxa"/>
            <w:tcMar>
              <w:top w:w="70" w:type="dxa"/>
              <w:left w:w="90" w:type="dxa"/>
              <w:bottom w:w="70" w:type="dxa"/>
              <w:right w:w="90" w:type="dxa"/>
            </w:tcMar>
            <w:vAlign w:val="center"/>
          </w:tcPr>
          <w:p w14:paraId="69DCE9D8" w14:textId="77777777" w:rsidR="00F432F5" w:rsidRDefault="00000000">
            <w:pPr>
              <w:spacing w:after="0" w:line="240" w:lineRule="auto"/>
              <w:jc w:val="center"/>
            </w:pPr>
            <w:r>
              <w:rPr>
                <w:sz w:val="17"/>
              </w:rPr>
              <w:t>2.60</w:t>
            </w:r>
          </w:p>
        </w:tc>
        <w:tc>
          <w:tcPr>
            <w:tcW w:w="2484" w:type="dxa"/>
            <w:tcMar>
              <w:top w:w="70" w:type="dxa"/>
              <w:left w:w="90" w:type="dxa"/>
              <w:bottom w:w="70" w:type="dxa"/>
              <w:right w:w="90" w:type="dxa"/>
            </w:tcMar>
            <w:vAlign w:val="center"/>
          </w:tcPr>
          <w:p w14:paraId="5B03F968" w14:textId="77777777" w:rsidR="00F432F5" w:rsidRDefault="00000000">
            <w:pPr>
              <w:spacing w:after="0" w:line="240" w:lineRule="auto"/>
              <w:jc w:val="center"/>
            </w:pPr>
            <w:r>
              <w:rPr>
                <w:sz w:val="17"/>
              </w:rPr>
              <w:t>3.31</w:t>
            </w:r>
          </w:p>
        </w:tc>
        <w:tc>
          <w:tcPr>
            <w:tcW w:w="2484" w:type="dxa"/>
            <w:tcMar>
              <w:top w:w="70" w:type="dxa"/>
              <w:left w:w="90" w:type="dxa"/>
              <w:bottom w:w="70" w:type="dxa"/>
              <w:right w:w="90" w:type="dxa"/>
            </w:tcMar>
            <w:vAlign w:val="center"/>
          </w:tcPr>
          <w:p w14:paraId="4283E0E0" w14:textId="77777777" w:rsidR="00F432F5" w:rsidRDefault="00000000">
            <w:pPr>
              <w:spacing w:after="0" w:line="240" w:lineRule="auto"/>
              <w:jc w:val="center"/>
            </w:pPr>
            <w:r>
              <w:rPr>
                <w:sz w:val="17"/>
              </w:rPr>
              <w:t>-1.61</w:t>
            </w:r>
          </w:p>
        </w:tc>
      </w:tr>
      <w:tr w:rsidR="00F432F5" w14:paraId="4505E3FF" w14:textId="77777777">
        <w:trPr>
          <w:cantSplit/>
          <w:jc w:val="center"/>
        </w:trPr>
        <w:tc>
          <w:tcPr>
            <w:tcW w:w="2484" w:type="dxa"/>
            <w:shd w:val="clear" w:color="auto" w:fill="F3F6FA"/>
            <w:tcMar>
              <w:top w:w="70" w:type="dxa"/>
              <w:left w:w="90" w:type="dxa"/>
              <w:bottom w:w="70" w:type="dxa"/>
              <w:right w:w="90" w:type="dxa"/>
            </w:tcMar>
            <w:vAlign w:val="center"/>
          </w:tcPr>
          <w:p w14:paraId="130CC22F" w14:textId="77777777" w:rsidR="00F432F5" w:rsidRDefault="00000000">
            <w:pPr>
              <w:spacing w:after="0" w:line="240" w:lineRule="auto"/>
            </w:pPr>
            <w:r>
              <w:rPr>
                <w:sz w:val="17"/>
              </w:rPr>
              <w:t>linear_gfs</w:t>
            </w:r>
          </w:p>
        </w:tc>
        <w:tc>
          <w:tcPr>
            <w:tcW w:w="2484" w:type="dxa"/>
            <w:shd w:val="clear" w:color="auto" w:fill="F3F6FA"/>
            <w:tcMar>
              <w:top w:w="70" w:type="dxa"/>
              <w:left w:w="90" w:type="dxa"/>
              <w:bottom w:w="70" w:type="dxa"/>
              <w:right w:w="90" w:type="dxa"/>
            </w:tcMar>
            <w:vAlign w:val="center"/>
          </w:tcPr>
          <w:p w14:paraId="6B824091" w14:textId="77777777" w:rsidR="00F432F5" w:rsidRDefault="00000000">
            <w:pPr>
              <w:spacing w:after="0" w:line="240" w:lineRule="auto"/>
              <w:jc w:val="center"/>
            </w:pPr>
            <w:r>
              <w:rPr>
                <w:sz w:val="17"/>
              </w:rPr>
              <w:t>2.83</w:t>
            </w:r>
          </w:p>
        </w:tc>
        <w:tc>
          <w:tcPr>
            <w:tcW w:w="2484" w:type="dxa"/>
            <w:shd w:val="clear" w:color="auto" w:fill="F3F6FA"/>
            <w:tcMar>
              <w:top w:w="70" w:type="dxa"/>
              <w:left w:w="90" w:type="dxa"/>
              <w:bottom w:w="70" w:type="dxa"/>
              <w:right w:w="90" w:type="dxa"/>
            </w:tcMar>
            <w:vAlign w:val="center"/>
          </w:tcPr>
          <w:p w14:paraId="7EF3DD0E" w14:textId="77777777" w:rsidR="00F432F5" w:rsidRDefault="00000000">
            <w:pPr>
              <w:spacing w:after="0" w:line="240" w:lineRule="auto"/>
              <w:jc w:val="center"/>
            </w:pPr>
            <w:r>
              <w:rPr>
                <w:sz w:val="17"/>
              </w:rPr>
              <w:t>3.42</w:t>
            </w:r>
          </w:p>
        </w:tc>
        <w:tc>
          <w:tcPr>
            <w:tcW w:w="2484" w:type="dxa"/>
            <w:shd w:val="clear" w:color="auto" w:fill="F3F6FA"/>
            <w:tcMar>
              <w:top w:w="70" w:type="dxa"/>
              <w:left w:w="90" w:type="dxa"/>
              <w:bottom w:w="70" w:type="dxa"/>
              <w:right w:w="90" w:type="dxa"/>
            </w:tcMar>
            <w:vAlign w:val="center"/>
          </w:tcPr>
          <w:p w14:paraId="6C744EF4" w14:textId="77777777" w:rsidR="00F432F5" w:rsidRDefault="00000000">
            <w:pPr>
              <w:spacing w:after="0" w:line="240" w:lineRule="auto"/>
              <w:jc w:val="center"/>
            </w:pPr>
            <w:r>
              <w:rPr>
                <w:sz w:val="17"/>
              </w:rPr>
              <w:t>-2.32</w:t>
            </w:r>
          </w:p>
        </w:tc>
      </w:tr>
      <w:tr w:rsidR="00F432F5" w14:paraId="1F9F13C5" w14:textId="77777777">
        <w:trPr>
          <w:cantSplit/>
          <w:jc w:val="center"/>
        </w:trPr>
        <w:tc>
          <w:tcPr>
            <w:tcW w:w="2484" w:type="dxa"/>
            <w:tcMar>
              <w:top w:w="70" w:type="dxa"/>
              <w:left w:w="90" w:type="dxa"/>
              <w:bottom w:w="70" w:type="dxa"/>
              <w:right w:w="90" w:type="dxa"/>
            </w:tcMar>
            <w:vAlign w:val="center"/>
          </w:tcPr>
          <w:p w14:paraId="0E088322" w14:textId="77777777" w:rsidR="00F432F5" w:rsidRDefault="00000000">
            <w:pPr>
              <w:spacing w:after="0" w:line="240" w:lineRule="auto"/>
            </w:pPr>
            <w:r>
              <w:rPr>
                <w:sz w:val="17"/>
              </w:rPr>
              <w:t>linear</w:t>
            </w:r>
          </w:p>
        </w:tc>
        <w:tc>
          <w:tcPr>
            <w:tcW w:w="2484" w:type="dxa"/>
            <w:tcMar>
              <w:top w:w="70" w:type="dxa"/>
              <w:left w:w="90" w:type="dxa"/>
              <w:bottom w:w="70" w:type="dxa"/>
              <w:right w:w="90" w:type="dxa"/>
            </w:tcMar>
            <w:vAlign w:val="center"/>
          </w:tcPr>
          <w:p w14:paraId="779B6C7D" w14:textId="77777777" w:rsidR="00F432F5" w:rsidRDefault="00000000">
            <w:pPr>
              <w:spacing w:after="0" w:line="240" w:lineRule="auto"/>
              <w:jc w:val="center"/>
            </w:pPr>
            <w:r>
              <w:rPr>
                <w:sz w:val="17"/>
              </w:rPr>
              <w:t>3.06</w:t>
            </w:r>
          </w:p>
        </w:tc>
        <w:tc>
          <w:tcPr>
            <w:tcW w:w="2484" w:type="dxa"/>
            <w:tcMar>
              <w:top w:w="70" w:type="dxa"/>
              <w:left w:w="90" w:type="dxa"/>
              <w:bottom w:w="70" w:type="dxa"/>
              <w:right w:w="90" w:type="dxa"/>
            </w:tcMar>
            <w:vAlign w:val="center"/>
          </w:tcPr>
          <w:p w14:paraId="209E0002" w14:textId="77777777" w:rsidR="00F432F5" w:rsidRDefault="00000000">
            <w:pPr>
              <w:spacing w:after="0" w:line="240" w:lineRule="auto"/>
              <w:jc w:val="center"/>
            </w:pPr>
            <w:r>
              <w:rPr>
                <w:sz w:val="17"/>
              </w:rPr>
              <w:t>3.66</w:t>
            </w:r>
          </w:p>
        </w:tc>
        <w:tc>
          <w:tcPr>
            <w:tcW w:w="2484" w:type="dxa"/>
            <w:tcMar>
              <w:top w:w="70" w:type="dxa"/>
              <w:left w:w="90" w:type="dxa"/>
              <w:bottom w:w="70" w:type="dxa"/>
              <w:right w:w="90" w:type="dxa"/>
            </w:tcMar>
            <w:vAlign w:val="center"/>
          </w:tcPr>
          <w:p w14:paraId="6873054C" w14:textId="77777777" w:rsidR="00F432F5" w:rsidRDefault="00000000">
            <w:pPr>
              <w:spacing w:after="0" w:line="240" w:lineRule="auto"/>
              <w:jc w:val="center"/>
            </w:pPr>
            <w:r>
              <w:rPr>
                <w:sz w:val="17"/>
              </w:rPr>
              <w:t>-2.57</w:t>
            </w:r>
          </w:p>
        </w:tc>
      </w:tr>
      <w:tr w:rsidR="00F432F5" w14:paraId="0BBF57D5" w14:textId="77777777">
        <w:trPr>
          <w:cantSplit/>
          <w:jc w:val="center"/>
        </w:trPr>
        <w:tc>
          <w:tcPr>
            <w:tcW w:w="2484" w:type="dxa"/>
            <w:shd w:val="clear" w:color="auto" w:fill="F3F6FA"/>
            <w:tcMar>
              <w:top w:w="70" w:type="dxa"/>
              <w:left w:w="90" w:type="dxa"/>
              <w:bottom w:w="70" w:type="dxa"/>
              <w:right w:w="90" w:type="dxa"/>
            </w:tcMar>
            <w:vAlign w:val="center"/>
          </w:tcPr>
          <w:p w14:paraId="34C63A45" w14:textId="77777777" w:rsidR="00F432F5" w:rsidRDefault="00000000">
            <w:pPr>
              <w:spacing w:after="0" w:line="240" w:lineRule="auto"/>
            </w:pPr>
            <w:r>
              <w:rPr>
                <w:sz w:val="17"/>
              </w:rPr>
              <w:t>climatology</w:t>
            </w:r>
          </w:p>
        </w:tc>
        <w:tc>
          <w:tcPr>
            <w:tcW w:w="2484" w:type="dxa"/>
            <w:shd w:val="clear" w:color="auto" w:fill="F3F6FA"/>
            <w:tcMar>
              <w:top w:w="70" w:type="dxa"/>
              <w:left w:w="90" w:type="dxa"/>
              <w:bottom w:w="70" w:type="dxa"/>
              <w:right w:w="90" w:type="dxa"/>
            </w:tcMar>
            <w:vAlign w:val="center"/>
          </w:tcPr>
          <w:p w14:paraId="33B62A68" w14:textId="77777777" w:rsidR="00F432F5" w:rsidRDefault="00000000">
            <w:pPr>
              <w:spacing w:after="0" w:line="240" w:lineRule="auto"/>
              <w:jc w:val="center"/>
            </w:pPr>
            <w:r>
              <w:rPr>
                <w:sz w:val="17"/>
              </w:rPr>
              <w:t>3.22</w:t>
            </w:r>
          </w:p>
        </w:tc>
        <w:tc>
          <w:tcPr>
            <w:tcW w:w="2484" w:type="dxa"/>
            <w:shd w:val="clear" w:color="auto" w:fill="F3F6FA"/>
            <w:tcMar>
              <w:top w:w="70" w:type="dxa"/>
              <w:left w:w="90" w:type="dxa"/>
              <w:bottom w:w="70" w:type="dxa"/>
              <w:right w:w="90" w:type="dxa"/>
            </w:tcMar>
            <w:vAlign w:val="center"/>
          </w:tcPr>
          <w:p w14:paraId="6E859A3D" w14:textId="77777777" w:rsidR="00F432F5" w:rsidRDefault="00000000">
            <w:pPr>
              <w:spacing w:after="0" w:line="240" w:lineRule="auto"/>
              <w:jc w:val="center"/>
            </w:pPr>
            <w:r>
              <w:rPr>
                <w:sz w:val="17"/>
              </w:rPr>
              <w:t>3.84</w:t>
            </w:r>
          </w:p>
        </w:tc>
        <w:tc>
          <w:tcPr>
            <w:tcW w:w="2484" w:type="dxa"/>
            <w:shd w:val="clear" w:color="auto" w:fill="F3F6FA"/>
            <w:tcMar>
              <w:top w:w="70" w:type="dxa"/>
              <w:left w:w="90" w:type="dxa"/>
              <w:bottom w:w="70" w:type="dxa"/>
              <w:right w:w="90" w:type="dxa"/>
            </w:tcMar>
            <w:vAlign w:val="center"/>
          </w:tcPr>
          <w:p w14:paraId="167B1AC9" w14:textId="77777777" w:rsidR="00F432F5" w:rsidRDefault="00000000">
            <w:pPr>
              <w:spacing w:after="0" w:line="240" w:lineRule="auto"/>
              <w:jc w:val="center"/>
            </w:pPr>
            <w:r>
              <w:rPr>
                <w:sz w:val="17"/>
              </w:rPr>
              <w:t>-2.52</w:t>
            </w:r>
          </w:p>
        </w:tc>
      </w:tr>
    </w:tbl>
    <w:p w14:paraId="46992C71" w14:textId="77777777" w:rsidR="00F432F5" w:rsidRDefault="00F432F5">
      <w:pPr>
        <w:spacing w:after="0"/>
      </w:pPr>
    </w:p>
    <w:p w14:paraId="7D4ACF60" w14:textId="77777777" w:rsidR="00F432F5" w:rsidRDefault="00000000">
      <w:r>
        <w:rPr>
          <w:i/>
          <w:color w:val="666666"/>
          <w:sz w:val="16"/>
        </w:rPr>
        <w:t>Sources: covariate_backtest_summary.csv, linear_backtest_summary.csv, xgboost_backtest_summary.csv, and their paired comparison files in artifacts/metrics.</w:t>
      </w:r>
    </w:p>
    <w:p w14:paraId="3A029E65" w14:textId="24E04782" w:rsidR="00F432F5" w:rsidRDefault="00000000">
      <w:r>
        <w:t xml:space="preserve">The rolling results support using a numerical forecast as the starting point. Raw GFS reached 3.23 °C MAE, compared with 3.66-4.40 °C for models built only from past temperatures. Linear </w:t>
      </w:r>
      <w:r w:rsidR="00385507">
        <w:t xml:space="preserve">regression </w:t>
      </w:r>
      <w:r>
        <w:t>GFS reduced MAE to 2.71 °C, an improvement of 0.52 °C with a paired 95% interval of 0.21-0.86 °C. XGBoost reduced MAE by 0.41 °C with an interval of 0.02-0.83 °C. The Prophet correction improved MAE by 0.23 °C, but its interval crossed zero. The simplest correction was therefore the strongest model on the broader evidence.</w:t>
      </w:r>
    </w:p>
    <w:p w14:paraId="11836096" w14:textId="7E97954A" w:rsidR="00F432F5" w:rsidRDefault="00000000">
      <w:pPr>
        <w:spacing w:after="80"/>
      </w:pPr>
      <w:r>
        <w:t xml:space="preserve">The September reruns tell a less certain story. </w:t>
      </w:r>
      <w:r w:rsidR="00C00606">
        <w:t xml:space="preserve">The </w:t>
      </w:r>
      <w:r>
        <w:t xml:space="preserve">GFS Prophet </w:t>
      </w:r>
      <w:r w:rsidR="00C00606">
        <w:t xml:space="preserve">model </w:t>
      </w:r>
      <w:r>
        <w:t>had the lowest MAE at 2.17 °C, followed by XGBoost at 2.46 °C and raw GFS at 2.60 °C. All models were too cold on average in those two years, and the linear GFS correction was especially affected. With only two folds, this ranking could be driven by the specific weather in 2024 and 2025. We treat it as evidence that model performance can shift by season, not as enough evidence to overturn the rolling result.</w:t>
      </w:r>
    </w:p>
    <w:p w14:paraId="781D1070" w14:textId="77777777" w:rsidR="00F432F5" w:rsidRDefault="00000000">
      <w:pPr>
        <w:pStyle w:val="Heading1"/>
        <w:keepNext/>
        <w:keepLines/>
        <w:pageBreakBefore/>
        <w:spacing w:before="160"/>
      </w:pPr>
      <w:r>
        <w:lastRenderedPageBreak/>
        <w:t>7 Course Concepts Applied</w:t>
      </w:r>
    </w:p>
    <w:p w14:paraId="0E0C9080" w14:textId="206B66B7" w:rsidR="00F432F5" w:rsidRDefault="00000000">
      <w:r>
        <w:t xml:space="preserve">The project turned several course concepts into design decisions. First, temporal validation and leakage control determined the data model: history is half-open at each cutoff, </w:t>
      </w:r>
      <w:r w:rsidR="00F02F87">
        <w:t xml:space="preserve">the </w:t>
      </w:r>
      <w:r>
        <w:t>GFS initialization times are retained, feature joins reject post-cutoff runs, and feature selection is fit only on training data. Second, every complex model is judged against a simple baseline. Climatology showed how far trend and seasonality alone could go, while raw GFS showed whether statistical post-processing added value.</w:t>
      </w:r>
    </w:p>
    <w:p w14:paraId="13104310" w14:textId="339264F2" w:rsidR="00F432F5" w:rsidRDefault="00000000">
      <w:pPr>
        <w:spacing w:after="100"/>
      </w:pPr>
      <w:r>
        <w:t>Third, the results illustrate the bias-variance tradeoff. Boosted trees can represent nonlinear interactions among weather variables, but the matched training archive contains only sampled forecast windows. The low-variance linear correction performed at least as well on the broader rolling test. Prophet's trend and seasonal terms provide a similar lesson</w:t>
      </w:r>
      <w:r w:rsidR="00F02F87">
        <w:t>.</w:t>
      </w:r>
      <w:r>
        <w:t xml:space="preserve"> </w:t>
      </w:r>
      <w:r w:rsidR="00F02F87">
        <w:t>W</w:t>
      </w:r>
      <w:r>
        <w:t>hen trained only on the hours with GFS coverage, they added variance and systematic bias, so we disabled them instead of keeping complexity that did not generalize. Finally, the paired bootstrap kept model selection tied to uncertainty rather than headline averages. It separated supported improvements from differences that were small relative to fold-to-fold weather variability.</w:t>
      </w:r>
    </w:p>
    <w:p w14:paraId="71E97801" w14:textId="77777777" w:rsidR="00F432F5" w:rsidRDefault="00000000">
      <w:pPr>
        <w:pStyle w:val="Heading1"/>
        <w:keepNext/>
        <w:keepLines/>
        <w:spacing w:before="160"/>
      </w:pPr>
      <w:r>
        <w:t>8 Limitations and Next Steps</w:t>
      </w:r>
    </w:p>
    <w:p w14:paraId="24ADAB3C" w14:textId="71C8A445" w:rsidR="00F432F5" w:rsidRDefault="00000000">
      <w:r>
        <w:t xml:space="preserve">The main limitation is the forecast archive. Nineteen rolling folds are enough to detect the two largest improvements over raw GFS, but the two seasonal folds cannot determine whether September truly favors the Prophet </w:t>
      </w:r>
      <w:r w:rsidR="00F02F87">
        <w:t>model</w:t>
      </w:r>
      <w:r>
        <w:t>. Covariate history is also a set of sampled fortnights rather than continuous years, which limits seasonal estimation and makes early folds especially sparse. Beyond 120 hours, 154 target hours depend on interpolation between three-hour GFS leads. Finally, the current system uses one airport and one deterministic numerical model, so it does not represent forecast uncertainty from alternative initial conditions or weather models.</w:t>
      </w:r>
    </w:p>
    <w:p w14:paraId="358EF3CA" w14:textId="7BA0C007" w:rsidR="00F432F5" w:rsidRDefault="00000000">
      <w:pPr>
        <w:spacing w:after="0"/>
      </w:pPr>
      <w:r>
        <w:t>Our primary forecast is the linear</w:t>
      </w:r>
      <w:r w:rsidR="00F02F87">
        <w:t xml:space="preserve"> regression</w:t>
      </w:r>
      <w:r>
        <w:t xml:space="preserve"> GFS </w:t>
      </w:r>
      <w:r w:rsidR="00F02F87">
        <w:t>model</w:t>
      </w:r>
      <w:r>
        <w:t xml:space="preserve"> because it produced the lowest rolling MAE, beat raw GFS by a statistically supported margin, and achieved that result with the least model complexity. We retain the XGBoost forecast as a sensitivity check because it also improved raw GFS and responds to weather variables that the linear model </w:t>
      </w:r>
      <w:r w:rsidR="00F02F87">
        <w:t>doesn’t</w:t>
      </w:r>
      <w:r>
        <w:t>. The next iteration should collect continuous GFS history, add GEFS or ECMWF ensemble information, and repeat the same paired evaluation. More complete coverage would also allow us to retest Prophet seasonality and estimate prediction intervals from ensemble spread</w:t>
      </w:r>
      <w:r w:rsidR="00F02F87">
        <w:t>.</w:t>
      </w:r>
    </w:p>
    <w:sectPr w:rsidR="00F432F5">
      <w:pgSz w:w="12240" w:h="15840"/>
      <w:pgMar w:top="936" w:right="1152" w:bottom="936"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notTrueType/>
    <w:pitch w:val="variable"/>
    <w:sig w:usb0="E00002FF" w:usb1="2AC7FDFF" w:usb2="00000016" w:usb3="00000000" w:csb0="0002009F" w:csb1="00000000"/>
  </w:font>
  <w:font w:name="Calibri Light">
    <w:panose1 w:val="020F0302020204030204"/>
    <w:charset w:val="00"/>
    <w:family w:val="modern"/>
    <w:pitch w:val="variable"/>
    <w:sig w:usb0="00000003" w:usb1="00000000" w:usb2="00000000" w:usb3="00000000" w:csb0="00000001"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9DE4C34"/>
    <w:multiLevelType w:val="hybridMultilevel"/>
    <w:tmpl w:val="743CA7E8"/>
    <w:lvl w:ilvl="0" w:tplc="F3F6BE5C">
      <w:start w:val="1"/>
      <w:numFmt w:val="bullet"/>
      <w:lvlText w:val="–"/>
      <w:lvlJc w:val="left"/>
      <w:pPr>
        <w:ind w:left="360" w:hanging="200"/>
      </w:pPr>
    </w:lvl>
    <w:lvl w:ilvl="1" w:tplc="4344F916">
      <w:numFmt w:val="decimal"/>
      <w:lvlText w:val=""/>
      <w:lvlJc w:val="left"/>
    </w:lvl>
    <w:lvl w:ilvl="2" w:tplc="42E83BB8">
      <w:numFmt w:val="decimal"/>
      <w:lvlText w:val=""/>
      <w:lvlJc w:val="left"/>
    </w:lvl>
    <w:lvl w:ilvl="3" w:tplc="80CE0126">
      <w:numFmt w:val="decimal"/>
      <w:lvlText w:val=""/>
      <w:lvlJc w:val="left"/>
    </w:lvl>
    <w:lvl w:ilvl="4" w:tplc="78665F86">
      <w:numFmt w:val="decimal"/>
      <w:lvlText w:val=""/>
      <w:lvlJc w:val="left"/>
    </w:lvl>
    <w:lvl w:ilvl="5" w:tplc="0D0E223E">
      <w:numFmt w:val="decimal"/>
      <w:lvlText w:val=""/>
      <w:lvlJc w:val="left"/>
    </w:lvl>
    <w:lvl w:ilvl="6" w:tplc="0F9C24BE">
      <w:numFmt w:val="decimal"/>
      <w:lvlText w:val=""/>
      <w:lvlJc w:val="left"/>
    </w:lvl>
    <w:lvl w:ilvl="7" w:tplc="EDC41926">
      <w:numFmt w:val="decimal"/>
      <w:lvlText w:val=""/>
      <w:lvlJc w:val="left"/>
    </w:lvl>
    <w:lvl w:ilvl="8" w:tplc="34ACF566">
      <w:numFmt w:val="decimal"/>
      <w:lvlText w:val=""/>
      <w:lvlJc w:val="left"/>
    </w:lvl>
  </w:abstractNum>
  <w:abstractNum w:abstractNumId="1" w15:restartNumberingAfterBreak="0">
    <w:nsid w:val="43345AC3"/>
    <w:multiLevelType w:val="hybridMultilevel"/>
    <w:tmpl w:val="8CD8AE60"/>
    <w:lvl w:ilvl="0" w:tplc="0C8836F4" w:tentative="1">
      <w:start w:val="1"/>
      <w:numFmt w:val="bullet"/>
      <w:lvlText w:val="●"/>
      <w:lvlJc w:val="left"/>
      <w:pPr>
        <w:ind w:left="720" w:hanging="360"/>
      </w:pPr>
    </w:lvl>
    <w:lvl w:ilvl="1" w:tplc="930A5A64" w:tentative="1">
      <w:start w:val="1"/>
      <w:numFmt w:val="bullet"/>
      <w:lvlText w:val="○"/>
      <w:lvlJc w:val="left"/>
      <w:pPr>
        <w:ind w:left="1440" w:hanging="360"/>
      </w:pPr>
    </w:lvl>
    <w:lvl w:ilvl="2" w:tplc="4C30616A" w:tentative="1">
      <w:start w:val="1"/>
      <w:numFmt w:val="bullet"/>
      <w:lvlText w:val="■"/>
      <w:lvlJc w:val="left"/>
      <w:pPr>
        <w:ind w:left="2160" w:hanging="360"/>
      </w:pPr>
    </w:lvl>
    <w:lvl w:ilvl="3" w:tplc="89F29560" w:tentative="1">
      <w:start w:val="1"/>
      <w:numFmt w:val="bullet"/>
      <w:lvlText w:val="●"/>
      <w:lvlJc w:val="left"/>
      <w:pPr>
        <w:ind w:left="2880" w:hanging="360"/>
      </w:pPr>
    </w:lvl>
    <w:lvl w:ilvl="4" w:tplc="0E8EBE7C" w:tentative="1">
      <w:start w:val="1"/>
      <w:numFmt w:val="bullet"/>
      <w:lvlText w:val="○"/>
      <w:lvlJc w:val="left"/>
      <w:pPr>
        <w:ind w:left="3600" w:hanging="360"/>
      </w:pPr>
    </w:lvl>
    <w:lvl w:ilvl="5" w:tplc="4FB6569A" w:tentative="1">
      <w:start w:val="1"/>
      <w:numFmt w:val="bullet"/>
      <w:lvlText w:val="■"/>
      <w:lvlJc w:val="left"/>
      <w:pPr>
        <w:ind w:left="4320" w:hanging="360"/>
      </w:pPr>
    </w:lvl>
    <w:lvl w:ilvl="6" w:tplc="D30C2A98" w:tentative="1">
      <w:start w:val="1"/>
      <w:numFmt w:val="bullet"/>
      <w:lvlText w:val="●"/>
      <w:lvlJc w:val="left"/>
      <w:pPr>
        <w:ind w:left="5040" w:hanging="360"/>
      </w:pPr>
    </w:lvl>
    <w:lvl w:ilvl="7" w:tplc="54A46CE0" w:tentative="1">
      <w:start w:val="1"/>
      <w:numFmt w:val="bullet"/>
      <w:lvlText w:val="●"/>
      <w:lvlJc w:val="left"/>
      <w:pPr>
        <w:ind w:left="5760" w:hanging="360"/>
      </w:pPr>
    </w:lvl>
    <w:lvl w:ilvl="8" w:tplc="2D4647DA" w:tentative="1">
      <w:start w:val="1"/>
      <w:numFmt w:val="bullet"/>
      <w:lvlText w:val="●"/>
      <w:lvlJc w:val="left"/>
      <w:pPr>
        <w:ind w:left="6480" w:hanging="360"/>
      </w:pPr>
    </w:lvl>
  </w:abstractNum>
  <w:num w:numId="1" w16cid:durableId="1601524509">
    <w:abstractNumId w:val="1"/>
    <w:lvlOverride w:ilvl="0">
      <w:startOverride w:val="1"/>
    </w:lvlOverride>
  </w:num>
  <w:num w:numId="2" w16cid:durableId="157026755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DD0"/>
    <w:rsid w:val="000674D4"/>
    <w:rsid w:val="00171CEA"/>
    <w:rsid w:val="00195ABA"/>
    <w:rsid w:val="001D1F94"/>
    <w:rsid w:val="00385507"/>
    <w:rsid w:val="004B5E40"/>
    <w:rsid w:val="00547E89"/>
    <w:rsid w:val="00660B2E"/>
    <w:rsid w:val="006A09E9"/>
    <w:rsid w:val="0073599F"/>
    <w:rsid w:val="00760DD0"/>
    <w:rsid w:val="00831949"/>
    <w:rsid w:val="008665C9"/>
    <w:rsid w:val="009539D6"/>
    <w:rsid w:val="00A9233A"/>
    <w:rsid w:val="00B40C41"/>
    <w:rsid w:val="00C00606"/>
    <w:rsid w:val="00DD2FD0"/>
    <w:rsid w:val="00E35F76"/>
    <w:rsid w:val="00F02F87"/>
    <w:rsid w:val="00F0327E"/>
    <w:rsid w:val="00F309E5"/>
    <w:rsid w:val="00F432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50C81F4C"/>
  <w15:docId w15:val="{D4FC0618-47F6-7F42-B01D-975FCCD7E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59" w:lineRule="auto"/>
    </w:pPr>
    <w:rPr>
      <w:rFonts w:ascii="Arial" w:hAnsi="Arial"/>
      <w:color w:val="000000"/>
      <w:sz w:val="20"/>
    </w:rPr>
  </w:style>
  <w:style w:type="paragraph" w:styleId="Heading1">
    <w:name w:val="heading 1"/>
    <w:basedOn w:val="Normal"/>
    <w:next w:val="Normal"/>
    <w:uiPriority w:val="9"/>
    <w:qFormat/>
    <w:pPr>
      <w:outlineLvl w:val="0"/>
    </w:pPr>
    <w:rPr>
      <w:b/>
      <w:sz w:val="27"/>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40"/>
    </w:pPr>
    <w:rPr>
      <w:b/>
      <w:sz w:val="44"/>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4</Pages>
  <Words>1866</Words>
  <Characters>10638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Hourly Temperature Forecasting at RDU</vt:lpstr>
    </vt:vector>
  </TitlesOfParts>
  <Company/>
  <LinksUpToDate>false</LinksUpToDate>
  <CharactersWithSpaces>12480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Hourly Temperature Forecasting at RDU</dc:title>
  <dc:subject>AIPI 520 Project 1 writeup</dc:subject>
  <dc:creator>George Deng, Cheney Li, and Haydn Stucker</dc:creator>
  <cp:lastModifiedBy>Haydn Stucker</cp:lastModifiedBy>
  <cp:revision>16</cp:revision>
  <dcterms:created xsi:type="dcterms:W3CDTF">2026-10-06T13:37:00Z</dcterms:created>
  <dcterms:modified xsi:type="dcterms:W3CDTF">2026-10-07T01:45:00Z</dcterms:modified>
</cp:coreProperties>
</file>