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SCHEDULE A</w:t>
            </w:r>
          </w:p>
          <w:p>
            <w:pPr>
              <w:spacing w:before="100"/>
              <w:jc w:val="center"/>
            </w:pPr>
            <w:r>
              <w:rPr>
                <w:color w:val="319795"/>
                <w:sz w:val="28"/>
                <w:szCs w:val="28"/>
              </w:rPr>
              <w:t xml:space="preserve">SUBSCRIPTION SERVICES</w:t>
            </w:r>
          </w:p>
        </w:tc>
      </w:tr>
    </w:tbl>
    <w:p>
      <w:pPr>
        <w:spacing w:after="300"/>
      </w:pPr>
    </w:p>
    <w:p>
      <w:pPr>
        <w:spacing w:after="150"/>
      </w:pPr>
      <w:r>
        <w:rPr>
          <w:sz w:val="20"/>
          <w:szCs w:val="20"/>
        </w:rPr>
        <w:t xml:space="preserve">This Schedule A is attached to and made part of the Master Services Agreement (the "Agreement") between NOVATE Labs, Inc. ("Provider") and the National Football League ("Customer").</w:t>
      </w:r>
    </w:p>
    <w:p>
      <w:pPr>
        <w:pStyle w:val="Heading1"/>
      </w:pPr>
      <w:r>
        <w:rPr>
          <w:b/>
          <w:bCs/>
        </w:rPr>
        <w:t xml:space="preserve">1. EVERGAME PLATFORM OVERVIEW</w:t>
      </w:r>
    </w:p>
    <w:p>
      <w:pPr>
        <w:spacing w:after="150"/>
      </w:pPr>
      <w:r>
        <w:rPr>
          <w:sz w:val="20"/>
          <w:szCs w:val="20"/>
        </w:rPr>
        <w:t xml:space="preserve">The EVERGAME Platform is an enterprise IT Game Day Compliance &amp; Readiness System built on Provider's Sentrais technology. The Platform provides comprehensive capabilities for stadium certification, GDA management, game day operations, and executive visibility.</w:t>
      </w:r>
    </w:p>
    <w:p>
      <w:pPr>
        <w:pStyle w:val="Heading1"/>
      </w:pPr>
      <w:r>
        <w:rPr>
          <w:b/>
          <w:bCs/>
        </w:rPr>
        <w:t xml:space="preserve">2. SUBSCRIPTION MODULES</w:t>
      </w:r>
    </w:p>
    <w:p>
      <w:pPr>
        <w:spacing w:after="150"/>
      </w:pPr>
      <w:r>
        <w:rPr>
          <w:sz w:val="20"/>
          <w:szCs w:val="20"/>
        </w:rPr>
        <w:t xml:space="preserve">Customer's subscription includes access to the following Modules:</w:t>
      </w:r>
    </w:p>
    <w:p>
      <w:pPr>
        <w:pStyle w:val="Heading2"/>
      </w:pPr>
      <w:r>
        <w:rPr>
          <w:b/>
          <w:bCs/>
        </w:rPr>
        <w:t xml:space="preserve">2.1 Stadium Certification Engine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EVERGAME-SCE-001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Standardized IT certification workflow for all NFL stadiums with multi-stage approval gates, evidence capture, and recertification tracking.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Included Capacity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32 NFL Stadiums</w:t>
            </w:r>
          </w:p>
        </w:tc>
      </w:tr>
    </w:tbl>
    <w:p>
      <w:pPr>
        <w:spacing w:before="100" w:after="150"/>
      </w:pPr>
      <w:r>
        <w:rPr>
          <w:b/>
          <w:bCs/>
          <w:color w:val="2C5282"/>
          <w:sz w:val="20"/>
          <w:szCs w:val="20"/>
        </w:rPr>
        <w:t xml:space="preserve">Functional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Configurable certification criteria and requirements templates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Multi-stage approval workflow engine with role-based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Evidence capture with document attachment and photo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Certification status dashboard with real-time visibility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Automated recertification scheduling and reminder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Audit trail with complete certification history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Integration with venue-specific IT infrastructure documentation</w:t>
      </w:r>
    </w:p>
    <w:p>
      <w:pPr>
        <w:pStyle w:val="Heading2"/>
      </w:pPr>
      <w:r>
        <w:rPr>
          <w:b/>
          <w:bCs/>
        </w:rPr>
        <w:t xml:space="preserve">2.2 GDA Compliance &amp; Certification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EVERGAME-GCC-002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Complete Game Day Ambassador lifecycle management including certification tracking, competency management, and compliance monitoring.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Included Capacity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Up to 1,000 GDA User Licenses</w:t>
            </w:r>
          </w:p>
        </w:tc>
      </w:tr>
    </w:tbl>
    <w:p>
      <w:pPr>
        <w:spacing w:before="100" w:after="150"/>
      </w:pPr>
      <w:r>
        <w:rPr>
          <w:b/>
          <w:bCs/>
          <w:color w:val="2C5282"/>
          <w:sz w:val="20"/>
          <w:szCs w:val="20"/>
        </w:rPr>
        <w:t xml:space="preserve">Functional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GDA competency framework with configurable certification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Initial certification workflow with assessment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GDA profile management with credentials and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Assignment workflow based on certification status and stadium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Compliance monitoring with automated alerts for expiring 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Performance tracking and competency gap identification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Role-based access control and credential management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2.3 GDA Training &amp; Recertification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EVERGAME-GTR-003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Comprehensive training program delivery and annual recertification management for Game Day Ambassadors.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Included Capacity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Unlimited training sessions for licensed GDAs</w:t>
            </w:r>
          </w:p>
        </w:tc>
      </w:tr>
    </w:tbl>
    <w:p>
      <w:pPr>
        <w:spacing w:before="100" w:after="150"/>
      </w:pPr>
      <w:r>
        <w:rPr>
          <w:b/>
          <w:bCs/>
          <w:color w:val="2C5282"/>
          <w:sz w:val="20"/>
          <w:szCs w:val="20"/>
        </w:rPr>
        <w:t xml:space="preserve">Functional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Modular training curriculum with configurable learning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Assessment engine with knowledge checks and practical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Annual recertification workflow with automated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Training progress tracking and completion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Certification maintenance requirements and continuing education tracking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Training materials library with version control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Training completion certificates and digital badges</w:t>
      </w:r>
    </w:p>
    <w:p>
      <w:pPr>
        <w:pStyle w:val="Heading2"/>
      </w:pPr>
      <w:r>
        <w:rPr>
          <w:b/>
          <w:bCs/>
        </w:rPr>
        <w:t xml:space="preserve">2.4 IT Readiness &amp; Issue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EVERGAME-RIM-004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Real-time game day operations management including checklist execution, issue tracking, escalation protocols, and resolution management.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Included Capacity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272 Regular Season Games + Preseason + Playoffs</w:t>
            </w:r>
          </w:p>
        </w:tc>
      </w:tr>
    </w:tbl>
    <w:p>
      <w:pPr>
        <w:spacing w:before="100" w:after="150"/>
      </w:pPr>
      <w:r>
        <w:rPr>
          <w:b/>
          <w:bCs/>
          <w:color w:val="2C5282"/>
          <w:sz w:val="20"/>
          <w:szCs w:val="20"/>
        </w:rPr>
        <w:t xml:space="preserve">Functional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Configurable game day checklists with task sequencing and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Real-time issue tracking with severity classification and SLA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Automated escalation protocols with configurable trigger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Evidence capture for checklist items and issue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Mobile-optimized GDA interface with offline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Post-game reporting and trend analysis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IT Master Calendar integration for all game day activities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2.5 Executive Readiness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Module ID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EVERGAME-ERD-005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League-wide executive visibility into IT readiness status, enabling proactive decision-making and risk management.</w:t>
            </w:r>
          </w:p>
        </w:tc>
      </w:tr>
      <w:tr>
        <w:tc>
          <w:tcPr>
            <w:tcW w:type="dxa" w:w="2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2744"/>
                <w:sz w:val="18"/>
                <w:szCs w:val="18"/>
              </w:rPr>
              <w:t xml:space="preserve">Included Capacity</w:t>
            </w:r>
          </w:p>
        </w:tc>
        <w:tc>
          <w:tcPr>
            <w:tcW w:type="dxa" w:w="68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19795"/>
                <w:sz w:val="20"/>
                <w:szCs w:val="20"/>
              </w:rPr>
              <w:t xml:space="preserve">Unlimited Executive/Admin Users</w:t>
            </w:r>
          </w:p>
        </w:tc>
      </w:tr>
    </w:tbl>
    <w:p>
      <w:pPr>
        <w:spacing w:before="100" w:after="150"/>
      </w:pPr>
      <w:r>
        <w:rPr>
          <w:b/>
          <w:bCs/>
          <w:color w:val="2C5282"/>
          <w:sz w:val="20"/>
          <w:szCs w:val="20"/>
        </w:rPr>
        <w:t xml:space="preserve">Functional Capabilities: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League-wide IT readiness scorecard with real-time status indicators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Stadium certification status overview across all 32 venues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GDA deployment and certification coverage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Game day health metrics with drill-down capability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Issue trends and resolution performance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Predictive alerts for at-risk stadiums or events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sz w:val="20"/>
          <w:szCs w:val="20"/>
        </w:rPr>
        <w:t xml:space="preserve">Configurable KPIs, benchmarks, and executive reporting</w:t>
      </w:r>
    </w:p>
    <w:p>
      <w:pPr>
        <w:pStyle w:val="Heading1"/>
      </w:pPr>
      <w:r>
        <w:rPr>
          <w:b/>
          <w:bCs/>
        </w:rPr>
        <w:t xml:space="preserve">3. MODULE SUBSCRIPTION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930"/>
        <w:gridCol w:w="1930"/>
      </w:tblGrid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 ID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Included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Stadium Certification Engine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EVERGAME-SCE-001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32 Stadiums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19795"/>
                <w:sz w:val="18"/>
                <w:szCs w:val="18"/>
              </w:rPr>
              <w:t xml:space="preserve">LICENSED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GDA Compliance &amp; Certification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EVERGAME-GCC-002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1,000 GDAs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19795"/>
                <w:sz w:val="18"/>
                <w:szCs w:val="18"/>
              </w:rPr>
              <w:t xml:space="preserve">LICENSED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GDA Training &amp; Recertification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EVERGAME-GTR-003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19795"/>
                <w:sz w:val="18"/>
                <w:szCs w:val="18"/>
              </w:rPr>
              <w:t xml:space="preserve">LICENSED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IT Readiness &amp; Issue Management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EVERGAME-RIM-004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272+ Games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19795"/>
                <w:sz w:val="18"/>
                <w:szCs w:val="18"/>
              </w:rPr>
              <w:t xml:space="preserve">LICENSED</w:t>
            </w:r>
          </w:p>
        </w:tc>
      </w:tr>
      <w:tr>
        <w:tc>
          <w:tcPr>
            <w:tcW w:type="dxa" w:w="3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A1628"/>
                <w:sz w:val="20"/>
                <w:szCs w:val="20"/>
              </w:rPr>
              <w:t xml:space="preserve">Executive Readiness Dashboard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EVERGAME-ERD-005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3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F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319795"/>
                <w:sz w:val="18"/>
                <w:szCs w:val="18"/>
              </w:rPr>
              <w:t xml:space="preserve">LICENSED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b/>
          <w:bCs/>
        </w:rPr>
        <w:t xml:space="preserve">4. SUBSCRIPTION TERM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4.1 Initial Term: </w:t>
      </w:r>
      <w:r>
        <w:rPr>
          <w:sz w:val="20"/>
          <w:szCs w:val="20"/>
        </w:rPr>
        <w:t xml:space="preserve">Three (3) years commencing on the Effective Date.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4.2 Renewal Term: </w:t>
      </w:r>
      <w:r>
        <w:rPr>
          <w:sz w:val="20"/>
          <w:szCs w:val="20"/>
        </w:rPr>
        <w:t xml:space="preserve">One (1) year periods, automatically renewing unless terminated per the Agreement.</w:t>
      </w:r>
    </w:p>
    <w:p>
      <w:pPr>
        <w:spacing w:after="150"/>
      </w:pPr>
      <w:r>
        <w:rPr>
          <w:b/>
          <w:bCs/>
          <w:sz w:val="20"/>
          <w:szCs w:val="20"/>
        </w:rPr>
        <w:t xml:space="preserve">4.3 Season Coverage: </w:t>
      </w:r>
      <w:r>
        <w:rPr>
          <w:sz w:val="20"/>
          <w:szCs w:val="20"/>
        </w:rPr>
        <w:t xml:space="preserve">Each subscription year covers one complete NFL season (preseason through playoffs).</w:t>
      </w:r>
    </w:p>
    <w:p>
      <w:pPr>
        <w:pStyle w:val="Heading1"/>
      </w:pPr>
      <w:r>
        <w:rPr>
          <w:b/>
          <w:bCs/>
        </w:rPr>
        <w:t xml:space="preserve">5. ADDITIONAL CAPACITY OPTIONS</w:t>
      </w:r>
    </w:p>
    <w:p>
      <w:pPr>
        <w:spacing w:after="150"/>
      </w:pPr>
      <w:r>
        <w:rPr>
          <w:sz w:val="20"/>
          <w:szCs w:val="20"/>
        </w:rPr>
        <w:t xml:space="preserve">The following additional capacity may be purchased via Order Form: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Add-On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List Price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Additional GDA User Licenses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Per 100 GDAs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$22,500/year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International Venue Add-On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Per Venue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$45,000/year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Special Events Module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Per Event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$75,000/event</w:t>
            </w:r>
          </w:p>
        </w:tc>
      </w:tr>
      <w:tr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Advanced Analytics Package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20"/>
                <w:szCs w:val="20"/>
              </w:rPr>
              <w:t xml:space="preserve">Annual</w:t>
            </w:r>
          </w:p>
        </w:tc>
        <w:tc>
          <w:tcPr>
            <w:tcW w:type="dxa" w:w="2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19795"/>
                <w:sz w:val="20"/>
                <w:szCs w:val="20"/>
              </w:rPr>
              <w:t xml:space="preserve">$150,000/year</w:t>
            </w:r>
          </w:p>
        </w:tc>
      </w:tr>
    </w:tbl>
    <w:p>
      <w:pPr>
        <w:spacing w:after="300"/>
      </w:pPr>
    </w:p>
    <w:p>
      <w:pPr>
        <w:jc w:val="center"/>
      </w:pPr>
      <w:r>
        <w:rPr>
          <w:b/>
          <w:bCs/>
          <w:color w:val="1A2744"/>
          <w:sz w:val="20"/>
          <w:szCs w:val="20"/>
        </w:rPr>
        <w:t xml:space="preserve">[END OF SCHEDULE A]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19795" w:sz="4"/>
      </w:pBdr>
      <w:spacing w:after="80"/>
    </w:pPr>
  </w:p>
  <w:p>
    <w:pPr>
      <w:jc w:val="center"/>
    </w:pPr>
    <w:r>
      <w:rPr>
        <w:color w:val="1A2744"/>
        <w:sz w:val="16"/>
        <w:szCs w:val="16"/>
      </w:rPr>
      <w:t xml:space="preserve">Schedule A - Page </w:t>
    </w:r>
    <w:r>
      <w:rPr>
        <w:color w:val="1A274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A1628"/>
        <w:sz w:val="18"/>
        <w:szCs w:val="18"/>
      </w:rPr>
      <w:t xml:space="preserve">SCHEDULE A: SUBSCRIPTION SERVICES</w:t>
    </w:r>
    <w:r>
      <w:rPr>
        <w:color w:val="2C5282"/>
        <w:sz w:val="16"/>
        <w:szCs w:val="16"/>
      </w:rPr>
      <w:t xml:space="preserve">  |  MSA-NFL-EVERGAME-2026-001</w:t>
    </w:r>
  </w:p>
  <w:p>
    <w:pPr>
      <w:pBdr>
        <w:bottom w:val="single" w:color="319795" w:sz="8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A162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2744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2026-01-27T07:30:51.741Z</dcterms:created>
  <dcterms:modified xsi:type="dcterms:W3CDTF">2026-01-27T07:30:51.742Z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