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/>
              <w:left w:val="none"/>
              <w:bottom w:val="none"/>
              <w:right w:val="none"/>
            </w:tcBorders>
            <w:shd w:fill="0D1B2A" w:val="clear"/>
            <w:tcMar>
              <w:top w:type="dxa" w:w="320"/>
              <w:left w:type="dxa" w:w="320"/>
              <w:bottom w:type="dxa" w:w="320"/>
              <w:right w:type="dxa" w:w="3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D3FC"/>
                <w:sz w:val="22"/>
                <w:szCs w:val="22"/>
              </w:rPr>
              <w:t xml:space="preserve">PLATFORM ARCHITECTURE SPECIFICATION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NFL Innovation OS — Experience Layer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A5B4FC"/>
                <w:sz w:val="24"/>
                <w:szCs w:val="24"/>
              </w:rPr>
              <w:t xml:space="preserve">Data Access · Security Architecture · SEAR-Zoned Ecosystem Design</w:t>
            </w:r>
          </w:p>
          <w:p>
            <w:pPr>
              <w:spacing w:before="100"/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Sentrais / NOVATELabs  |  Architect: Tye Hayes  |  Classification: CONFIDENTIAL  |  v1.0 — April 2026</w:t>
            </w:r>
          </w:p>
        </w:tc>
      </w:tr>
    </w:tbl>
    <w:p>
      <w:pPr>
        <w:spacing w:after="100"/>
      </w:pP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  <w:shd w:fill="0A7E8C" w:val="clear"/>
          </w:tcPr>
          <w:p>
            <w:pPr>
              <w:spacing w:after="100"/>
            </w:pPr>
          </w:p>
        </w:tc>
        <w:tc>
          <w:tcPr>
            <w:tcW w:type="dxa" w:w="9160"/>
            <w:tcBorders>
              <w:top w:val="none"/>
              <w:left w:val="none"/>
              <w:bottom w:val="none"/>
              <w:right w:val="none"/>
            </w:tcBorders>
            <w:shd w:fill="E0F4F6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7E8C"/>
                <w:sz w:val="20"/>
                <w:szCs w:val="20"/>
              </w:rPr>
              <w:t xml:space="preserve">ARCHITECT'S NOTE</w:t>
            </w:r>
          </w:p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This specification defines the experience layer of the NFL Innovation OS — the governed interface through which NFL stakeholders interact with Sentrais infrastructure. It covers model architecture, data access controls, security design, and the SEAR-zone mapping that governs how the platform behaves under escalating event classification levels. The underlying Innovation OS remains Sentrais IP and is never exposed through this layer.</w:t>
            </w:r>
          </w:p>
        </w:tc>
      </w:tr>
    </w:tbl>
    <w:p>
      <w:pPr>
        <w:spacing w:after="100"/>
      </w:pPr>
    </w:p>
    <w:p>
      <w:pPr>
        <w:pBdr>
          <w:bottom w:val="single" w:color="0A7E8C" w:sz="4" w:space="1"/>
        </w:pBdr>
        <w:spacing w:after="24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0A7E8C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01</w:t>
            </w:r>
          </w:p>
        </w:tc>
        <w:tc>
          <w:tcPr>
            <w:tcW w:type="dxa" w:w="8460"/>
            <w:tcBorders>
              <w:top w:val="none"/>
              <w:left w:val="none"/>
              <w:bottom w:val="none"/>
              <w:right w:val="none"/>
            </w:tcBorders>
            <w:shd w:fill="0D1B2A" w:val="clear"/>
            <w:tcMar>
              <w:top w:type="dxa" w:w="120"/>
              <w:left w:type="dxa" w:w="22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Architecture Overview</w:t>
            </w:r>
          </w:p>
          <w:p>
            <w:r>
              <w:rPr>
                <w:rFonts w:ascii="Arial" w:cs="Arial" w:eastAsia="Arial" w:hAnsi="Arial"/>
                <w:color w:val="7DD3FC"/>
                <w:sz w:val="19"/>
                <w:szCs w:val="19"/>
              </w:rPr>
              <w:t xml:space="preserve">Experience layer design principles and system context</w:t>
            </w:r>
          </w:p>
        </w:tc>
      </w:tr>
    </w:tbl>
    <w:p>
      <w:pPr>
        <w:spacing w:after="10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A7E8C"/>
          <w:sz w:val="26"/>
          <w:szCs w:val="26"/>
        </w:rPr>
        <w:t xml:space="preserve">1.1  Design Philosophy</w:t>
      </w:r>
    </w:p>
    <w:p>
      <w:pPr>
        <w:spacing w:after="13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NFL Innovation OS Experience Layer is not a portal. It is a purpose-built governance interface — a permissioned operating environment designed around the specific authority structure, event classification demands, and multi-principal coordination requirements of a SEAR-level event organization.</w:t>
      </w:r>
    </w:p>
    <w:p>
      <w:pPr>
        <w:spacing w:after="13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Three non-negotiable design principles govern every decision in this specification: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Governance before interface: every UI element maps to an authority decision, not a feature preference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Zone-aware rendering: the platform's behavior, data visibility, and alert thresholds change dynamically as SEAR classification escalates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Least-privilege access by default: no principal sees more than their operational scope requires — ever</w:t>
      </w:r>
    </w:p>
    <w:p>
      <w:pPr>
        <w:spacing w:after="10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A7E8C"/>
          <w:sz w:val="26"/>
          <w:szCs w:val="26"/>
        </w:rPr>
        <w:t xml:space="preserve">1.2  System Context Diagram</w:t>
      </w:r>
    </w:p>
    <w:p>
      <w:pPr>
        <w:spacing w:after="13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Experience Layer sits at the intersection of three distinct system boundaries: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2200"/>
        <w:gridCol w:w="15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System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Owned By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Access Model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Core OS (Hidden)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Sentrais Innovation OS — routing, playbooks, D3 engine, intelligence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Sentrais / NOVATELabs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No direct access — outputs only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Experience Layer (This Spec)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NFL Innovation OS UI, API gateway, data models, zone logic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Sentrais (managed)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Role + zone + SEAR gated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Client Overlay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NFL client portal, TAC governance console, certification dashboard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Managed by Sentrais for NFL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Contract-scoped, permissioned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External Integration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Agency feeds, emergency intel, GCP infrastructure, event ops data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Varies (governed by DSA)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Agreed-share only, audited</w:t>
            </w:r>
          </w:p>
        </w:tc>
      </w:tr>
    </w:tbl>
    <w:p>
      <w:pPr>
        <w:spacing w:after="100"/>
      </w:pPr>
    </w:p>
    <w:p>
      <w:pPr>
        <w:pBdr>
          <w:bottom w:val="single" w:color="0A7E8C" w:sz="4" w:space="1"/>
        </w:pBdr>
        <w:spacing w:after="24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0A7E8C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02</w:t>
            </w:r>
          </w:p>
        </w:tc>
        <w:tc>
          <w:tcPr>
            <w:tcW w:type="dxa" w:w="8460"/>
            <w:tcBorders>
              <w:top w:val="none"/>
              <w:left w:val="none"/>
              <w:bottom w:val="none"/>
              <w:right w:val="none"/>
            </w:tcBorders>
            <w:shd w:fill="0D1B2A" w:val="clear"/>
            <w:tcMar>
              <w:top w:type="dxa" w:w="120"/>
              <w:left w:type="dxa" w:w="22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Data Models</w:t>
            </w:r>
          </w:p>
          <w:p>
            <w:r>
              <w:rPr>
                <w:rFonts w:ascii="Arial" w:cs="Arial" w:eastAsia="Arial" w:hAnsi="Arial"/>
                <w:color w:val="7DD3FC"/>
                <w:sz w:val="19"/>
                <w:szCs w:val="19"/>
              </w:rPr>
              <w:t xml:space="preserve">Core entities, relationships, and access classification</w:t>
            </w:r>
          </w:p>
        </w:tc>
      </w:tr>
    </w:tbl>
    <w:p>
      <w:pPr>
        <w:spacing w:after="10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A7E8C"/>
          <w:sz w:val="26"/>
          <w:szCs w:val="26"/>
        </w:rPr>
        <w:t xml:space="preserve">2.1  Core Entity Model</w:t>
      </w:r>
    </w:p>
    <w:p>
      <w:pPr>
        <w:spacing w:after="13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platform is structured around six primary entities. All data access, UI rendering, and API responses are scoped to these entities and their relationships.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2560"/>
        <w:gridCol w:w="2600"/>
      </w:tblGrid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Entity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Primary Keys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Classification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Event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 scheduled SEAR-classified gathering managed through the platform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event_id, sear_level, venue_id, season_type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Internal + Shared (scoped)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Venue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 certified or enrolled stadium/facility with its tier and operational profile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venue_id, cert_tier, capacity_class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Shared (cert data)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Project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An NFL-submitted innovation initiative routed through the Innovation OS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project_id, type, zone, status, playbook_id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Managed — NFL views output only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Principal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An authorized organizational actor with defined role and authority scope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principal_id, org_type, authority_level, sear_clearance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Role-gated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Incident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An operational event requiring cross-boundary coordination or escalation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incident_id, severity, zone, escalation_state, agencies_involved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Emergency Intel — restricted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Assessment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 certification or performance evaluation record for a venue or event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assessment_id, venue_id, event_id, tier, score, period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Shared (cert tier gated)</w:t>
            </w:r>
          </w:p>
        </w:tc>
      </w:tr>
    </w:tbl>
    <w:p>
      <w:pPr>
        <w:spacing w:after="10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A7E8C"/>
          <w:sz w:val="26"/>
          <w:szCs w:val="26"/>
        </w:rPr>
        <w:t xml:space="preserve">2.2  Data Classification Schema</w:t>
      </w:r>
    </w:p>
    <w:p>
      <w:pPr>
        <w:spacing w:after="13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All data in the platform is classified at the field level, not just the record level. The classification governs API response filtering, UI masking, and audit log verbosity.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2400"/>
        <w:gridCol w:w="2100"/>
        <w:gridCol w:w="1280"/>
        <w:gridCol w:w="1080"/>
      </w:tblGrid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Class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Label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Who Can Access</w:t>
            </w:r>
          </w:p>
        </w:tc>
        <w:tc>
          <w:tcPr>
            <w:tcW w:type="dxa" w:w="1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 Rest</w:t>
            </w:r>
          </w:p>
        </w:tc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 Transit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C1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CORE-OS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Innovation OS internals — routing logic, playbook content, D3 model parameters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Sentrais engineers only — no NFL access ever</w:t>
            </w:r>
          </w:p>
        </w:tc>
        <w:tc>
          <w:tcPr>
            <w:tcW w:type="dxa" w:w="1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AES-256, HSM-managed keys</w:t>
            </w:r>
          </w:p>
        </w:tc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mTLS, zero external egress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991B1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C2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991B1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SENTRAIS-RESTRICTED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991B1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Cross-vertical client data, commercial terms, partner agreements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991B1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Sentrais operations — no NFL access</w:t>
            </w:r>
          </w:p>
        </w:tc>
        <w:tc>
          <w:tcPr>
            <w:tcW w:type="dxa" w:w="1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991B1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AES-256</w:t>
            </w:r>
          </w:p>
        </w:tc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991B1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mTLS internal only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C3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EMERGENCY-INTEL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Incident data, cascade signatures, agency response records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Gold/Platinum venues only — de-identified, aggregated</w:t>
            </w:r>
          </w:p>
        </w:tc>
        <w:tc>
          <w:tcPr>
            <w:tcW w:type="dxa" w:w="1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AES-256, field-level encryption</w:t>
            </w:r>
          </w:p>
        </w:tc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mTLS + payload signing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5F4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C4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5F4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EVENT-OPS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5F4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Bidirectional operational data per Data Sharing Agreement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5F4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League TAC + authorized venue operators</w:t>
            </w:r>
          </w:p>
        </w:tc>
        <w:tc>
          <w:tcPr>
            <w:tcW w:type="dxa" w:w="1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5F4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AES-256</w:t>
            </w:r>
          </w:p>
        </w:tc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5F4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mTLS + DSA-scoped tokens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5A8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C5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5A8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CERT-DATA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5A8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Certification assessment records and KPI performance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5A8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Per certification tier — Silver+ aggregated, Gold+ full</w:t>
            </w:r>
          </w:p>
        </w:tc>
        <w:tc>
          <w:tcPr>
            <w:tcW w:type="dxa" w:w="1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5A8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AES-256</w:t>
            </w:r>
          </w:p>
        </w:tc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5A8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mTLS + cert tier tokens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C6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CLIENT-VISIBLE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Project status, dashboards, portal UI content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NFL principals per role and SEAR clearance</w:t>
            </w:r>
          </w:p>
        </w:tc>
        <w:tc>
          <w:tcPr>
            <w:tcW w:type="dxa" w:w="1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AES-256</w:t>
            </w:r>
          </w:p>
        </w:tc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TLS 1.3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  <w:shd w:fill="991B1B" w:val="clear"/>
          </w:tcPr>
          <w:p>
            <w:pPr>
              <w:spacing w:after="100"/>
            </w:pPr>
          </w:p>
        </w:tc>
        <w:tc>
          <w:tcPr>
            <w:tcW w:type="dxa" w:w="9160"/>
            <w:tcBorders>
              <w:top w:val="none"/>
              <w:left w:val="none"/>
              <w:bottom w:val="none"/>
              <w:right w:val="none"/>
            </w:tcBorders>
            <w:shd w:fill="FEE2E2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DATA CLASSIFICATION RULE</w:t>
            </w:r>
          </w:p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 API endpoint returns data from a classification level higher than the requesting principal's clearance. The API gateway enforces classification at the response layer — not the application layer. Application logic cannot override classification controls.</w:t>
            </w:r>
          </w:p>
        </w:tc>
      </w:tr>
    </w:tbl>
    <w:p>
      <w:pPr>
        <w:spacing w:after="100"/>
      </w:pPr>
    </w:p>
    <w:p>
      <w:pPr>
        <w:pBdr>
          <w:bottom w:val="single" w:color="0A7E8C" w:sz="4" w:space="1"/>
        </w:pBdr>
        <w:spacing w:after="24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0A7E8C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03</w:t>
            </w:r>
          </w:p>
        </w:tc>
        <w:tc>
          <w:tcPr>
            <w:tcW w:type="dxa" w:w="8460"/>
            <w:tcBorders>
              <w:top w:val="none"/>
              <w:left w:val="none"/>
              <w:bottom w:val="none"/>
              <w:right w:val="none"/>
            </w:tcBorders>
            <w:shd w:fill="0D1B2A" w:val="clear"/>
            <w:tcMar>
              <w:top w:type="dxa" w:w="120"/>
              <w:left w:type="dxa" w:w="22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SEAR Zone Architecture</w:t>
            </w:r>
          </w:p>
          <w:p>
            <w:r>
              <w:rPr>
                <w:rFonts w:ascii="Arial" w:cs="Arial" w:eastAsia="Arial" w:hAnsi="Arial"/>
                <w:color w:val="7DD3FC"/>
                <w:sz w:val="19"/>
                <w:szCs w:val="19"/>
              </w:rPr>
              <w:t xml:space="preserve">How the platform responds dynamically to event classification escalation</w:t>
            </w:r>
          </w:p>
        </w:tc>
      </w:tr>
    </w:tbl>
    <w:p>
      <w:pPr>
        <w:spacing w:after="10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A7E8C"/>
          <w:sz w:val="26"/>
          <w:szCs w:val="26"/>
        </w:rPr>
        <w:t xml:space="preserve">3.1  SEAR Classification → Platform Zone Mapping</w:t>
      </w:r>
    </w:p>
    <w:p>
      <w:pPr>
        <w:spacing w:after="13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SEAR (Special Event Assessment Rating) classification is the primary axis of platform behavior. The platform does not have a single operational mode — it has five zone states, each mapped to a SEAR level. When an event's SEAR classification changes, the platform's data access, alert thresholds, UI rendering, and agency integration scope change automatically.</w:t>
      </w:r>
    </w:p>
    <w:p>
      <w:pPr>
        <w:spacing w:after="13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This is a core architectural distinction: the platform does not require manual reconfiguration as events escalate. Zone transitions are policy-driven and automatic.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800"/>
        <w:gridCol w:w="2000"/>
        <w:gridCol w:w="1680"/>
        <w:gridCol w:w="1680"/>
        <w:gridCol w:w="1100"/>
      </w:tblGrid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SEAR Level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Zone State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Event Profile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Access Expansion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Agency Integration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UI Mode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No Rating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Zone 0 — Baseline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Routine venue operations, non-event periods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C5, C6 only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Venue internal only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Standard dashboard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SEAR 4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Zone 1 — Elevated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Local significance, limited multi-agency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C4 added (venue ops)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Local LE + EMS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Enhanced monitoring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SEAR 3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Zone 2 — Significant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Regional significance, multi-jurisdiction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C4 full + C5 expanded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State + regional agencies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Incident tracking active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SEAR 2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Zone 3 — High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National significance, DHS involvement, large crowds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C3 limited + C4 full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Federal coordination feeds active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EVERGAME dashboard full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SEAR 1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Zone 4 — Critical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Highest national significance, full federal posture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C3 full + all authorized classes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Full federal + fusion center integration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Emergency command mode</w:t>
            </w:r>
          </w:p>
        </w:tc>
      </w:tr>
    </w:tbl>
    <w:p>
      <w:pPr>
        <w:spacing w:after="10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A7E8C"/>
          <w:sz w:val="26"/>
          <w:szCs w:val="26"/>
        </w:rPr>
        <w:t xml:space="preserve">3.2  Zone Transition Logic</w:t>
      </w:r>
    </w:p>
    <w:p>
      <w:pPr>
        <w:spacing w:after="13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Zone transitions are triggered by three mechanisms, in order of precedence: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Automated trigger: SEAR classification received from DHS/FEMA feed — automatic zone promotion, no human action required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Manual promotion: authorized TAC principal promotes zone ahead of confirmed SEAR classification (pre-event posture)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Incident-driven: an incident of sufficient severity within the platform triggers a zone promotion request requiring TAC confirmation within 90 seconds or automatic promotion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  <w:shd w:fill="F59E0B" w:val="clear"/>
          </w:tcPr>
          <w:p>
            <w:pPr>
              <w:spacing w:after="100"/>
            </w:pPr>
          </w:p>
        </w:tc>
        <w:tc>
          <w:tcPr>
            <w:tcW w:type="dxa" w:w="9160"/>
            <w:tcBorders>
              <w:top w:val="none"/>
              <w:left w:val="none"/>
              <w:bottom w:val="none"/>
              <w:right w:val="none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ZONE DEMOTION RULE</w:t>
            </w:r>
          </w:p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Zone promotions are immediate and automatic. Zone demotions require explicit confirmation from both the Sentrais operations team AND the NFL TAC chair. No automatic demotion logic exists — this is a deliberate design decision to prevent premature de-escalation during evolving incidents.</w:t>
            </w:r>
          </w:p>
        </w:tc>
      </w:tr>
    </w:tbl>
    <w:p>
      <w:pPr>
        <w:spacing w:after="10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A7E8C"/>
          <w:sz w:val="26"/>
          <w:szCs w:val="26"/>
        </w:rPr>
        <w:t xml:space="preserve">3.3  Zone-Gated Feature Map</w:t>
      </w:r>
    </w:p>
    <w:p>
      <w:pPr>
        <w:spacing w:after="13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following features are zone-gated — they become available only when the platform is operating at or above the stated zone level: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1200"/>
        <w:gridCol w:w="37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 / Module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Min Zone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Min SEAR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Basic project tracking dashboard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Zone 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None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Core client portal function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Certification KPI dashboard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Zone 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None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Available to all enrolled venues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Event operations data feed (inbound)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Zone 1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SEAR 4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Requires event-period data sharing activation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Escalation Control Center (read)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Zone 1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SEAR 4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Monitoring available at event baseline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Escalation Control Center (write/trigger)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Zone 2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SEAR 3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Authority to trigger escalation requires elevated zone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EVERGAME Gap Analysis Dashboard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Zone 2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SEAR 3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Active gap tracking requires multi-agency context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Agency Integration Board (local)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Zone 1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SEAR 4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Local agency feeds activate at event baseline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Agency Integration Board (federal)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Zone 3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SEAR 2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Federal feeds require DHS coordination zone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Emergency Intelligence Feed (limited)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Zone 2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SEAR 3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Aggregated patterns — Gold cert minimum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Emergency Intelligence Feed (full)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Zone 3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SEAR 2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Full cascade signatures — Platinum cert + Zone 3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D3 Stress Test Simulator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Zone 1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SEAR 4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Available pre-event for readiness validation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Multi-Principal Alignment Portal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Zone 2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SEAR 3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Activates when multi-jurisdiction coordination begins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Authority Transfer Matrix (read)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Zone 2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SEAR 3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Pre-defined transfers visible at Zone 2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Authority Transfer Matrix (execute)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Zone 3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SEAR 2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Authority transfers executable only at Zone 3+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Emergency Command Mode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Zone 4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SEAR 1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Full federal posture — Sentrais ops co-present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Fusion Center Integration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Zone 4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SEAR 1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Direct fusion center feed — highest classification</w:t>
            </w:r>
          </w:p>
        </w:tc>
      </w:tr>
    </w:tbl>
    <w:p>
      <w:pPr>
        <w:spacing w:after="100"/>
      </w:pPr>
    </w:p>
    <w:p>
      <w:pPr>
        <w:pBdr>
          <w:bottom w:val="single" w:color="0A7E8C" w:sz="4" w:space="1"/>
        </w:pBdr>
        <w:spacing w:after="24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0A7E8C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04</w:t>
            </w:r>
          </w:p>
        </w:tc>
        <w:tc>
          <w:tcPr>
            <w:tcW w:type="dxa" w:w="8460"/>
            <w:tcBorders>
              <w:top w:val="none"/>
              <w:left w:val="none"/>
              <w:bottom w:val="none"/>
              <w:right w:val="none"/>
            </w:tcBorders>
            <w:shd w:fill="0D1B2A" w:val="clear"/>
            <w:tcMar>
              <w:top w:type="dxa" w:w="120"/>
              <w:left w:type="dxa" w:w="22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Security Architecture</w:t>
            </w:r>
          </w:p>
          <w:p>
            <w:r>
              <w:rPr>
                <w:rFonts w:ascii="Arial" w:cs="Arial" w:eastAsia="Arial" w:hAnsi="Arial"/>
                <w:color w:val="7DD3FC"/>
                <w:sz w:val="19"/>
                <w:szCs w:val="19"/>
              </w:rPr>
              <w:t xml:space="preserve">Identity, access control, encryption, and audit design</w:t>
            </w:r>
          </w:p>
        </w:tc>
      </w:tr>
    </w:tbl>
    <w:p>
      <w:pPr>
        <w:spacing w:after="10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A7E8C"/>
          <w:sz w:val="26"/>
          <w:szCs w:val="26"/>
        </w:rPr>
        <w:t xml:space="preserve">4.1  Identity Architecture</w:t>
      </w:r>
    </w:p>
    <w:p>
      <w:pPr>
        <w:spacing w:after="13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platform uses a federated identity model with three distinct identity planes, each with separate authentication chains and token issuers: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200"/>
        <w:gridCol w:w="1760"/>
        <w:gridCol w:w="120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Identity Plane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Users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 Method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Token Type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Session Duration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Sentrais Operations Plane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Sentrais engineers, platform ops, Tye Hayes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Passkey + hardware TOTP + IP allowlist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Sentrais-issued JWT (RS256, 1hr)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8hrs max, re-auth on zone change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NFL TAC Plane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TAC chair, TAC members, league designees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Passkey + TOTP + device attestation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TAC-scoped JWT (RS256, 2hr)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12hrs, forced re-auth at Zone 3+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Venue Operations Plane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Certified venue ops, incident commanders, agency liaisons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TOTP + cert-tier-gated provisioning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Venue-scoped JWT, cert-tier-bound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Event-period only, auto-expire</w:t>
            </w:r>
          </w:p>
        </w:tc>
      </w:tr>
    </w:tbl>
    <w:p>
      <w:pPr>
        <w:spacing w:after="10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A7E8C"/>
          <w:sz w:val="26"/>
          <w:szCs w:val="26"/>
        </w:rPr>
        <w:t xml:space="preserve">4.2  Role-Based Access Control (RBAC) — Principal Roles</w:t>
      </w:r>
    </w:p>
    <w:p>
      <w:pPr>
        <w:spacing w:after="13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Every principal in the system is assigned exactly one primary role. Roles are not additive — a principal cannot accumulate permissions across roles. Emergency role elevation is the only exception, and it is time-bounded, logged, and requires TAC approval.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960"/>
        <w:gridCol w:w="200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Org Type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Default Zone Access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Classes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Can Trigger Escalation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Platform Sovereign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Sentrais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All zones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C1–C6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Yes — all levels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TAC Chair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NFL (via Sentrais design)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Zone 0–4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C3–C6 (SEAR-gated)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Yes — Zone 2+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TAC Member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NFL (via Sentrais design)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Zone 0–3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C4–C6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Yes — Zone 2 only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League Operations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NFL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Zone 0–2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C5–C6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Venue Commander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Certified Venue (Gold+)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Zone 1–3 (event-period)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C3 limited, C4, C5, C6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Yes — Zone 1+ (venue scope)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Venue Operations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Certified Venue (Silver+)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Zone 0–2 (event-period)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C4, C5, C6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Agency Liaison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External Agency (invited)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Zone 1–3 (event-period)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C4 limited, C6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No — view only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Certification Auditor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Sentrais (managed)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Zone 0 only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C5, C6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No</w:t>
            </w:r>
          </w:p>
        </w:tc>
      </w:tr>
    </w:tbl>
    <w:p>
      <w:pPr>
        <w:spacing w:after="10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A7E8C"/>
          <w:sz w:val="26"/>
          <w:szCs w:val="26"/>
        </w:rPr>
        <w:t xml:space="preserve">4.3  Attribute-Based Access Control (ABAC) Override Layer</w:t>
      </w:r>
    </w:p>
    <w:p>
      <w:pPr>
        <w:spacing w:after="13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RBAC defines the permission ceiling. ABAC defines the operational floor — additional contextual conditions that must be met even when RBAC permits access: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Zone attribute: principal's SEAR clearance level must be &gt;= current zone level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Certification attribute: venue-affiliated principals must belong to a venue at or above the required certification tier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Event-period attribute: venue ops roles are active only during declared event periods (±4 hours)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Device attribute: TAC-plane principals require attested device — access denied from unregistered devices regardless of credential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Geography attribute: agency liaison roles restricted to principals with network origin within declared operational area</w:t>
      </w:r>
    </w:p>
    <w:p>
      <w:pPr>
        <w:spacing w:after="10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A7E8C"/>
          <w:sz w:val="26"/>
          <w:szCs w:val="26"/>
        </w:rPr>
        <w:t xml:space="preserve">4.4  Encryption Architecture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600"/>
        <w:gridCol w:w="23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Domain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Standard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Management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Data at rest (all classes)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AES-256-GCM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GCP Cloud KMS — HSM-backed for C1–C3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Per-class key separation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Data in transit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TLS 1.3 minimum; mTLS for C1–C3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Certificate pinning on all internal services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No TLS 1.2 anywhere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API payloads (C3, C4)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Payload-level signing (RS256)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Rotating signing keys, 24hr rotation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In addition to transport encryption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Field-level (C3 emergency intel)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AES-256-GCM at field level before storage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Dedicated field encryption key, HSM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De-identification applied before encryption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Token signing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RS256 JWT, asymmetric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Key rotation every 7 days; old tokens invalid immediately on rotation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No symmetric JWT anywhere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Secrets / credentials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HashiCorp Vault (GCP-hosted)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Dynamic secrets — no static credentials in any service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Audit logged every access</w:t>
            </w:r>
          </w:p>
        </w:tc>
      </w:tr>
    </w:tbl>
    <w:p>
      <w:pPr>
        <w:spacing w:after="10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A7E8C"/>
          <w:sz w:val="26"/>
          <w:szCs w:val="26"/>
        </w:rPr>
        <w:t xml:space="preserve">4.5  Audit &amp; Observability</w:t>
      </w:r>
    </w:p>
    <w:p>
      <w:pPr>
        <w:spacing w:after="13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Every access, escalation, zone transition, data read, and authority transfer is written to an immutable audit log. The audit architecture is designed to be tamper-evident — Sentrais operations cannot retroactively modify logs, and the NFL TAC has read-only access to their audit trail at all times.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Audit logs: append-only, GCP Cloud Logging with WORM-equivalent retention policy (7 years)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Zone transition logs: full before/after state captured with initiating principal, timestamp, and triggering mechanism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Data access logs: every C3 and C4 record access logged with principal, role, zone state, and response classification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Authority transfer logs: full digital signature chain for every transfer execution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Anomaly detection: automated alerting on access pattern deviation from role baseline — Sentrais ops paged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TAC audit access: read-only portal showing all NFL-plane activity — available to TAC Chair at all times, no Sentrais intermediary required</w:t>
      </w:r>
    </w:p>
    <w:p>
      <w:pPr>
        <w:spacing w:after="100"/>
      </w:pPr>
    </w:p>
    <w:p>
      <w:pPr>
        <w:pBdr>
          <w:bottom w:val="single" w:color="0A7E8C" w:sz="4" w:space="1"/>
        </w:pBdr>
        <w:spacing w:after="24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0A7E8C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05</w:t>
            </w:r>
          </w:p>
        </w:tc>
        <w:tc>
          <w:tcPr>
            <w:tcW w:type="dxa" w:w="8460"/>
            <w:tcBorders>
              <w:top w:val="none"/>
              <w:left w:val="none"/>
              <w:bottom w:val="none"/>
              <w:right w:val="none"/>
            </w:tcBorders>
            <w:shd w:fill="0D1B2A" w:val="clear"/>
            <w:tcMar>
              <w:top w:type="dxa" w:w="120"/>
              <w:left w:type="dxa" w:w="22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API Gateway Design</w:t>
            </w:r>
          </w:p>
          <w:p>
            <w:r>
              <w:rPr>
                <w:rFonts w:ascii="Arial" w:cs="Arial" w:eastAsia="Arial" w:hAnsi="Arial"/>
                <w:color w:val="7DD3FC"/>
                <w:sz w:val="19"/>
                <w:szCs w:val="19"/>
              </w:rPr>
              <w:t xml:space="preserve">Request lifecycle, classification enforcement, and zone-aware routing</w:t>
            </w:r>
          </w:p>
        </w:tc>
      </w:tr>
    </w:tbl>
    <w:p>
      <w:pPr>
        <w:spacing w:after="10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A7E8C"/>
          <w:sz w:val="26"/>
          <w:szCs w:val="26"/>
        </w:rPr>
        <w:t xml:space="preserve">5.1  Request Lifecycle</w:t>
      </w:r>
    </w:p>
    <w:p>
      <w:pPr>
        <w:spacing w:after="13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Every API request to the Experience Layer passes through a six-stage gateway pipeline before any application logic executes: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376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Gate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 on Failure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1. Transport Validation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TLS 1.3 verified; mTLS for C1–C3 endpoints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Connection terminated — no response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2. Identity Resolution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JWT validated (signature, expiry, issuer)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401 — no information about failure reason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3. Role Extraction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Role and org-type extracted from verified token claims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403 — insufficient identity claims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4. ABAC Evaluation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Zone, cert tier, device, event-period, geography attributes checked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403 — context not satisfied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5. Classification Gate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Requested resource's classification checked against principal's ceiling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403 — classification not matched (no data returned)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6. Zone Gate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Feature's minimum zone checked against current event zone state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403 — zone insufficient (no data returned)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  <w:shd w:fill="0A7E8C" w:val="clear"/>
          </w:tcPr>
          <w:p>
            <w:pPr>
              <w:spacing w:after="100"/>
            </w:pPr>
          </w:p>
        </w:tc>
        <w:tc>
          <w:tcPr>
            <w:tcW w:type="dxa" w:w="9160"/>
            <w:tcBorders>
              <w:top w:val="none"/>
              <w:left w:val="none"/>
              <w:bottom w:val="none"/>
              <w:right w:val="none"/>
            </w:tcBorders>
            <w:shd w:fill="E0F4F6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7E8C"/>
                <w:sz w:val="20"/>
                <w:szCs w:val="20"/>
              </w:rPr>
              <w:t xml:space="preserve">FAIL-SAFE PRINCIPLE</w:t>
            </w:r>
          </w:p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 gateway fails closed. Any gate failure returns 403 with a minimal error envelope — never a descriptive error that reveals classification level, zone state, or resource existence. Information leakage through error messages is treated as a security defect.</w:t>
            </w:r>
          </w:p>
        </w:tc>
      </w:tr>
    </w:tbl>
    <w:p>
      <w:pPr>
        <w:spacing w:after="10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A7E8C"/>
          <w:sz w:val="26"/>
          <w:szCs w:val="26"/>
        </w:rPr>
        <w:t xml:space="preserve">5.2  API Namespace Design</w:t>
      </w:r>
    </w:p>
    <w:p>
      <w:pPr>
        <w:spacing w:after="13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API namespaces are segregated by experience plane — no cross-plane calls are possible from client-facing tokens:</w:t>
      </w:r>
    </w:p>
    <w:p>
      <w:pPr>
        <w:spacing w:after="100"/>
      </w:pPr>
    </w:p>
    <w:p>
      <w:pPr>
        <w:shd w:fill="F3F4F6" w:val="clear"/>
        <w:spacing w:after="100"/>
      </w:pPr>
      <w:r>
        <w:rPr>
          <w:rFonts w:ascii="Courier New" w:cs="Courier New" w:eastAsia="Courier New" w:hAnsi="Courier New"/>
          <w:color w:val="065F46"/>
          <w:sz w:val="18"/>
          <w:szCs w:val="18"/>
        </w:rPr>
        <w:t xml:space="preserve">  /api/v1/nfl/                     — NFL Client Overlay (C6, C5 — zone gated)</w:t>
      </w:r>
    </w:p>
    <w:p>
      <w:pPr>
        <w:shd w:fill="F3F4F6" w:val="clear"/>
        <w:spacing w:after="100"/>
      </w:pPr>
      <w:r>
        <w:rPr>
          <w:rFonts w:ascii="Courier New" w:cs="Courier New" w:eastAsia="Courier New" w:hAnsi="Courier New"/>
          <w:color w:val="065F46"/>
          <w:sz w:val="18"/>
          <w:szCs w:val="18"/>
        </w:rPr>
        <w:t xml:space="preserve">  /api/v1/nfl/events/              — Event management, zone transitions, SEAR status</w:t>
      </w:r>
    </w:p>
    <w:p>
      <w:pPr>
        <w:shd w:fill="F3F4F6" w:val="clear"/>
        <w:spacing w:after="100"/>
      </w:pPr>
      <w:r>
        <w:rPr>
          <w:rFonts w:ascii="Courier New" w:cs="Courier New" w:eastAsia="Courier New" w:hAnsi="Courier New"/>
          <w:color w:val="065F46"/>
          <w:sz w:val="18"/>
          <w:szCs w:val="18"/>
        </w:rPr>
        <w:t xml:space="preserve">  /api/v1/nfl/projects/            — Innovation OS project views (output only)</w:t>
      </w:r>
    </w:p>
    <w:p>
      <w:pPr>
        <w:shd w:fill="F3F4F6" w:val="clear"/>
        <w:spacing w:after="100"/>
      </w:pPr>
      <w:r>
        <w:rPr>
          <w:rFonts w:ascii="Courier New" w:cs="Courier New" w:eastAsia="Courier New" w:hAnsi="Courier New"/>
          <w:color w:val="065F46"/>
          <w:sz w:val="18"/>
          <w:szCs w:val="18"/>
        </w:rPr>
        <w:t xml:space="preserve">  /api/v1/nfl/cert/                — Certification dashboard and assessment access</w:t>
      </w:r>
    </w:p>
    <w:p>
      <w:pPr>
        <w:shd w:fill="F3F4F6" w:val="clear"/>
        <w:spacing w:after="100"/>
      </w:pPr>
      <w:r>
        <w:rPr>
          <w:rFonts w:ascii="Courier New" w:cs="Courier New" w:eastAsia="Courier New" w:hAnsi="Courier New"/>
          <w:color w:val="065F46"/>
          <w:sz w:val="18"/>
          <w:szCs w:val="18"/>
        </w:rPr>
        <w:t xml:space="preserve">  /api/v1/nfl/tac/                 — TAC governance console (TAC-plane only)</w:t>
      </w:r>
    </w:p>
    <w:p>
      <w:pPr>
        <w:shd w:fill="F3F4F6" w:val="clear"/>
        <w:spacing w:after="100"/>
      </w:pPr>
      <w:r>
        <w:rPr>
          <w:rFonts w:ascii="Courier New" w:cs="Courier New" w:eastAsia="Courier New" w:hAnsi="Courier New"/>
          <w:color w:val="065F46"/>
          <w:sz w:val="18"/>
          <w:szCs w:val="18"/>
        </w:rPr>
        <w:t xml:space="preserve">  /api/v1/ops/                     — Venue operations plane (event-period only)</w:t>
      </w:r>
    </w:p>
    <w:p>
      <w:pPr>
        <w:shd w:fill="F3F4F6" w:val="clear"/>
        <w:spacing w:after="100"/>
      </w:pPr>
      <w:r>
        <w:rPr>
          <w:rFonts w:ascii="Courier New" w:cs="Courier New" w:eastAsia="Courier New" w:hAnsi="Courier New"/>
          <w:color w:val="065F46"/>
          <w:sz w:val="18"/>
          <w:szCs w:val="18"/>
        </w:rPr>
        <w:t xml:space="preserve">  /api/v1/ops/incidents/           — Incident management, escalation triggers</w:t>
      </w:r>
    </w:p>
    <w:p>
      <w:pPr>
        <w:shd w:fill="F3F4F6" w:val="clear"/>
        <w:spacing w:after="100"/>
      </w:pPr>
      <w:r>
        <w:rPr>
          <w:rFonts w:ascii="Courier New" w:cs="Courier New" w:eastAsia="Courier New" w:hAnsi="Courier New"/>
          <w:color w:val="065F46"/>
          <w:sz w:val="18"/>
          <w:szCs w:val="18"/>
        </w:rPr>
        <w:t xml:space="preserve">  /api/v1/ops/agencies/            — Agency integration board feeds</w:t>
      </w:r>
    </w:p>
    <w:p>
      <w:pPr>
        <w:shd w:fill="F3F4F6" w:val="clear"/>
        <w:spacing w:after="100"/>
      </w:pPr>
      <w:r>
        <w:rPr>
          <w:rFonts w:ascii="Courier New" w:cs="Courier New" w:eastAsia="Courier New" w:hAnsi="Courier New"/>
          <w:color w:val="065F46"/>
          <w:sz w:val="18"/>
          <w:szCs w:val="18"/>
        </w:rPr>
        <w:t xml:space="preserve">  /api/v1/intel/                   — Emergency intelligence (C3 — Gold+ cert, Zone 2+)</w:t>
      </w:r>
    </w:p>
    <w:p>
      <w:pPr>
        <w:shd w:fill="F3F4F6" w:val="clear"/>
        <w:spacing w:after="100"/>
      </w:pPr>
      <w:r>
        <w:rPr>
          <w:rFonts w:ascii="Courier New" w:cs="Courier New" w:eastAsia="Courier New" w:hAnsi="Courier New"/>
          <w:color w:val="065F46"/>
          <w:sz w:val="18"/>
          <w:szCs w:val="18"/>
        </w:rPr>
        <w:t xml:space="preserve">  /api/v1/sentrais/                — Sentrais operations plane (internal — no NFL token valid)</w:t>
      </w:r>
    </w:p>
    <w:p>
      <w:pPr>
        <w:spacing w:after="10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A7E8C"/>
          <w:sz w:val="26"/>
          <w:szCs w:val="26"/>
        </w:rPr>
        <w:t xml:space="preserve">5.3  Zone-Aware Response Shaping</w:t>
      </w:r>
    </w:p>
    <w:p>
      <w:pPr>
        <w:spacing w:after="13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API responses are shaped at the gateway layer based on the current zone state. The same endpoint returns different data at different zone levels — not because application logic changes, but because the response shaper filters fields by classification and zone before returning the payload. Application services never return unfiltered data to the gateway.</w:t>
      </w:r>
    </w:p>
    <w:p>
      <w:pPr>
        <w:spacing w:after="100"/>
      </w:pPr>
    </w:p>
    <w:p>
      <w:pPr>
        <w:pBdr>
          <w:bottom w:val="single" w:color="0A7E8C" w:sz="4" w:space="1"/>
        </w:pBdr>
        <w:spacing w:after="24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0A7E8C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06</w:t>
            </w:r>
          </w:p>
        </w:tc>
        <w:tc>
          <w:tcPr>
            <w:tcW w:type="dxa" w:w="8460"/>
            <w:tcBorders>
              <w:top w:val="none"/>
              <w:left w:val="none"/>
              <w:bottom w:val="none"/>
              <w:right w:val="none"/>
            </w:tcBorders>
            <w:shd w:fill="0D1B2A" w:val="clear"/>
            <w:tcMar>
              <w:top w:type="dxa" w:w="120"/>
              <w:left w:type="dxa" w:w="22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Experience Layer Modules</w:t>
            </w:r>
          </w:p>
          <w:p>
            <w:r>
              <w:rPr>
                <w:rFonts w:ascii="Arial" w:cs="Arial" w:eastAsia="Arial" w:hAnsi="Arial"/>
                <w:color w:val="7DD3FC"/>
                <w:sz w:val="19"/>
                <w:szCs w:val="19"/>
              </w:rPr>
              <w:t xml:space="preserve">EVERGAME-mapped interface modules and their data/zone contracts</w:t>
            </w:r>
          </w:p>
        </w:tc>
      </w:tr>
    </w:tbl>
    <w:p>
      <w:pPr>
        <w:spacing w:after="10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A7E8C"/>
          <w:sz w:val="26"/>
          <w:szCs w:val="26"/>
        </w:rPr>
        <w:t xml:space="preserve">6.1  Module Inventory — EVERGAME Mapped</w:t>
      </w:r>
    </w:p>
    <w:p>
      <w:pPr>
        <w:spacing w:after="100"/>
      </w:pPr>
    </w:p>
    <w:tbl>
      <w:tblPr>
        <w:tblW w:type="dxa" w:w="11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800"/>
        <w:gridCol w:w="1900"/>
        <w:gridCol w:w="1440"/>
        <w:gridCol w:w="1960"/>
        <w:gridCol w:w="2060"/>
      </w:tblGrid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EVERGAME Dim.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Min Zone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Classes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Principal Access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Core Function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Escalation Control Center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 — Escalation Arch.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Zone 1 (read) / Zone 2 (write)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C4, C6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Venue Cmdr+, TAC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Trigger thresholds, auto-routing, transfer protocols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Operational Visibility Hub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V — Visibility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Zone 1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C4, C6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All venue + TAC roles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Real-time situational picture, zone-filtered by role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Agency Integration Board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 — Agency Integration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Zone 1 (local) / Zone 3 (federal)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C4, C6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Agency Liaison, Venue Cmdr, TAC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Multi-agency coordination feeds, role-specific views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Role Clarity Engine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 — Role Clarity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Zone 0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C6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All principals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Pre-event role assignment, shift handoff, accountability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Gap Analysis Dashboard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G — Gap Analysis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Zone 2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C3 limited, C4, C6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Venue Cmdr+, TAC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Live coverage gap tracking against 8 EVERGAME fragmentation points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Authority Transfer Matrix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 — Authority Transfer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Zone 2 (read) / Zone 3 (execute)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C4, C6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Venue Cmdr (execute), TAC (approve)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Digital authority transfer chain — signed, logged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Multi-Principal Alignment Portal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 — Multi-Principal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Zone 2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C4, C6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All principals (scope-limited)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Cross-org coordination with defined info boundaries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D3 Stress Test Simulator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 — Stress Testing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Zone 1 (pre-event)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C4, C5, C6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Venue Cmdr+, TAC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D3-powered scenario sim — pre-event readiness validation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TAC Governance Console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Governance Layer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Zone 0–4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C3–C6 (SEAR gated)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TAC Chair, TAC Member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Authority decisions, zone promotions, audit access, DSA controls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Certification Dashboard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Cert Program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Zone 0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C5, C6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All enrolled venues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Tier status, KPI tracking, assessment records, upgrade pathway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Emergency Intel Feed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Intel Layer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Zone 2 (limited) / Zone 3 (full)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C3 (de-identified)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Gold+ cert, Zone 2+ only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Cascade signatures, agency benchmarks, risk trend analysis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Innovation Project Portal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Project Layer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Zone 0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C6 only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NFL principals (output view)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Project status, KPI progress — OS output only, no routing visibility</w:t>
            </w:r>
          </w:p>
        </w:tc>
      </w:tr>
    </w:tbl>
    <w:p>
      <w:pPr>
        <w:spacing w:after="100"/>
      </w:pPr>
    </w:p>
    <w:p>
      <w:pPr>
        <w:pBdr>
          <w:bottom w:val="single" w:color="0A7E8C" w:sz="4" w:space="1"/>
        </w:pBdr>
        <w:spacing w:after="24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0A7E8C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07</w:t>
            </w:r>
          </w:p>
        </w:tc>
        <w:tc>
          <w:tcPr>
            <w:tcW w:type="dxa" w:w="8460"/>
            <w:tcBorders>
              <w:top w:val="none"/>
              <w:left w:val="none"/>
              <w:bottom w:val="none"/>
              <w:right w:val="none"/>
            </w:tcBorders>
            <w:shd w:fill="0D1B2A" w:val="clear"/>
            <w:tcMar>
              <w:top w:type="dxa" w:w="120"/>
              <w:left w:type="dxa" w:w="22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Infrastructure &amp; Deployment</w:t>
            </w:r>
          </w:p>
          <w:p>
            <w:r>
              <w:rPr>
                <w:rFonts w:ascii="Arial" w:cs="Arial" w:eastAsia="Arial" w:hAnsi="Arial"/>
                <w:color w:val="7DD3FC"/>
                <w:sz w:val="19"/>
                <w:szCs w:val="19"/>
              </w:rPr>
              <w:t xml:space="preserve">GCP architecture, zoning, and resilience design</w:t>
            </w:r>
          </w:p>
        </w:tc>
      </w:tr>
    </w:tbl>
    <w:p>
      <w:pPr>
        <w:spacing w:after="10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A7E8C"/>
          <w:sz w:val="26"/>
          <w:szCs w:val="26"/>
        </w:rPr>
        <w:t xml:space="preserve">7.1  GCP Architecture</w:t>
      </w:r>
    </w:p>
    <w:p>
      <w:pPr>
        <w:spacing w:after="13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platform is deployed on Google Cloud Platform, leveraging Zone 1 infrastructure already stood up as the initial deployment target. The architecture uses regional deployment with multi-zone redundancy for all experience layer services.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000"/>
        <w:gridCol w:w="25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GCP Service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Zone Isolation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Resilience Target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API Gateway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Cloud Endpoints + Apigee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Multi-zone within region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99.99% availability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Application Services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GKE (Autopilot) — containerized microservices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3-zone node pools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99.9% — auto-failover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Data Store (C4–C6)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Cloud Spanner (multi-region)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Multi-region replication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99.999% — RPO near-zero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Data Store (C3 — intel)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Cloud SQL PostgreSQL — dedicated instance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Single region, encrypted replica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99.9% — 4hr RTO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Data Store (C1–C2)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Sentrais internal — not on NFL overlay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Sentrais-only infrastructure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Isolated — no overlay access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Key Management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Cloud KMS — HSM-backed for C1–C3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Regional, hardware-backed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HSM availability SLA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Secrets Management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HashiCorp Vault on GKE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Dedicated namespace, sealed at rest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Auto-unseal on pod restart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Audit Logging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Cloud Logging — WORM configured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Multi-region log sink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7-year retention, tamper-evident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Identity Platform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Firebase Auth + custom JWT issuer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Multi-region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99.95%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Emergency Intel Pipeline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Cloud Pub/Sub + Dataflow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Regional, event-driven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At-least-once delivery, dedup layer</w:t>
            </w:r>
          </w:p>
        </w:tc>
      </w:tr>
    </w:tbl>
    <w:p>
      <w:pPr>
        <w:spacing w:after="10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A7E8C"/>
          <w:sz w:val="26"/>
          <w:szCs w:val="26"/>
        </w:rPr>
        <w:t xml:space="preserve">7.2  Network Segmentation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NFL Experience Layer runs in a dedicated VPC — no shared network path with Sentrais core OS infrastructure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Private Service Connect used for all cross-VPC communication — no public peering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All external API traffic flows through Apigee — no direct backend exposure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Agency integration feeds use dedicated VPN tunnels with per-agency firewall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Emergency intel pipeline isolated in a dedicated subnet with egress-only internet gateway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Zero Trust Network Access (ZTNA) for all Sentrais operations plane access — no VPN-only posture</w:t>
      </w:r>
    </w:p>
    <w:p>
      <w:pPr>
        <w:spacing w:after="100"/>
      </w:pPr>
    </w:p>
    <w:p>
      <w:pPr>
        <w:pBdr>
          <w:bottom w:val="single" w:color="0A7E8C" w:sz="4" w:space="1"/>
        </w:pBdr>
        <w:spacing w:after="24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0A7E8C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08</w:t>
            </w:r>
          </w:p>
        </w:tc>
        <w:tc>
          <w:tcPr>
            <w:tcW w:type="dxa" w:w="8460"/>
            <w:tcBorders>
              <w:top w:val="none"/>
              <w:left w:val="none"/>
              <w:bottom w:val="none"/>
              <w:right w:val="none"/>
            </w:tcBorders>
            <w:shd w:fill="0D1B2A" w:val="clear"/>
            <w:tcMar>
              <w:top w:type="dxa" w:w="120"/>
              <w:left w:type="dxa" w:w="22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Data Sharing Agreement Enforcement</w:t>
            </w:r>
          </w:p>
          <w:p>
            <w:r>
              <w:rPr>
                <w:rFonts w:ascii="Arial" w:cs="Arial" w:eastAsia="Arial" w:hAnsi="Arial"/>
                <w:color w:val="7DD3FC"/>
                <w:sz w:val="19"/>
                <w:szCs w:val="19"/>
              </w:rPr>
              <w:t xml:space="preserve">How the DSA is encoded into platform architecture — not just policy</w:t>
            </w:r>
          </w:p>
        </w:tc>
      </w:tr>
    </w:tbl>
    <w:p>
      <w:pPr>
        <w:spacing w:after="10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A7E8C"/>
          <w:sz w:val="26"/>
          <w:szCs w:val="26"/>
        </w:rPr>
        <w:t xml:space="preserve">8.1  DSA as Code</w:t>
      </w:r>
    </w:p>
    <w:p>
      <w:pPr>
        <w:spacing w:after="13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Data Sharing Agreement between Sentrais and the NFL is not a document that sits next to the platform — it is encoded into the platform as runtime policy. The DSA enforcement layer translates each agreed data sharing scope into an attribute on the API gateway's classification gate.</w:t>
      </w:r>
    </w:p>
    <w:p>
      <w:pPr>
        <w:spacing w:after="13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When the DSA scope changes (e.g., a new data element is agreed, or a period expires), the policy is updated in the gateway's policy store — not in application code. DSA amendments take effect within one deployment cycle without code changes.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160"/>
        <w:gridCol w:w="200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DSA Scope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Encoded Enforcement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Expiry Mechanism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Amendment Process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Event operations data (bidirectional)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C4 classification gate + event-period ABAC attribute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Auto-expires at event-period end + 72hr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TAC approval + Sentrais policy update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Emergency intel (aggregated)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C3 gate + Gold cert ABAC + Zone 2 minimum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Rolling — no expiry (scope-limited by de-id)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TAC approval + re-classification review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Certification assessment data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C5 gate + cert-tier ABAC (tier-gated fields)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Annual renewal tied to cert period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Automatic on cert renewal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Third-party agency data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C4 limited gate + agency liaison role + geography ABAC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Event-period only — auto-revoke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Per-event provisioning by TAC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  <w:shd w:fill="991B1B" w:val="clear"/>
          </w:tcPr>
          <w:p>
            <w:pPr>
              <w:spacing w:after="100"/>
            </w:pPr>
          </w:p>
        </w:tc>
        <w:tc>
          <w:tcPr>
            <w:tcW w:type="dxa" w:w="9160"/>
            <w:tcBorders>
              <w:top w:val="none"/>
              <w:left w:val="none"/>
              <w:bottom w:val="none"/>
              <w:right w:val="none"/>
            </w:tcBorders>
            <w:shd w:fill="FEE2E2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INFORMATION LEAKAGE CONTROL</w:t>
            </w:r>
          </w:p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Sentrais explicitly flagged information leakage as a platform risk. The enforcement architecture addresses this at three layers: (1) classification gate prevents over-sharing at the API level, (2) response shaper removes non-consented fields before payload delivery, (3) audit logging captures every data access so leakage can be detected and traced even when it occurs at the application layer.</w:t>
            </w:r>
          </w:p>
        </w:tc>
      </w:tr>
    </w:tbl>
    <w:p>
      <w:pPr>
        <w:spacing w:after="100"/>
      </w:pPr>
    </w:p>
    <w:p>
      <w:pPr>
        <w:pBdr>
          <w:bottom w:val="single" w:color="0A7E8C" w:sz="4" w:space="1"/>
        </w:pBdr>
        <w:spacing w:after="24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0A7E8C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09</w:t>
            </w:r>
          </w:p>
        </w:tc>
        <w:tc>
          <w:tcPr>
            <w:tcW w:type="dxa" w:w="8460"/>
            <w:tcBorders>
              <w:top w:val="none"/>
              <w:left w:val="none"/>
              <w:bottom w:val="none"/>
              <w:right w:val="none"/>
            </w:tcBorders>
            <w:shd w:fill="0D1B2A" w:val="clear"/>
            <w:tcMar>
              <w:top w:type="dxa" w:w="120"/>
              <w:left w:type="dxa" w:w="22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Open Architecture Items</w:t>
            </w:r>
          </w:p>
          <w:p>
            <w:r>
              <w:rPr>
                <w:rFonts w:ascii="Arial" w:cs="Arial" w:eastAsia="Arial" w:hAnsi="Arial"/>
                <w:color w:val="7DD3FC"/>
                <w:sz w:val="19"/>
                <w:szCs w:val="19"/>
              </w:rPr>
              <w:t xml:space="preserve">Decisions pending — required before build commencement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1760"/>
        <w:gridCol w:w="240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Decision Required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Blocks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SEAR 1 co-presence protocol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When platform reaches Zone 4, is Sentrais ops co-present physically? Defines emergency command mode UX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Tye / NFL TAC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Emergency Command Mode module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TAC chair designation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Who holds TAC Chair role — determines zone promotion authority and governance console access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NFL / Sentrais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Identity provisioning, RBAC assignment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Agency liaison provisioning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How are external agencies invited and provisioned? Manual TAC approval or automated via agency MOU registry?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Tye / NFL operations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Agency Integration Board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DSA legal execution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Data Sharing Agreement must be legally executed before any C3 or C4 data is transmitted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Legal / Both parties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Emergency intel feed, event ops data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Certification tier migration path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Are existing venues retroactively assessed, or do new tiers apply only to new enrollments?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Sentrais cert team / NFL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Certification Dashboard initial state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GCP region selection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Primary region for NFL overlay deployment — data residency requirements?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Sentrais infrastructure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All GCP service deployment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Fusion center integration protocol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Zone 4 requires fusion center feed — what is the technical integration standard? DHS API or dedicated feed?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Tye / DHS relationship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Zone 4 / Emergency Command Mode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D3 Simulator initial scenario library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Pre-population of stress test scenarios — who owns content and approval?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Sentrais / NFL TAC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D3 Simulator launch readiness</w:t>
            </w:r>
          </w:p>
        </w:tc>
      </w:tr>
    </w:tbl>
    <w:p>
      <w:pPr>
        <w:spacing w:after="100"/>
      </w:pPr>
    </w:p>
    <w:p>
      <w:pPr>
        <w:spacing w:after="100"/>
      </w:pPr>
    </w:p>
    <w:p>
      <w:pPr>
        <w:jc w:val="center"/>
      </w:pPr>
      <w:r>
        <w:rPr>
          <w:rFonts w:ascii="Arial" w:cs="Arial" w:eastAsia="Arial" w:hAnsi="Arial"/>
          <w:b/>
          <w:bCs/>
          <w:color w:val="4B5563"/>
          <w:sz w:val="18"/>
          <w:szCs w:val="18"/>
        </w:rPr>
        <w:t xml:space="preserve">SENTRAIS / NOVATELABS  |  PLATFORM ARCHITECTURE v1.0  |  CONFIDENTIAL — DO NOT DISTRIBUTE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A7E8C" w:sz="4" w:space="1"/>
      </w:pBdr>
      <w:spacing w:before="120"/>
      <w:jc w:val="center"/>
    </w:pPr>
    <w:r>
      <w:rPr>
        <w:rFonts w:ascii="Arial" w:cs="Arial" w:eastAsia="Arial" w:hAnsi="Arial"/>
        <w:color w:val="4B5563"/>
        <w:sz w:val="18"/>
        <w:szCs w:val="18"/>
      </w:rPr>
      <w:t xml:space="preserve">NFL Innovation OS Experience Layer  |  Proprietary — Do Not Distribute  |  Page </w:t>
    </w:r>
    <w:r>
      <w:rPr>
        <w:rFonts w:ascii="Arial" w:cs="Arial" w:eastAsia="Arial" w:hAnsi="Arial"/>
        <w:color w:val="4B5563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2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400"/>
      <w:gridCol w:w="3320"/>
    </w:tblGrid>
    <w:tr>
      <w:tc>
        <w:tcPr>
          <w:tcW w:type="dxa" w:w="6400"/>
          <w:tcBorders>
            <w:top w:val="none"/>
            <w:left w:val="none"/>
            <w:bottom w:val="none"/>
            <w:right w:val="none"/>
          </w:tcBorders>
          <w:shd w:fill="0D1B2A" w:val="clear"/>
          <w:tcMar>
            <w:top w:type="dxa" w:w="100"/>
            <w:left w:type="dxa" w:w="160"/>
            <w:bottom w:type="dxa" w:w="100"/>
            <w:right w:type="dxa" w:w="8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18"/>
              <w:szCs w:val="18"/>
            </w:rPr>
            <w:t xml:space="preserve">SENTRAIS PLATFORM ARCHITECTURE — NFL INNOVATION OS  |  CONFIDENTIAL</w:t>
          </w:r>
        </w:p>
      </w:tc>
      <w:tc>
        <w:tcPr>
          <w:tcW w:type="dxa" w:w="3320"/>
          <w:tcBorders>
            <w:top w:val="none"/>
            <w:left w:val="none"/>
            <w:bottom w:val="none"/>
            <w:right w:val="none"/>
          </w:tcBorders>
          <w:shd w:fill="0A7E8C" w:val="clear"/>
          <w:tcMar>
            <w:top w:type="dxa" w:w="100"/>
            <w:left w:type="dxa" w:w="80"/>
            <w:bottom w:type="dxa" w:w="100"/>
            <w:right w:type="dxa" w:w="160"/>
          </w:tcMar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FFFFFF"/>
              <w:sz w:val="18"/>
              <w:szCs w:val="18"/>
            </w:rPr>
            <w:t xml:space="preserve">PLATFORM ARCHITECT SPEC v1.0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480"/>
      <w:outlineLvl w:val="0"/>
    </w:pPr>
    <w:rPr>
      <w:rFonts w:ascii="Arial" w:cs="Arial" w:eastAsia="Arial" w:hAnsi="Arial"/>
      <w:b/>
      <w:bCs/>
      <w:color w:val="0D1B2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0A7E8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2026-04-06T18:41:38.295Z</dcterms:created>
  <dcterms:modified xsi:type="dcterms:W3CDTF">2026-04-06T18:41:38.296Z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