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b/>
          <w:bCs/>
          <w:color w:val="1A365D"/>
          <w:sz w:val="44"/>
          <w:szCs w:val="44"/>
        </w:rPr>
        <w:t xml:space="preserve">NOVATE ACADEMY</w:t>
      </w:r>
    </w:p>
    <w:p>
      <w:pPr>
        <w:spacing w:after="100"/>
        <w:jc w:val="center"/>
      </w:pPr>
      <w:r>
        <w:rPr>
          <w:color w:val="0F766E"/>
          <w:sz w:val="32"/>
          <w:szCs w:val="32"/>
        </w:rPr>
        <w:t xml:space="preserve">Professional Certification Curriculum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"Architecting Calm Through Chaos"</w:t>
      </w:r>
    </w:p>
    <w:p>
      <w:pPr>
        <w:pStyle w:val="Heading1"/>
      </w:pPr>
      <w:r>
        <w:t xml:space="preserve">Program Philosophy</w:t>
      </w:r>
    </w:p>
    <w:p>
      <w:pPr>
        <w:spacing w:after="200"/>
      </w:pPr>
      <w:r>
        <w:t xml:space="preserve">This is not a course catalog. This is a </w:t>
      </w:r>
      <w:r>
        <w:rPr>
          <w:b/>
          <w:bCs/>
        </w:rPr>
        <w:t xml:space="preserve">professional discipline certification system</w:t>
      </w:r>
      <w:r>
        <w:t xml:space="preserve"> that produces practitioners capable of operating at the intersection of crisis, innovation, and systemic transformation.</w:t>
      </w:r>
    </w:p>
    <w:p>
      <w:pPr>
        <w:spacing w:after="200"/>
      </w:pPr>
      <w:r>
        <w:t xml:space="preserve">Inspired by military training rigor combined with the Barbara Geter Fellowship's community-centered approach, this curriculum enforces the principle: </w:t>
      </w:r>
      <w:r>
        <w:rPr>
          <w:b/>
          <w:bCs/>
          <w:i/>
          <w:iCs/>
        </w:rPr>
        <w:t xml:space="preserve">you earn the right to operate in high-stakes environments.</w:t>
      </w:r>
    </w:p>
    <w:p>
      <w:pPr>
        <w:pStyle w:val="Heading1"/>
      </w:pPr>
      <w:r>
        <w:t xml:space="preserve">Certification Pathway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Certification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Window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Pass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Recertify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NCP (Foundation)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40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90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24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SCA-T (Technical)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80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6 months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18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SCA-O (Operational)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80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6 months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18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 (Principal)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120+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12 months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Unanimous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12 months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766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FOUNDATION TIER: NIN Certified Professional (NCP)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Prerequisites: </w:t>
      </w:r>
      <w:r>
        <w:t xml:space="preserve">None</w:t>
      </w:r>
      <w:r>
        <w:rPr>
          <w:b/>
          <w:bCs/>
        </w:rPr>
        <w:t xml:space="preserve"> | Required For: </w:t>
      </w:r>
      <w:r>
        <w:t xml:space="preserve">All NOVATE practitioners</w:t>
      </w:r>
      <w:r>
        <w:rPr>
          <w:b/>
          <w:bCs/>
        </w:rPr>
        <w:t xml:space="preserve"> | Investment: </w:t>
      </w:r>
      <w:r>
        <w:t xml:space="preserve">$4,500 (individual) / $35,000 (cohort of 10)</w:t>
      </w:r>
    </w:p>
    <w:p>
      <w:pPr>
        <w:pStyle w:val="Heading2"/>
      </w:pPr>
      <w:r>
        <w:t xml:space="preserve">Module 1: The N-Ovate Innovation Nexus Philosophy (8 hours)</w:t>
      </w:r>
    </w:p>
    <w:p>
      <w:pPr>
        <w:pStyle w:val="Heading3"/>
      </w:pPr>
      <w:r>
        <w:t xml:space="preserve">Learning Outcomes</w:t>
      </w:r>
    </w:p>
    <w:p>
      <w:pPr>
        <w:pStyle w:val="ListParagraph"/>
        <w:numPr>
          <w:ilvl w:val="0"/>
          <w:numId w:val="2"/>
        </w:numPr>
      </w:pPr>
      <w:r>
        <w:t xml:space="preserve">Articulate the difference between innovation theater and forensic strategy</w:t>
      </w:r>
    </w:p>
    <w:p>
      <w:pPr>
        <w:pStyle w:val="ListParagraph"/>
        <w:numPr>
          <w:ilvl w:val="0"/>
          <w:numId w:val="2"/>
        </w:numPr>
      </w:pPr>
      <w:r>
        <w:t xml:space="preserve">Apply the "Diagnose → Design → Deliver" framework to live case studies</w:t>
      </w:r>
    </w:p>
    <w:p>
      <w:pPr>
        <w:pStyle w:val="ListParagraph"/>
        <w:numPr>
          <w:ilvl w:val="0"/>
          <w:numId w:val="2"/>
        </w:numPr>
      </w:pPr>
      <w:r>
        <w:t xml:space="preserve">Demonstrate understanding of "do no harm" as operational discipline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Map the Barbara Geter Fellowship principles to organizational transformation</w:t>
      </w:r>
    </w:p>
    <w:p>
      <w:pPr>
        <w:pStyle w:val="Heading3"/>
      </w:pPr>
      <w:r>
        <w:t xml:space="preserve">Content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Hours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 Problem: Innovation Without Responsibility. </w:t>
            </w:r>
            <w:r>
              <w:t xml:space="preserve">Video lecture, case study analysis of innovation failures, discussion prompts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 NIN Framework Deep Dive. </w:t>
            </w:r>
            <w:r>
              <w:t xml:space="preserve">Diagnose → Design → Deliver walkthrough, interactive exercise applying NIN to participant challenges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No Harm as Operating Discipline. </w:t>
            </w:r>
            <w:r>
              <w:t xml:space="preserve">Naval oath connection, ethical dilemma scenarios workshop, reflection writing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7-8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Barbara Geter Fellowship &amp; Living the Philosophy. </w:t>
            </w:r>
            <w:r>
              <w:t xml:space="preserve">Video interview with Fellows, group discussion on equity-centered innovation</w:t>
            </w:r>
          </w:p>
        </w:tc>
      </w:tr>
    </w:tbl>
    <w:p>
      <w:pPr>
        <w:pStyle w:val="Heading3"/>
        <w:spacing w:before="150"/>
      </w:pPr>
      <w:r>
        <w:t xml:space="preserve">Assessment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Written Exam: </w:t>
      </w:r>
      <w:r>
        <w:t xml:space="preserve">Critique a failed innovation initiative using NIN lens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Oral Defense: </w:t>
      </w:r>
      <w:r>
        <w:t xml:space="preserve">15-minute presentation on applying NIN to current work context</w:t>
      </w:r>
    </w:p>
    <w:p>
      <w:pPr>
        <w:pStyle w:val="Heading2"/>
      </w:pPr>
      <w:r>
        <w:t xml:space="preserve">Module 2: The 5-Phase Engagement Lifecycle (16 hours)</w:t>
      </w:r>
    </w:p>
    <w:p>
      <w:pPr>
        <w:pStyle w:val="Heading3"/>
      </w:pPr>
      <w:r>
        <w:t xml:space="preserve">Learning Outcomes</w:t>
      </w:r>
    </w:p>
    <w:p>
      <w:pPr>
        <w:pStyle w:val="ListParagraph"/>
        <w:numPr>
          <w:ilvl w:val="0"/>
          <w:numId w:val="2"/>
        </w:numPr>
      </w:pPr>
      <w:r>
        <w:t xml:space="preserve">Execute each phase with forensic precision: Discover, Diagnose, Design, Deploy, Debrief</w:t>
      </w:r>
    </w:p>
    <w:p>
      <w:pPr>
        <w:pStyle w:val="ListParagraph"/>
        <w:numPr>
          <w:ilvl w:val="0"/>
          <w:numId w:val="2"/>
        </w:numPr>
      </w:pPr>
      <w:r>
        <w:t xml:space="preserve">Identify required deliverables and validation touchpoints per phase</w:t>
      </w:r>
    </w:p>
    <w:p>
      <w:pPr>
        <w:pStyle w:val="ListParagraph"/>
        <w:numPr>
          <w:ilvl w:val="0"/>
          <w:numId w:val="2"/>
        </w:numPr>
      </w:pPr>
      <w:r>
        <w:t xml:space="preserve">Differentiate between reactive consultation and systemic transformation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Navigate client governance and approval structures</w:t>
      </w:r>
    </w:p>
    <w:p>
      <w:pPr>
        <w:pStyle w:val="Heading3"/>
      </w:pPr>
      <w:r>
        <w:t xml:space="preserve">Content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Hours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766E"/>
              </w:rPr>
              <w:t xml:space="preserve">DISCOVER Phase. </w:t>
            </w:r>
            <w:r>
              <w:t xml:space="preserve">Discovery Summary template, stakeholder mapping, forensic data collection techniques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DIAGNOSE Phase. </w:t>
            </w:r>
            <w:r>
              <w:t xml:space="preserve">Gap Matrix development, Friction Map creation, risk assessment frameworks, client alignment protocols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7-9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</w:rPr>
              <w:t xml:space="preserve">DESIGN Phase. </w:t>
            </w:r>
            <w:r>
              <w:t xml:space="preserve">Blueprint development process, co-creation workshop facilitation, modular solution architecture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10-12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</w:rPr>
              <w:t xml:space="preserve">DEPLOY Phase. </w:t>
            </w:r>
            <w:r>
              <w:t xml:space="preserve">Live dashboard configuration, daily standup protocols, real-time adjustment frameworks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13-15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DEBRIEF Phase. </w:t>
            </w:r>
            <w:r>
              <w:t xml:space="preserve">Evidence Ledger analysis, retrospective facilitation, continuous improvement loops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Integration Case Study. </w:t>
            </w:r>
            <w:r>
              <w:t xml:space="preserve">Full lifecycle walkthrough using NFL Innovation Hub or comparable engagement</w:t>
            </w:r>
          </w:p>
        </w:tc>
      </w:tr>
    </w:tbl>
    <w:p>
      <w:pPr>
        <w:pStyle w:val="Heading3"/>
        <w:spacing w:before="150"/>
      </w:pPr>
      <w:r>
        <w:t xml:space="preserve">Assessment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Case Study Simulation: </w:t>
      </w:r>
      <w:r>
        <w:t xml:space="preserve">Navigate mock engagement from kickoff to debrief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Artifact Portfolio: </w:t>
      </w:r>
      <w:r>
        <w:t xml:space="preserve">Submit 5 phase-specific deliverables with forensic annotations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Peer Review: </w:t>
      </w:r>
      <w:r>
        <w:t xml:space="preserve">Critique another practitioner's phase execution</w:t>
      </w:r>
    </w:p>
    <w:p>
      <w:r>
        <w:br w:type="page"/>
      </w:r>
    </w:p>
    <w:p>
      <w:pPr>
        <w:pStyle w:val="Heading2"/>
      </w:pPr>
      <w:r>
        <w:t xml:space="preserve">Module 3: Blueprinting Fundamentals (16 hours)</w:t>
      </w:r>
    </w:p>
    <w:p>
      <w:pPr>
        <w:pStyle w:val="Heading3"/>
      </w:pPr>
      <w:r>
        <w:t xml:space="preserve">Learning Outcomes</w:t>
      </w:r>
    </w:p>
    <w:p>
      <w:pPr>
        <w:pStyle w:val="ListParagraph"/>
        <w:numPr>
          <w:ilvl w:val="0"/>
          <w:numId w:val="2"/>
        </w:numPr>
      </w:pPr>
      <w:r>
        <w:t xml:space="preserve">Capture the 5 mandatory blueprinting inputs with completeness</w:t>
      </w:r>
    </w:p>
    <w:p>
      <w:pPr>
        <w:pStyle w:val="ListParagraph"/>
        <w:numPr>
          <w:ilvl w:val="0"/>
          <w:numId w:val="2"/>
        </w:numPr>
      </w:pPr>
      <w:r>
        <w:t xml:space="preserve">Conduct forensic data collection across unstructured environments</w:t>
      </w:r>
    </w:p>
    <w:p>
      <w:pPr>
        <w:pStyle w:val="ListParagraph"/>
        <w:numPr>
          <w:ilvl w:val="0"/>
          <w:numId w:val="2"/>
        </w:numPr>
      </w:pPr>
      <w:r>
        <w:t xml:space="preserve">Map tribal knowledge into operational logic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Validate blueprints using the Blueprint Readiness Checklist</w:t>
      </w:r>
    </w:p>
    <w:p>
      <w:pPr>
        <w:pStyle w:val="Heading3"/>
      </w:pPr>
      <w:r>
        <w:t xml:space="preserve">The 5 Mandatory Blueprinting Inputs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Input 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 Area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Operational Ecosystem Map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stakeholders, systems, and relationships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Process Workflows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Current-state procedures and decision trees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Data Sources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Existing systems, data flows, and integration 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Governance Rules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 requirements, SLAs, escalation policies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Performance Baselines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metrics and target outcomes</w:t>
            </w:r>
          </w:p>
        </w:tc>
      </w:tr>
    </w:tbl>
    <w:p>
      <w:pPr>
        <w:pStyle w:val="Heading3"/>
        <w:spacing w:before="150"/>
      </w:pPr>
      <w:r>
        <w:t xml:space="preserve">Assessment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 Blueprinting Exercise: </w:t>
      </w:r>
      <w:r>
        <w:t xml:space="preserve">Map a real or simulated organization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Quality Gate: </w:t>
      </w:r>
      <w:r>
        <w:t xml:space="preserve">Pass internal QA review by a certified Sentrais Architect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Presentation: </w:t>
      </w:r>
      <w:r>
        <w:t xml:space="preserve">Defend your blueprint to a mock Client Steering Committee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SPECIALIST TIER: Sentrais Certified Architect (SCA)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Prerequisites: </w:t>
      </w:r>
      <w:r>
        <w:t xml:space="preserve">NCP + 6 months field application</w:t>
      </w:r>
      <w:r>
        <w:rPr>
          <w:b/>
          <w:bCs/>
        </w:rPr>
        <w:t xml:space="preserve"> | Investment: </w:t>
      </w:r>
      <w:r>
        <w:t xml:space="preserve">$8,500-12,500 per track</w:t>
      </w:r>
    </w:p>
    <w:p>
      <w:pPr>
        <w:pStyle w:val="Heading2"/>
      </w:pPr>
      <w:r>
        <w:t xml:space="preserve">Track A: Technical Architecture (SCA-T)</w:t>
      </w:r>
    </w:p>
    <w:p>
      <w:pPr>
        <w:spacing w:after="150"/>
      </w:pPr>
      <w:r>
        <w:rPr>
          <w:b/>
          <w:bCs/>
        </w:rPr>
        <w:t xml:space="preserve">Focus: </w:t>
      </w:r>
      <w:r>
        <w:t xml:space="preserve">Sentrais Common Core, integration design, security compliance</w:t>
      </w:r>
    </w:p>
    <w:p>
      <w:pPr>
        <w:pStyle w:val="Heading3"/>
      </w:pPr>
      <w:r>
        <w:t xml:space="preserve">Module 4: Sentrais Common Core Architecture (24 hours)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Layer: </w:t>
      </w:r>
      <w:r>
        <w:t xml:space="preserve">GCP/AWS, OKTA, encrypted VPCs, cross-region replication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Layer: </w:t>
      </w:r>
      <w:r>
        <w:t xml:space="preserve">React/Node.js stack, API framework standards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&amp; Intelligence Layer: </w:t>
      </w:r>
      <w:r>
        <w:t xml:space="preserve">Blueprint schema, Evidence Ledger design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Security &amp; Compliance: </w:t>
      </w:r>
      <w:r>
        <w:t xml:space="preserve">SOC2, NIST 800-53, ISO 27001 alignment</w:t>
      </w:r>
    </w:p>
    <w:p>
      <w:pPr>
        <w:pStyle w:val="Heading3"/>
      </w:pPr>
      <w:r>
        <w:t xml:space="preserve">Module 5: System Integration &amp; API Design (20 hours)</w:t>
      </w:r>
    </w:p>
    <w:p>
      <w:pPr>
        <w:pStyle w:val="ListParagraph"/>
        <w:numPr>
          <w:ilvl w:val="0"/>
          <w:numId w:val="2"/>
        </w:numPr>
      </w:pPr>
      <w:r>
        <w:t xml:space="preserve">ETL pipeline design (batch + real-time)</w:t>
      </w:r>
    </w:p>
    <w:p>
      <w:pPr>
        <w:pStyle w:val="ListParagraph"/>
        <w:numPr>
          <w:ilvl w:val="0"/>
          <w:numId w:val="2"/>
        </w:numPr>
      </w:pPr>
      <w:r>
        <w:t xml:space="preserve">Integration module configuration for ERP, IoT, ticketing, broadcast systems</w:t>
      </w:r>
    </w:p>
    <w:p>
      <w:pPr>
        <w:pStyle w:val="ListParagraph"/>
        <w:numPr>
          <w:ilvl w:val="0"/>
          <w:numId w:val="2"/>
        </w:numPr>
      </w:pPr>
      <w:r>
        <w:t xml:space="preserve">API catalog management and documentation standards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Troubleshooting failed integrations under pressure</w:t>
      </w:r>
    </w:p>
    <w:p>
      <w:pPr>
        <w:pStyle w:val="Heading3"/>
      </w:pPr>
      <w:r>
        <w:t xml:space="preserve">Module 6: Evidence Ledger &amp; Compliance Engineering (16 hours)</w:t>
      </w:r>
    </w:p>
    <w:p>
      <w:pPr>
        <w:pStyle w:val="ListParagraph"/>
        <w:numPr>
          <w:ilvl w:val="0"/>
          <w:numId w:val="2"/>
        </w:numPr>
      </w:pPr>
      <w:r>
        <w:t xml:space="preserve">Immutable audit trail design</w:t>
      </w:r>
    </w:p>
    <w:p>
      <w:pPr>
        <w:pStyle w:val="ListParagraph"/>
        <w:numPr>
          <w:ilvl w:val="0"/>
          <w:numId w:val="2"/>
        </w:numPr>
      </w:pPr>
      <w:r>
        <w:t xml:space="preserve">Compliance automation for SOC2 and NIST standards</w:t>
      </w:r>
    </w:p>
    <w:p>
      <w:pPr>
        <w:pStyle w:val="ListParagraph"/>
        <w:numPr>
          <w:ilvl w:val="0"/>
          <w:numId w:val="2"/>
        </w:numPr>
      </w:pPr>
      <w:r>
        <w:t xml:space="preserve">Anomaly detection and alert logic configuration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Legal hold and discovery protocols</w:t>
      </w:r>
    </w:p>
    <w:p>
      <w:pPr>
        <w:pStyle w:val="Heading3"/>
      </w:pPr>
      <w:r>
        <w:t xml:space="preserve">Capstone: Deploy Live System (20 hours)</w:t>
      </w:r>
    </w:p>
    <w:p>
      <w:pPr>
        <w:spacing w:after="200"/>
      </w:pPr>
      <w:r>
        <w:t xml:space="preserve">Full deployment from discovery → design → build → integration → secure → deploy → certify. Must include simulation environment and operational dashboard. Presentation to CTO and CISO for final approval.</w:t>
      </w:r>
    </w:p>
    <w:p>
      <w:r>
        <w:br w:type="page"/>
      </w:r>
    </w:p>
    <w:p>
      <w:pPr>
        <w:pStyle w:val="Heading2"/>
      </w:pPr>
      <w:r>
        <w:t xml:space="preserve">Track B: Operational Strategy (SCA-O)</w:t>
      </w:r>
    </w:p>
    <w:p>
      <w:pPr>
        <w:spacing w:after="150"/>
      </w:pPr>
      <w:r>
        <w:rPr>
          <w:b/>
          <w:bCs/>
        </w:rPr>
        <w:t xml:space="preserve">Focus: </w:t>
      </w:r>
      <w:r>
        <w:t xml:space="preserve">High-stakes coordination, crisis management, resilience orchestration</w:t>
      </w:r>
    </w:p>
    <w:p>
      <w:pPr>
        <w:pStyle w:val="Heading3"/>
      </w:pPr>
      <w:r>
        <w:t xml:space="preserve">Module 4: Operational Orchestration Principles (24 hours)</w:t>
      </w:r>
    </w:p>
    <w:p>
      <w:pPr>
        <w:pStyle w:val="ListParagraph"/>
        <w:numPr>
          <w:ilvl w:val="0"/>
          <w:numId w:val="2"/>
        </w:numPr>
      </w:pPr>
      <w:r>
        <w:t xml:space="preserve">Resilience vs. Innovation orchestration disciplines</w:t>
      </w:r>
    </w:p>
    <w:p>
      <w:pPr>
        <w:pStyle w:val="ListParagraph"/>
        <w:numPr>
          <w:ilvl w:val="0"/>
          <w:numId w:val="2"/>
        </w:numPr>
      </w:pPr>
      <w:r>
        <w:t xml:space="preserve">Multi-stakeholder coordination across organizational boundaries</w:t>
      </w:r>
    </w:p>
    <w:p>
      <w:pPr>
        <w:pStyle w:val="ListParagraph"/>
        <w:numPr>
          <w:ilvl w:val="0"/>
          <w:numId w:val="2"/>
        </w:numPr>
      </w:pPr>
      <w:r>
        <w:t xml:space="preserve">Real-time decision-making frameworks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Evidence capture for after-action learning</w:t>
      </w:r>
    </w:p>
    <w:p>
      <w:pPr>
        <w:pStyle w:val="Heading3"/>
      </w:pPr>
      <w:r>
        <w:t xml:space="preserve">Module 5: Crisis Management &amp; Emergency Response (20 hours)</w:t>
      </w:r>
    </w:p>
    <w:p>
      <w:pPr>
        <w:pStyle w:val="ListParagraph"/>
        <w:numPr>
          <w:ilvl w:val="0"/>
          <w:numId w:val="2"/>
        </w:numPr>
      </w:pPr>
      <w:r>
        <w:t xml:space="preserve">SEAR-level event coordination</w:t>
      </w:r>
    </w:p>
    <w:p>
      <w:pPr>
        <w:pStyle w:val="ListParagraph"/>
        <w:numPr>
          <w:ilvl w:val="0"/>
          <w:numId w:val="2"/>
        </w:numPr>
      </w:pPr>
      <w:r>
        <w:t xml:space="preserve">Multi-agency command structures (ICS integration)</w:t>
      </w:r>
    </w:p>
    <w:p>
      <w:pPr>
        <w:pStyle w:val="ListParagraph"/>
        <w:numPr>
          <w:ilvl w:val="0"/>
          <w:numId w:val="2"/>
        </w:numPr>
      </w:pPr>
      <w:r>
        <w:t xml:space="preserve">Venue and city-level emergency protocols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Communication under pressure</w:t>
      </w:r>
    </w:p>
    <w:p>
      <w:pPr>
        <w:pStyle w:val="Heading3"/>
      </w:pPr>
      <w:r>
        <w:t xml:space="preserve">Module 6: Client Engagement Leadership (16 hours)</w:t>
      </w:r>
    </w:p>
    <w:p>
      <w:pPr>
        <w:pStyle w:val="ListParagraph"/>
        <w:numPr>
          <w:ilvl w:val="0"/>
          <w:numId w:val="2"/>
        </w:numPr>
      </w:pPr>
      <w:r>
        <w:t xml:space="preserve">Executive stakeholder management</w:t>
      </w:r>
    </w:p>
    <w:p>
      <w:pPr>
        <w:pStyle w:val="ListParagraph"/>
        <w:numPr>
          <w:ilvl w:val="0"/>
          <w:numId w:val="2"/>
        </w:numPr>
      </w:pPr>
      <w:r>
        <w:t xml:space="preserve">Governance checkpoint facilitation</w:t>
      </w:r>
    </w:p>
    <w:p>
      <w:pPr>
        <w:pStyle w:val="ListParagraph"/>
        <w:numPr>
          <w:ilvl w:val="0"/>
          <w:numId w:val="2"/>
        </w:numPr>
      </w:pPr>
      <w:r>
        <w:t xml:space="preserve">Risk escalation and mitigation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Delivering difficult messages with clarity</w:t>
      </w:r>
    </w:p>
    <w:p>
      <w:pPr>
        <w:pStyle w:val="Heading3"/>
      </w:pPr>
      <w:r>
        <w:t xml:space="preserve">Capstone: Lead Live Engagement (20 hours)</w:t>
      </w:r>
    </w:p>
    <w:p>
      <w:pPr>
        <w:spacing w:after="300"/>
      </w:pPr>
      <w:r>
        <w:t xml:space="preserve">Lead a live client engagement from DISCOVER through DEBRIEF with documented Evidence Ledger. Must demonstrate stakeholder management, crisis handling, and continuous improvement recommendations.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MASTER TIER: Sentrais Principal (SP)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Prerequisites: </w:t>
      </w:r>
      <w:r>
        <w:t xml:space="preserve">SCA (either track) + 2 years as certified architect + invitation</w:t>
      </w:r>
      <w:r>
        <w:rPr>
          <w:b/>
          <w:bCs/>
        </w:rPr>
        <w:t xml:space="preserve"> | Investment: </w:t>
      </w:r>
      <w:r>
        <w:t xml:space="preserve">$15,000-25,000 (by application only)</w:t>
      </w:r>
    </w:p>
    <w:p>
      <w:pPr>
        <w:pStyle w:val="Heading2"/>
      </w:pPr>
      <w:r>
        <w:t xml:space="preserve">Portfolio Requirements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Live Ecosystem Transformation: </w:t>
      </w:r>
      <w:r>
        <w:t xml:space="preserve">Lead end-to-end engagement demonstrating DISCOVER → DEBRIEF with Evidence Ledger documentation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Published Thought Leadership: </w:t>
      </w:r>
      <w:r>
        <w:t xml:space="preserve">Minimum 2 published pieces (white paper, case study, or industry article)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Certification Legacy: </w:t>
      </w:r>
      <w:r>
        <w:t xml:space="preserve">Train and certify 5 practitioners to NCP level OR mentor 2 practitioners to SCA level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Innovation Contribution: </w:t>
      </w:r>
      <w:r>
        <w:t xml:space="preserve">Develop 1 new methodology, tool, or framework that advances NOVATE's capabilities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Defense Presentation: </w:t>
      </w:r>
      <w:r>
        <w:t xml:space="preserve">4-hour oral defense before panel of existing Principals + Executive Leadership</w:t>
      </w:r>
    </w:p>
    <w:p>
      <w:pPr>
        <w:pStyle w:val="Heading3"/>
      </w:pPr>
      <w:r>
        <w:t xml:space="preserve">Pass Criteria</w:t>
      </w:r>
    </w:p>
    <w:p>
      <w:pPr>
        <w:pStyle w:val="ListParagraph"/>
        <w:numPr>
          <w:ilvl w:val="0"/>
          <w:numId w:val="2"/>
        </w:numPr>
      </w:pPr>
      <w:r>
        <w:t xml:space="preserve">Unanimous approval from review panel</w:t>
      </w:r>
    </w:p>
    <w:p>
      <w:pPr>
        <w:pStyle w:val="ListParagraph"/>
        <w:numPr>
          <w:ilvl w:val="0"/>
          <w:numId w:val="2"/>
        </w:numPr>
      </w:pPr>
      <w:r>
        <w:t xml:space="preserve">Demonstrated "do no harm" principle application throughout portfolio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Evidence of compound learning and network effects creation</w:t>
      </w:r>
    </w:p>
    <w:p>
      <w:pPr>
        <w:pStyle w:val="Heading3"/>
      </w:pPr>
      <w:r>
        <w:t xml:space="preserve">Target Compensation</w:t>
      </w:r>
    </w:p>
    <w:p>
      <w:pPr>
        <w:spacing w:after="300"/>
      </w:pPr>
      <w:r>
        <w:rPr>
          <w:b/>
          <w:bCs/>
          <w:color w:val="0F766E"/>
        </w:rPr>
        <w:t xml:space="preserve">$250,000+ annually</w:t>
      </w:r>
      <w:r>
        <w:t xml:space="preserve"> — SP certification positions practitioners for senior advisory, strategic consulting, and executive operational roles.</w:t>
      </w:r>
    </w:p>
    <w:p>
      <w:r>
        <w:br w:type="page"/>
      </w:r>
    </w:p>
    <w:p>
      <w:pPr>
        <w:pStyle w:val="Heading1"/>
      </w:pPr>
      <w:r>
        <w:t xml:space="preserve">Program Governance</w:t>
      </w:r>
    </w:p>
    <w:p>
      <w:pPr>
        <w:pStyle w:val="Heading2"/>
      </w:pPr>
      <w:r>
        <w:t xml:space="preserve">Academic Rigor Standards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Attendance: </w:t>
      </w:r>
      <w:r>
        <w:t xml:space="preserve">95% required (live sessions), 100% (recorded modules)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Assessment Retakes: </w:t>
      </w:r>
      <w:r>
        <w:t xml:space="preserve">Maximum 2 attempts per module; 3rd failure requires full module repeat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Peer Review: </w:t>
      </w:r>
      <w:r>
        <w:t xml:space="preserve">All capstones require validation from 2 certified practitioners at or above certification level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Ethics Violations: </w:t>
      </w:r>
      <w:r>
        <w:t xml:space="preserve">Immediate decertification for plagiarism, falsified evidence, or "do no harm" principle violations</w:t>
      </w:r>
    </w:p>
    <w:p>
      <w:pPr>
        <w:pStyle w:val="Heading2"/>
      </w:pPr>
      <w:r>
        <w:t xml:space="preserve">Certification Oversight Committee</w:t>
      </w:r>
    </w:p>
    <w:p>
      <w:pPr>
        <w:pStyle w:val="ListParagraph"/>
        <w:numPr>
          <w:ilvl w:val="0"/>
          <w:numId w:val="2"/>
        </w:numPr>
      </w:pPr>
      <w:r>
        <w:t xml:space="preserve">CEO/Founder (Tye Hayes) — Final authority</w:t>
      </w:r>
    </w:p>
    <w:p>
      <w:pPr>
        <w:pStyle w:val="ListParagraph"/>
        <w:numPr>
          <w:ilvl w:val="0"/>
          <w:numId w:val="2"/>
        </w:numPr>
      </w:pPr>
      <w:r>
        <w:t xml:space="preserve">CTO — Technical architecture standards</w:t>
      </w:r>
    </w:p>
    <w:p>
      <w:pPr>
        <w:pStyle w:val="ListParagraph"/>
        <w:numPr>
          <w:ilvl w:val="0"/>
          <w:numId w:val="2"/>
        </w:numPr>
      </w:pPr>
      <w:r>
        <w:t xml:space="preserve">CISO — Security and compliance standards</w:t>
      </w:r>
    </w:p>
    <w:p>
      <w:pPr>
        <w:pStyle w:val="ListParagraph"/>
        <w:numPr>
          <w:ilvl w:val="0"/>
          <w:numId w:val="2"/>
        </w:numPr>
      </w:pPr>
      <w:r>
        <w:t xml:space="preserve">2 Rotating Sentrais Principals — Peer review and capstone evaluation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Strategic Advisor — Operational strategy and client engagement quality</w:t>
      </w:r>
    </w:p>
    <w:p>
      <w:pPr>
        <w:pStyle w:val="Heading2"/>
      </w:pPr>
      <w:r>
        <w:t xml:space="preserve">Recertification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Cycle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24 months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 hours CE OR 2 live engagements with peer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18 months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hours CE OR 1 live deployment with audit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12 months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hours CE OR strategic engagement OR publication + mentorship</w:t>
            </w:r>
          </w:p>
        </w:tc>
      </w:tr>
    </w:tbl>
    <w:p>
      <w:pPr>
        <w:pStyle w:val="Heading1"/>
        <w:spacing w:before="300"/>
      </w:pPr>
      <w:r>
        <w:t xml:space="preserve">Tuition &amp; Investment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Certification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Individual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Cohort (10)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NCP (Foundation)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$4,500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$35,000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SCA-T or SCA-O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$8,500-12,500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$75,000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 (Principal)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$15,000-25,000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By invitation</w:t>
            </w:r>
          </w:p>
        </w:tc>
      </w:tr>
    </w:tbl>
    <w:p>
      <w:pPr>
        <w:spacing w:before="150" w:after="200"/>
      </w:pPr>
      <w:r>
        <w:rPr>
          <w:b/>
          <w:bCs/>
          <w:color w:val="0F766E"/>
        </w:rPr>
        <w:t xml:space="preserve">Barbara Geter Fellows: </w:t>
      </w:r>
      <w:r>
        <w:t xml:space="preserve">Full scholarship across all tiers</w:t>
      </w:r>
    </w:p>
    <w:p>
      <w:pPr>
        <w:pStyle w:val="Heading3"/>
      </w:pPr>
      <w:r>
        <w:t xml:space="preserve">Internal Employee Investment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NCP: </w:t>
      </w:r>
      <w:r>
        <w:t xml:space="preserve">Covered by NOVATE (mandatory onboarding)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SCA: </w:t>
      </w:r>
      <w:r>
        <w:t xml:space="preserve">50% company-sponsored (with 2-year commitment agreement)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SP: </w:t>
      </w:r>
      <w:r>
        <w:t xml:space="preserve">100% company-sponsored (by invitation only, 3-year commitment)</w:t>
      </w:r>
    </w:p>
    <w:p>
      <w:pPr>
        <w:spacing w:before="200"/>
        <w:jc w:val="center"/>
      </w:pPr>
      <w:r>
        <w:rPr>
          <w:i/>
          <w:iCs/>
          <w:color w:val="666666"/>
        </w:rPr>
        <w:t xml:space="preserve">This is how we architect calm through chaos —</w:t>
      </w:r>
    </w:p>
    <w:p>
      <w:pPr>
        <w:jc w:val="center"/>
      </w:pPr>
      <w:r>
        <w:rPr>
          <w:i/>
          <w:iCs/>
          <w:color w:val="666666"/>
        </w:rPr>
        <w:t xml:space="preserve">by creating professionals who can operate with military discipline</w:t>
      </w:r>
    </w:p>
    <w:p>
      <w:pPr>
        <w:jc w:val="center"/>
      </w:pPr>
      <w:r>
        <w:rPr>
          <w:i/>
          <w:iCs/>
          <w:color w:val="666666"/>
        </w:rPr>
        <w:t xml:space="preserve">and community-centered empathy in the highest-stakes environments.</w:t>
      </w:r>
    </w:p>
    <w:p>
      <w:pPr>
        <w:spacing w:before="300"/>
        <w:jc w:val="center"/>
      </w:pPr>
      <w:r>
        <w:rPr>
          <w:color w:val="999999"/>
          <w:sz w:val="18"/>
          <w:szCs w:val="18"/>
        </w:rPr>
        <w:t xml:space="preserve">© NOVATE Academy | Sentrais Corporation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CONFIDENTIAL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1A365D"/>
        <w:sz w:val="18"/>
        <w:szCs w:val="18"/>
      </w:rPr>
      <w:t xml:space="preserve">NOVATE ACADEMY | </w:t>
    </w:r>
    <w:r>
      <w:rPr>
        <w:color w:val="666666"/>
        <w:sz w:val="18"/>
        <w:szCs w:val="18"/>
      </w:rPr>
      <w:t xml:space="preserve">Professional Certification Curriculum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2026-01-25T21:43:40.025Z</dcterms:created>
  <dcterms:modified xsi:type="dcterms:W3CDTF">2026-01-25T21:43:40.026Z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