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Arhasi, Inc. - Novate Labs Inc</w:t>
      </w:r>
    </w:p>
    <w:p w:rsidR="00000000" w:rsidDel="00000000" w:rsidP="00000000" w:rsidRDefault="00000000" w:rsidRPr="00000000" w14:paraId="00000002">
      <w:pPr>
        <w:spacing w:line="360" w:lineRule="auto"/>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GDA Tech Module of Sentrais Frame MVP</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of Work</w:t>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Authors</w:t>
      </w:r>
      <w:r w:rsidDel="00000000" w:rsidR="00000000" w:rsidRPr="00000000">
        <w:rPr>
          <w:rFonts w:ascii="Times New Roman" w:cs="Times New Roman" w:eastAsia="Times New Roman" w:hAnsi="Times New Roman"/>
          <w:rtl w:val="0"/>
        </w:rPr>
        <w:t xml:space="preserve">: Chiranjeevi Bhavansikar</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Prepared For</w:t>
      </w:r>
      <w:r w:rsidDel="00000000" w:rsidR="00000000" w:rsidRPr="00000000">
        <w:rPr>
          <w:rFonts w:ascii="Times New Roman" w:cs="Times New Roman" w:eastAsia="Times New Roman" w:hAnsi="Times New Roman"/>
          <w:rtl w:val="0"/>
        </w:rPr>
        <w:t xml:space="preserve">: Novate Labs Inc</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Document Type</w:t>
      </w:r>
      <w:r w:rsidDel="00000000" w:rsidR="00000000" w:rsidRPr="00000000">
        <w:rPr>
          <w:rFonts w:ascii="Times New Roman" w:cs="Times New Roman" w:eastAsia="Times New Roman" w:hAnsi="Times New Roman"/>
          <w:rtl w:val="0"/>
        </w:rPr>
        <w:t xml:space="preserve">: Statement of Work (SOW)</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Effective Date:</w:t>
      </w:r>
      <w:r w:rsidDel="00000000" w:rsidR="00000000" w:rsidRPr="00000000">
        <w:rPr>
          <w:rFonts w:ascii="Times New Roman" w:cs="Times New Roman" w:eastAsia="Times New Roman" w:hAnsi="Times New Roman"/>
          <w:rtl w:val="0"/>
        </w:rPr>
        <w:t xml:space="preserve"> Nov 9, 2025</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sdt>
      <w:sdtPr>
        <w:id w:val="168971411"/>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ENGAGEMENT SCOPE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Description of the Scope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In-Scope Activities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o4ejdyjksk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Out-of-Scope Activities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ve0rjmyev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Timeline Guidance</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COMMERCIALS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Payment Terms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utrq4yhef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Ongoing Support</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wkr5171ne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Software Licensing</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ACCEPTANCE CRITERIA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ASSUMPTIONS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6p7thhuet4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4A: PROJECT GOVERNANCE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RESPONSIBILITIES OF THE CLIENT</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CHANGE MANAGEMENT PROCESS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lmsu0nm4e5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AI, DATA USE, AND INTELLECTUAL PROPERTY</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SIGNATURES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Statement of Work is made between </w:t>
      </w:r>
      <w:r w:rsidDel="00000000" w:rsidR="00000000" w:rsidRPr="00000000">
        <w:rPr>
          <w:rFonts w:ascii="Times New Roman" w:cs="Times New Roman" w:eastAsia="Times New Roman" w:hAnsi="Times New Roman"/>
          <w:b w:val="1"/>
          <w:sz w:val="22"/>
          <w:szCs w:val="22"/>
          <w:rtl w:val="0"/>
        </w:rPr>
        <w:t xml:space="preserve">Arhasi Inc.</w:t>
      </w:r>
      <w:r w:rsidDel="00000000" w:rsidR="00000000" w:rsidRPr="00000000">
        <w:rPr>
          <w:rFonts w:ascii="Times New Roman" w:cs="Times New Roman" w:eastAsia="Times New Roman" w:hAnsi="Times New Roman"/>
          <w:sz w:val="22"/>
          <w:szCs w:val="22"/>
          <w:rtl w:val="0"/>
        </w:rPr>
        <w:t xml:space="preserve"> (“Service Provider Inc.”), a Texas Incorporation with its principal place of business at 5900 Balcones Dr, Suite 100, Austin, TX 78731 (‘Service Provider”) and </w:t>
      </w:r>
      <w:r w:rsidDel="00000000" w:rsidR="00000000" w:rsidRPr="00000000">
        <w:rPr>
          <w:rFonts w:ascii="Times New Roman" w:cs="Times New Roman" w:eastAsia="Times New Roman" w:hAnsi="Times New Roman"/>
          <w:b w:val="1"/>
          <w:sz w:val="22"/>
          <w:szCs w:val="22"/>
          <w:rtl w:val="0"/>
        </w:rPr>
        <w:t xml:space="preserve">Novate Labs LLC.</w:t>
      </w:r>
      <w:r w:rsidDel="00000000" w:rsidR="00000000" w:rsidRPr="00000000">
        <w:rPr>
          <w:rFonts w:ascii="Times New Roman" w:cs="Times New Roman" w:eastAsia="Times New Roman" w:hAnsi="Times New Roman"/>
          <w:sz w:val="22"/>
          <w:szCs w:val="22"/>
          <w:rtl w:val="0"/>
        </w:rPr>
        <w:t xml:space="preserve"> (“Client”), with its principal place of business at ____________________________________ (“Client”) and is effective as of the date of execution by the last party indicated on the signature page herein (“Effective Date”). This document is a </w:t>
      </w:r>
      <w:r w:rsidDel="00000000" w:rsidR="00000000" w:rsidRPr="00000000">
        <w:rPr>
          <w:rFonts w:ascii="Times New Roman" w:cs="Times New Roman" w:eastAsia="Times New Roman" w:hAnsi="Times New Roman"/>
          <w:b w:val="1"/>
          <w:sz w:val="22"/>
          <w:szCs w:val="22"/>
          <w:rtl w:val="0"/>
        </w:rPr>
        <w:t xml:space="preserve">SOW </w:t>
      </w:r>
      <w:r w:rsidDel="00000000" w:rsidR="00000000" w:rsidRPr="00000000">
        <w:rPr>
          <w:rFonts w:ascii="Times New Roman" w:cs="Times New Roman" w:eastAsia="Times New Roman" w:hAnsi="Times New Roman"/>
          <w:sz w:val="22"/>
          <w:szCs w:val="22"/>
          <w:rtl w:val="0"/>
        </w:rPr>
        <w:t xml:space="preserve">accepted under the terms and conditions agreed upon by both parties in the Professional Services Agreement.</w:t>
      </w:r>
    </w:p>
    <w:p w:rsidR="00000000" w:rsidDel="00000000" w:rsidP="00000000" w:rsidRDefault="00000000" w:rsidRPr="00000000" w14:paraId="0000004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would like to employ Service Provider Inc. 's services and technical resources to perform development of this POC (“Project”) and implement into the client’s AWS Cloud environment. </w:t>
      </w:r>
    </w:p>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Provider Inc. will execute the Project for an estimated 2,280 hours, expected to be completed over 13 weeks, starting on Nov 10, 2025. The estimated duration of the Services is subject to change based on the scope of work, resources allocated, and any modifications, additions, or specific requests made by the Client. The Service Provider will provide weekly reports detailing hours consumed in the execution of the Services.</w:t>
      </w:r>
    </w:p>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sz w:val="22"/>
          <w:szCs w:val="22"/>
        </w:rPr>
      </w:pPr>
      <w:bookmarkStart w:colFirst="0" w:colLast="0" w:name="_heading=h.1fob9te" w:id="1"/>
      <w:bookmarkEnd w:id="1"/>
      <w:r w:rsidDel="00000000" w:rsidR="00000000" w:rsidRPr="00000000">
        <w:rPr>
          <w:rtl w:val="0"/>
        </w:rPr>
        <w:t xml:space="preserve">1. ENGAGEMENT SCOPE</w:t>
      </w:r>
      <w:r w:rsidDel="00000000" w:rsidR="00000000" w:rsidRPr="00000000">
        <w:rPr>
          <w:rtl w:val="0"/>
        </w:rPr>
      </w:r>
    </w:p>
    <w:p w:rsidR="00000000" w:rsidDel="00000000" w:rsidP="00000000" w:rsidRDefault="00000000" w:rsidRPr="00000000" w14:paraId="00000055">
      <w:pPr>
        <w:pStyle w:val="Heading2"/>
        <w:rPr/>
      </w:pPr>
      <w:bookmarkStart w:colFirst="0" w:colLast="0" w:name="_heading=h.a7ztww90wtnv" w:id="2"/>
      <w:bookmarkEnd w:id="2"/>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sz w:val="22"/>
          <w:szCs w:val="22"/>
        </w:rPr>
      </w:pPr>
      <w:bookmarkStart w:colFirst="0" w:colLast="0" w:name="_heading=h.3znysh7" w:id="3"/>
      <w:bookmarkEnd w:id="3"/>
      <w:r w:rsidDel="00000000" w:rsidR="00000000" w:rsidRPr="00000000">
        <w:rPr>
          <w:rtl w:val="0"/>
        </w:rPr>
        <w:t xml:space="preserve">2.1 Description of the Scope</w:t>
      </w:r>
      <w:r w:rsidDel="00000000" w:rsidR="00000000" w:rsidRPr="00000000">
        <w:rPr>
          <w:rtl w:val="0"/>
        </w:rPr>
      </w:r>
    </w:p>
    <w:p w:rsidR="00000000" w:rsidDel="00000000" w:rsidP="00000000" w:rsidRDefault="00000000" w:rsidRPr="00000000" w14:paraId="00000057">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Provider will develop MVP for the GDA Tech Module of the Sentrais Frame to demonstrate the following Game Ops features, specifically related to the event type “NFL Game”:</w:t>
      </w:r>
    </w:p>
    <w:p w:rsidR="00000000" w:rsidDel="00000000" w:rsidP="00000000" w:rsidRDefault="00000000" w:rsidRPr="00000000" w14:paraId="00000058">
      <w:pPr>
        <w:numPr>
          <w:ilvl w:val="0"/>
          <w:numId w:val="3"/>
        </w:numPr>
        <w:spacing w:after="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Dynamic Mapping and Auto Assign</w:t>
      </w:r>
    </w:p>
    <w:p w:rsidR="00000000" w:rsidDel="00000000" w:rsidP="00000000" w:rsidRDefault="00000000" w:rsidRPr="00000000" w14:paraId="00000059">
      <w:pPr>
        <w:numPr>
          <w:ilvl w:val="0"/>
          <w:numId w:val="3"/>
        </w:numPr>
        <w:spacing w:after="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 Dashboards</w:t>
      </w:r>
    </w:p>
    <w:p w:rsidR="00000000" w:rsidDel="00000000" w:rsidP="00000000" w:rsidRDefault="00000000" w:rsidRPr="00000000" w14:paraId="0000005A">
      <w:pPr>
        <w:numPr>
          <w:ilvl w:val="0"/>
          <w:numId w:val="3"/>
        </w:numPr>
        <w:spacing w:after="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Mobile Friendly UX/UI</w:t>
      </w:r>
    </w:p>
    <w:p w:rsidR="00000000" w:rsidDel="00000000" w:rsidP="00000000" w:rsidRDefault="00000000" w:rsidRPr="00000000" w14:paraId="0000005B">
      <w:pPr>
        <w:numPr>
          <w:ilvl w:val="0"/>
          <w:numId w:val="3"/>
        </w:numPr>
        <w:spacing w:after="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Authentication and Authorization with Okta and GMS API</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System Management Features</w:t>
      </w:r>
    </w:p>
    <w:p w:rsidR="00000000" w:rsidDel="00000000" w:rsidP="00000000" w:rsidRDefault="00000000" w:rsidRPr="00000000" w14:paraId="0000005D">
      <w:pPr>
        <w:pStyle w:val="Heading2"/>
        <w:rPr/>
      </w:pPr>
      <w:bookmarkStart w:colFirst="0" w:colLast="0" w:name="_heading=h.2et92p0" w:id="4"/>
      <w:bookmarkEnd w:id="4"/>
      <w:r w:rsidDel="00000000" w:rsidR="00000000" w:rsidRPr="00000000">
        <w:rPr>
          <w:rtl w:val="0"/>
        </w:rPr>
        <w:t xml:space="preserve">2.2 In-Scope Activities</w:t>
      </w:r>
    </w:p>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Provider Inc. considers the following activities to be “in-scope” in order to complement the above objectives:</w:t>
      </w:r>
    </w:p>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Develop GDA Tech Module in Python that is deployable on AWS Services with specific emphasis on the functionality outlined above</w:t>
      </w:r>
      <w:r w:rsidDel="00000000" w:rsidR="00000000" w:rsidRPr="00000000">
        <w:rPr>
          <w:rtl w:val="0"/>
        </w:rPr>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Develop NFL GDA Tech Module front-end web portal pertaining to the functionality outlined above based on the UX designs provided by the Client by mid November, 2025</w:t>
      </w:r>
      <w:r w:rsidDel="00000000" w:rsidR="00000000" w:rsidRPr="00000000">
        <w:rPr>
          <w:rtl w:val="0"/>
        </w:rPr>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Develop user access control model</w:t>
      </w: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Develop a logical data model and implement a physical data model on AWS Services based on the representative data provided by the Client</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Deployment into NFL Innovation AWS Sandbox</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Unit Testing and Integration Testing</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Enablement and Feedback</w:t>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Engagement and Adoption Cycle</w:t>
      </w:r>
    </w:p>
    <w:p w:rsidR="00000000" w:rsidDel="00000000" w:rsidP="00000000" w:rsidRDefault="00000000" w:rsidRPr="00000000" w14:paraId="0000006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8o4ejdyjksk4" w:id="5"/>
      <w:bookmarkEnd w:id="5"/>
      <w:r w:rsidDel="00000000" w:rsidR="00000000" w:rsidRPr="00000000">
        <w:rPr>
          <w:rtl w:val="0"/>
        </w:rPr>
        <w:t xml:space="preserve">2.3 Out-of-Scope Activities</w:t>
      </w:r>
    </w:p>
    <w:p w:rsidR="00000000" w:rsidDel="00000000" w:rsidP="00000000" w:rsidRDefault="00000000" w:rsidRPr="00000000" w14:paraId="000000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Provider Inc. considers the following activities to be “out-of-scope”:</w:t>
      </w:r>
    </w:p>
    <w:p w:rsidR="00000000" w:rsidDel="00000000" w:rsidP="00000000" w:rsidRDefault="00000000" w:rsidRPr="00000000" w14:paraId="0000006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Development of UX designs</w:t>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Mobile App development</w:t>
      </w:r>
    </w:p>
    <w:p w:rsidR="00000000" w:rsidDel="00000000" w:rsidP="00000000" w:rsidRDefault="00000000" w:rsidRPr="00000000" w14:paraId="0000006F">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Encrypted Communications Integration</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Operationalization of the Module and any requirements outside the scope of GDA Tech Module</w:t>
      </w:r>
    </w:p>
    <w:p w:rsidR="00000000" w:rsidDel="00000000" w:rsidP="00000000" w:rsidRDefault="00000000" w:rsidRPr="00000000" w14:paraId="00000071">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Documentation</w:t>
      </w:r>
    </w:p>
    <w:p w:rsidR="00000000" w:rsidDel="00000000" w:rsidP="00000000" w:rsidRDefault="00000000" w:rsidRPr="00000000" w14:paraId="0000007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3ve0rjmyevht" w:id="6"/>
      <w:bookmarkEnd w:id="6"/>
      <w:r w:rsidDel="00000000" w:rsidR="00000000" w:rsidRPr="00000000">
        <w:rPr>
          <w:rtl w:val="0"/>
        </w:rPr>
        <w:t xml:space="preserve">2.4 Timeline Guidance</w:t>
      </w:r>
    </w:p>
    <w:p w:rsidR="00000000" w:rsidDel="00000000" w:rsidP="00000000" w:rsidRDefault="00000000" w:rsidRPr="00000000" w14:paraId="0000007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Development and Deployment: Nov 10, 2025 - Jan 9, 2026</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Enablement and Feedback: Jan 12, 2026 - Feb 10, 2026</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Documentation &amp; SOPs (required for acceptance):</w:t>
      </w:r>
      <w:r w:rsidDel="00000000" w:rsidR="00000000" w:rsidRPr="00000000">
        <w:rPr>
          <w:rFonts w:ascii="Times New Roman" w:cs="Times New Roman" w:eastAsia="Times New Roman" w:hAnsi="Times New Roman"/>
          <w:sz w:val="22"/>
          <w:szCs w:val="22"/>
          <w:rtl w:val="0"/>
        </w:rPr>
        <w:t xml:space="preserve"> Provider will allude to these guidelines to deliver</w:t>
      </w:r>
    </w:p>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architecture package (context/component/sequence diagrams; AWS services and IaC), data artifacts</w:t>
      </w:r>
    </w:p>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(logical + physical models, dictionary, sample datasets), runbooks/SOPs (deployment, rollback, on-call,</w:t>
      </w:r>
    </w:p>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incident, access provisioning, backup/restore), security memos (threat model, IAM proposals, key</w:t>
      </w:r>
    </w:p>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management, secrets handling), admin/operator guide, and recorded handover session(s) with slides and</w:t>
      </w:r>
    </w:p>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guide for production build and will adopt the best effort approach for the MVP.</w:t>
      </w:r>
    </w:p>
    <w:p w:rsidR="00000000" w:rsidDel="00000000" w:rsidP="00000000" w:rsidRDefault="00000000" w:rsidRPr="00000000" w14:paraId="0000007E">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F">
      <w:pPr>
        <w:pStyle w:val="Heading1"/>
        <w:rPr/>
      </w:pPr>
      <w:bookmarkStart w:colFirst="0" w:colLast="0" w:name="_heading=h.17dp8vu" w:id="7"/>
      <w:bookmarkEnd w:id="7"/>
      <w:r w:rsidDel="00000000" w:rsidR="00000000" w:rsidRPr="00000000">
        <w:rPr>
          <w:rtl w:val="0"/>
        </w:rPr>
        <w:t xml:space="preserve">2. COMMERCIALS</w:t>
      </w:r>
    </w:p>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Services will be billed on a Time &amp; Materials basis at the rates specified in this SOW. For budgeting purposes, the estimated cost for up to the </w:t>
      </w:r>
      <w:r w:rsidDel="00000000" w:rsidR="00000000" w:rsidRPr="00000000">
        <w:rPr>
          <w:rFonts w:ascii="Times New Roman" w:cs="Times New Roman" w:eastAsia="Times New Roman" w:hAnsi="Times New Roman"/>
          <w:b w:val="1"/>
          <w:sz w:val="22"/>
          <w:szCs w:val="22"/>
          <w:rtl w:val="0"/>
        </w:rPr>
        <w:t xml:space="preserve">2,280 hours of Services is $285,000 USD</w:t>
      </w:r>
      <w:r w:rsidDel="00000000" w:rsidR="00000000" w:rsidRPr="00000000">
        <w:rPr>
          <w:rFonts w:ascii="Times New Roman" w:cs="Times New Roman" w:eastAsia="Times New Roman" w:hAnsi="Times New Roman"/>
          <w:sz w:val="22"/>
          <w:szCs w:val="22"/>
          <w:rtl w:val="0"/>
        </w:rPr>
        <w:t xml:space="preserve">. Actual fees will be based on the hours expended and materials used.</w:t>
      </w:r>
    </w:p>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Start Gate / NTE:</w:t>
      </w:r>
      <w:r w:rsidDel="00000000" w:rsidR="00000000" w:rsidRPr="00000000">
        <w:rPr>
          <w:rFonts w:ascii="Times New Roman" w:cs="Times New Roman" w:eastAsia="Times New Roman" w:hAnsi="Times New Roman"/>
          <w:sz w:val="22"/>
          <w:szCs w:val="22"/>
          <w:rtl w:val="0"/>
        </w:rPr>
        <w:t xml:space="preserve"> Services shall be performed on a Time &amp; Materials basis with a Not-To-Exceed (NTE) cap of 2,280 hours (“Initial NTE”). Provider shall not exceed the NTE without Client’s prior written approval via Change Order.</w:t>
      </w:r>
    </w:p>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Pre-Authorization:</w:t>
      </w:r>
      <w:r w:rsidDel="00000000" w:rsidR="00000000" w:rsidRPr="00000000">
        <w:rPr>
          <w:rFonts w:ascii="Times New Roman" w:cs="Times New Roman" w:eastAsia="Times New Roman" w:hAnsi="Times New Roman"/>
          <w:sz w:val="22"/>
          <w:szCs w:val="22"/>
          <w:rtl w:val="0"/>
        </w:rPr>
        <w:t xml:space="preserve"> All billable work must map to a Client JIRA ticket in Approved status with Estimate,</w:t>
      </w:r>
    </w:p>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Assignee, Target Sprint, and named Client Approver. Time logged without this status is non-billable.</w:t>
      </w:r>
    </w:p>
    <w:p w:rsidR="00000000" w:rsidDel="00000000" w:rsidP="00000000" w:rsidRDefault="00000000" w:rsidRPr="00000000" w14:paraId="000000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Non-Billable: Non-billable categories include: (i) rework to remediate Sev-1/2 defects introduced by</w:t>
      </w:r>
    </w:p>
    <w:p w:rsidR="00000000" w:rsidDel="00000000" w:rsidP="00000000" w:rsidRDefault="00000000" w:rsidRPr="00000000" w14:paraId="000000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Provider, (ii) duplicate effort due to Provider error, (iii) Provider ramp/learning unrelated to Client stack,</w:t>
      </w:r>
    </w:p>
    <w:p w:rsidR="00000000" w:rsidDel="00000000" w:rsidP="00000000" w:rsidRDefault="00000000" w:rsidRPr="00000000" w14:paraId="000000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(iv) corrections where deliverables failed agreed tests, and (v) unapproved scope exploration/spikes.</w:t>
      </w:r>
    </w:p>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Weekly Burn Controls: Weekly, Provider will supply: (a) timesheet export at ticket granularity, (b)</w:t>
      </w:r>
    </w:p>
    <w:p w:rsidR="00000000" w:rsidDel="00000000" w:rsidP="00000000" w:rsidRDefault="00000000" w:rsidRPr="00000000" w14:paraId="000000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burn-up vs. NTE, (c) ETC/forecast to complete, (d) variance commentary, and (e) risk/issue log with</w:t>
      </w:r>
    </w:p>
    <w:p w:rsidR="00000000" w:rsidDel="00000000" w:rsidP="00000000" w:rsidRDefault="00000000" w:rsidRPr="00000000" w14:paraId="000000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owners and due dates.</w:t>
      </w:r>
    </w:p>
    <w:p w:rsidR="00000000" w:rsidDel="00000000" w:rsidP="00000000" w:rsidRDefault="00000000" w:rsidRPr="00000000" w14:paraId="0000008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Hours Freeze:</w:t>
      </w:r>
      <w:r w:rsidDel="00000000" w:rsidR="00000000" w:rsidRPr="00000000">
        <w:rPr>
          <w:rFonts w:ascii="Times New Roman" w:cs="Times New Roman" w:eastAsia="Times New Roman" w:hAnsi="Times New Roman"/>
          <w:sz w:val="22"/>
          <w:szCs w:val="22"/>
          <w:rtl w:val="0"/>
        </w:rPr>
        <w:t xml:space="preserve"> If forecast shows &gt;90% NTE utilization without all P0 scope accepted, Provider will</w:t>
      </w:r>
    </w:p>
    <w:p w:rsidR="00000000" w:rsidDel="00000000" w:rsidP="00000000" w:rsidRDefault="00000000" w:rsidRPr="00000000" w14:paraId="000000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pause new work (except Sev-1/2 fixes) pending Client decision on scope tradeoffs or NTE increase.</w:t>
      </w:r>
    </w:p>
    <w:p w:rsidR="00000000" w:rsidDel="00000000" w:rsidP="00000000" w:rsidRDefault="00000000" w:rsidRPr="00000000" w14:paraId="0000009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Expenses:</w:t>
      </w:r>
      <w:r w:rsidDel="00000000" w:rsidR="00000000" w:rsidRPr="00000000">
        <w:rPr>
          <w:rFonts w:ascii="Times New Roman" w:cs="Times New Roman" w:eastAsia="Times New Roman" w:hAnsi="Times New Roman"/>
          <w:sz w:val="22"/>
          <w:szCs w:val="22"/>
          <w:rtl w:val="0"/>
        </w:rPr>
        <w:t xml:space="preserve"> Expenses will be reimbursed only if pre-approved in writing and subject to caps.</w:t>
      </w:r>
    </w:p>
    <w:p w:rsidR="00000000" w:rsidDel="00000000" w:rsidP="00000000" w:rsidRDefault="00000000" w:rsidRPr="00000000" w14:paraId="0000009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Travel &amp; Expenses:</w:t>
      </w:r>
      <w:r w:rsidDel="00000000" w:rsidR="00000000" w:rsidRPr="00000000">
        <w:rPr>
          <w:rFonts w:ascii="Times New Roman" w:cs="Times New Roman" w:eastAsia="Times New Roman" w:hAnsi="Times New Roman"/>
          <w:sz w:val="22"/>
          <w:szCs w:val="22"/>
          <w:rtl w:val="0"/>
        </w:rPr>
        <w:t xml:space="preserve"> Travel and expenses require Client’s prior written approval and a monthly cap of</w:t>
      </w:r>
    </w:p>
    <w:p w:rsidR="00000000" w:rsidDel="00000000" w:rsidP="00000000" w:rsidRDefault="00000000" w:rsidRPr="00000000" w14:paraId="000000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$5000. Travel is considered approved provided there is an onsite agenda.</w:t>
      </w:r>
    </w:p>
    <w:p w:rsidR="00000000" w:rsidDel="00000000" w:rsidP="00000000" w:rsidRDefault="00000000" w:rsidRPr="00000000" w14:paraId="0000009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3rdcrjn" w:id="8"/>
      <w:bookmarkEnd w:id="8"/>
      <w:r w:rsidDel="00000000" w:rsidR="00000000" w:rsidRPr="00000000">
        <w:rPr>
          <w:rtl w:val="0"/>
        </w:rPr>
        <w:t xml:space="preserve">2.1 Payment Terms</w:t>
      </w:r>
    </w:p>
    <w:p w:rsidR="00000000" w:rsidDel="00000000" w:rsidP="00000000" w:rsidRDefault="00000000" w:rsidRPr="00000000" w14:paraId="00000097">
      <w:pPr>
        <w:rPr>
          <w:rFonts w:ascii="Times New Roman" w:cs="Times New Roman" w:eastAsia="Times New Roman" w:hAnsi="Times New Roman"/>
          <w:sz w:val="22"/>
          <w:szCs w:val="22"/>
        </w:rPr>
      </w:pPr>
      <w:bookmarkStart w:colFirst="0" w:colLast="0" w:name="_heading=h.26in1rg" w:id="9"/>
      <w:bookmarkEnd w:id="9"/>
      <w:r w:rsidDel="00000000" w:rsidR="00000000" w:rsidRPr="00000000">
        <w:rPr>
          <w:rFonts w:ascii="Times New Roman" w:cs="Times New Roman" w:eastAsia="Times New Roman" w:hAnsi="Times New Roman"/>
          <w:sz w:val="22"/>
          <w:szCs w:val="22"/>
          <w:u w:val="single"/>
          <w:rtl w:val="0"/>
        </w:rPr>
        <w:t xml:space="preserve">Invoicing and Payment:</w:t>
      </w:r>
      <w:r w:rsidDel="00000000" w:rsidR="00000000" w:rsidRPr="00000000">
        <w:rPr>
          <w:rFonts w:ascii="Times New Roman" w:cs="Times New Roman" w:eastAsia="Times New Roman" w:hAnsi="Times New Roman"/>
          <w:sz w:val="22"/>
          <w:szCs w:val="22"/>
          <w:rtl w:val="0"/>
        </w:rPr>
        <w:t xml:space="preserve">  Payment shall be due within thirty (30) days of receipt of the invoice by the Client, Client. 50% net 30 is due upon signature of this agreement, 50% due upon Client’s acceptance of the implementation. </w:t>
      </w:r>
    </w:p>
    <w:p w:rsidR="00000000" w:rsidDel="00000000" w:rsidP="00000000" w:rsidRDefault="00000000" w:rsidRPr="00000000" w14:paraId="00000098">
      <w:pPr>
        <w:rPr>
          <w:rFonts w:ascii="Times New Roman" w:cs="Times New Roman" w:eastAsia="Times New Roman" w:hAnsi="Times New Roman"/>
          <w:sz w:val="22"/>
          <w:szCs w:val="22"/>
        </w:rPr>
      </w:pPr>
      <w:bookmarkStart w:colFirst="0" w:colLast="0" w:name="_heading=h.67c67z4reo0e" w:id="10"/>
      <w:bookmarkEnd w:id="10"/>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2"/>
          <w:szCs w:val="22"/>
        </w:rPr>
      </w:pPr>
      <w:bookmarkStart w:colFirst="0" w:colLast="0" w:name="_heading=h.xzot2ud2e0ei" w:id="11"/>
      <w:bookmarkEnd w:id="11"/>
      <w:r w:rsidDel="00000000" w:rsidR="00000000" w:rsidRPr="00000000">
        <w:rPr>
          <w:rFonts w:ascii="Times New Roman" w:cs="Times New Roman" w:eastAsia="Times New Roman" w:hAnsi="Times New Roman"/>
          <w:sz w:val="22"/>
          <w:szCs w:val="22"/>
          <w:rtl w:val="0"/>
        </w:rPr>
        <w:t xml:space="preserve">The Service Provider shall retain all rights, title, and interest in the Deliverables and any associated Intellectual Property until such time as the Client has made full payment of all amounts due under this SOW. Transfer of Deliverables and assignment of Intellectual Property rights to the Client shall occur only upon receipt of such full payment.</w:t>
      </w:r>
    </w:p>
    <w:p w:rsidR="00000000" w:rsidDel="00000000" w:rsidP="00000000" w:rsidRDefault="00000000" w:rsidRPr="00000000" w14:paraId="0000009A">
      <w:pPr>
        <w:rPr>
          <w:rFonts w:ascii="Times New Roman" w:cs="Times New Roman" w:eastAsia="Times New Roman" w:hAnsi="Times New Roman"/>
          <w:sz w:val="22"/>
          <w:szCs w:val="22"/>
        </w:rPr>
      </w:pPr>
      <w:bookmarkStart w:colFirst="0" w:colLast="0" w:name="_heading=h.c4drayt7ueui" w:id="12"/>
      <w:bookmarkEnd w:id="12"/>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shall pay Service Provider within 30 days of receipt, and Service Provider withholds the right to refuse service to the Client should this period be exceeded. Invoices will be issued to Client on the last day of the month for the work executed each month. Undisputed payments due beyond 60 days from the invoice date will be referred to collections and/or credit agencies and will be subject to 2% interest per month outstanding.</w:t>
      </w:r>
    </w:p>
    <w:p w:rsidR="00000000" w:rsidDel="00000000" w:rsidP="00000000" w:rsidRDefault="00000000" w:rsidRPr="00000000" w14:paraId="0000009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8utrq4yhefsd" w:id="13"/>
      <w:bookmarkEnd w:id="13"/>
      <w:r w:rsidDel="00000000" w:rsidR="00000000" w:rsidRPr="00000000">
        <w:rPr>
          <w:rtl w:val="0"/>
        </w:rPr>
        <w:t xml:space="preserve">2.2 Ongoing Support</w:t>
      </w:r>
    </w:p>
    <w:p w:rsidR="00000000" w:rsidDel="00000000" w:rsidP="00000000" w:rsidRDefault="00000000" w:rsidRPr="00000000" w14:paraId="0000009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Service Provider will provide Product-Level Fixes, Performance Re-Engineering, Escalations post Feb 10, 2026. The cost of $6000 per month for this support billed monthly will include 50 hours of support available each month with industry defined Priority SLA Support.</w:t>
      </w:r>
    </w:p>
    <w:p w:rsidR="00000000" w:rsidDel="00000000" w:rsidP="00000000" w:rsidRDefault="00000000" w:rsidRPr="00000000" w14:paraId="000000A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rPr>
      </w:pPr>
      <w:bookmarkStart w:colFirst="0" w:colLast="0" w:name="_heading=h.wwkr5171neeo" w:id="14"/>
      <w:bookmarkEnd w:id="14"/>
      <w:r w:rsidDel="00000000" w:rsidR="00000000" w:rsidRPr="00000000">
        <w:rPr>
          <w:rFonts w:ascii="Times New Roman" w:cs="Times New Roman" w:eastAsia="Times New Roman" w:hAnsi="Times New Roman"/>
          <w:i w:val="1"/>
          <w:rtl w:val="0"/>
        </w:rPr>
        <w:t xml:space="preserve">2.3 Software Licensing</w:t>
      </w:r>
    </w:p>
    <w:p w:rsidR="00000000" w:rsidDel="00000000" w:rsidP="00000000" w:rsidRDefault="00000000" w:rsidRPr="00000000" w14:paraId="000000A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Service Provider may use its proprietary AI-Powered Dashboard technology with Conversational Analytics (AI.Insights, also known as TrustIQ) in the deliverables. In case, this proprietary technology is used, then there is an annual license fee of $36,000 per annum. There is no restriction on the number of users and data sources for the NFL GDA use case. The Service Provider will make this available at no additional cost to the Client for the first 6 months, a value of $18,000. A separate licensing and subscription agreement will be provided to the Client provided the technology is leveraged in the delivery of services.</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44sinio" w:id="15"/>
      <w:bookmarkEnd w:id="15"/>
      <w:r w:rsidDel="00000000" w:rsidR="00000000" w:rsidRPr="00000000">
        <w:rPr>
          <w:rtl w:val="0"/>
        </w:rPr>
        <w:t xml:space="preserve">3. ACCEPTANCE CRITERIA</w:t>
      </w:r>
    </w:p>
    <w:p w:rsidR="00000000" w:rsidDel="00000000" w:rsidP="00000000" w:rsidRDefault="00000000" w:rsidRPr="00000000" w14:paraId="000000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Upon completion of the implementation and fulfillment of the requirements specified in this document, Service Provider Inc. will provide the solution artifacts and any relevant documentation to the Client.  Client to review and confirm the completion of this Project in writing via email.</w:t>
      </w:r>
    </w:p>
    <w:p w:rsidR="00000000" w:rsidDel="00000000" w:rsidP="00000000" w:rsidRDefault="00000000" w:rsidRPr="00000000" w14:paraId="000000A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By signing below, the Client agrees to engage with Service Provider Inc., the Service Provider, to be contractually obliged to deliver the Services specified in this Statement of Work to the Client.</w:t>
      </w:r>
    </w:p>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Acceptance Criteria:</w:t>
      </w:r>
      <w:r w:rsidDel="00000000" w:rsidR="00000000" w:rsidRPr="00000000">
        <w:rPr>
          <w:rFonts w:ascii="Times New Roman" w:cs="Times New Roman" w:eastAsia="Times New Roman" w:hAnsi="Times New Roman"/>
          <w:sz w:val="22"/>
          <w:szCs w:val="22"/>
          <w:rtl w:val="0"/>
        </w:rPr>
        <w:t xml:space="preserve"> Service Provider Inc. will hand over all the artifacts developed during the course of this Project to the Client. The Client will review the artifacts based on the predefined and agreed Acceptance Criteria:</w:t>
      </w:r>
    </w:p>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numPr>
          <w:ilvl w:val="0"/>
          <w:numId w:val="4"/>
        </w:numPr>
        <w:spacing w:after="20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functional MVP web interface and behavior aligns with the designs and requirements defined provided by the Client by mid November, 2025</w:t>
      </w:r>
      <w:r w:rsidDel="00000000" w:rsidR="00000000" w:rsidRPr="00000000">
        <w:rPr>
          <w:rtl w:val="0"/>
        </w:rPr>
      </w:r>
    </w:p>
    <w:p w:rsidR="00000000" w:rsidDel="00000000" w:rsidP="00000000" w:rsidRDefault="00000000" w:rsidRPr="00000000" w14:paraId="000000AD">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Test Evidence &amp; Environments: </w:t>
      </w:r>
      <w:r w:rsidDel="00000000" w:rsidR="00000000" w:rsidRPr="00000000">
        <w:rPr>
          <w:rFonts w:ascii="Times New Roman" w:cs="Times New Roman" w:eastAsia="Times New Roman" w:hAnsi="Times New Roman"/>
          <w:sz w:val="22"/>
          <w:szCs w:val="22"/>
          <w:rtl w:val="0"/>
        </w:rPr>
        <w:t xml:space="preserve">Provider will deliver a test plan, test cases mapped to each Acceptance Criterion, and UAT scripts for any production build. Builds will be demonstrated in the Client staging environment mirroring production topology, with CI/CD pipeline evidence of repeatable deployment. The acceptance criteria will be provided by the Client and UAT will be performed by the client.</w:t>
      </w:r>
    </w:p>
    <w:p w:rsidR="00000000" w:rsidDel="00000000" w:rsidP="00000000" w:rsidRDefault="00000000" w:rsidRPr="00000000" w14:paraId="000000AE">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Non-Functional Requirements (NFRs):</w:t>
      </w:r>
      <w:r w:rsidDel="00000000" w:rsidR="00000000" w:rsidRPr="00000000">
        <w:rPr>
          <w:rFonts w:ascii="Times New Roman" w:cs="Times New Roman" w:eastAsia="Times New Roman" w:hAnsi="Times New Roman"/>
          <w:sz w:val="22"/>
          <w:szCs w:val="22"/>
          <w:rtl w:val="0"/>
        </w:rPr>
        <w:t xml:space="preserve"> Non-functional acceptance will be measured only against the mutually agreed NFR targets and test methods documented in Attachment A, as approved in SteerCo for any production build. Illustrative baselines are not acceptance criteria.</w:t>
      </w:r>
    </w:p>
    <w:p w:rsidR="00000000" w:rsidDel="00000000" w:rsidP="00000000" w:rsidRDefault="00000000" w:rsidRPr="00000000" w14:paraId="000000AF">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Review and Feedback: </w:t>
      </w:r>
      <w:r w:rsidDel="00000000" w:rsidR="00000000" w:rsidRPr="00000000">
        <w:rPr>
          <w:rFonts w:ascii="Times New Roman" w:cs="Times New Roman" w:eastAsia="Times New Roman" w:hAnsi="Times New Roman"/>
          <w:sz w:val="22"/>
          <w:szCs w:val="22"/>
          <w:rtl w:val="0"/>
        </w:rPr>
        <w:t xml:space="preserve">The Client will have twenty (20) business days after complete delivery of code, documentation, test evidence, and the UAT package to review and provide written feedback.</w:t>
      </w:r>
    </w:p>
    <w:p w:rsidR="00000000" w:rsidDel="00000000" w:rsidP="00000000" w:rsidRDefault="00000000" w:rsidRPr="00000000" w14:paraId="000000B0">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Auto-Acceptance:</w:t>
      </w:r>
      <w:r w:rsidDel="00000000" w:rsidR="00000000" w:rsidRPr="00000000">
        <w:rPr>
          <w:rFonts w:ascii="Times New Roman" w:cs="Times New Roman" w:eastAsia="Times New Roman" w:hAnsi="Times New Roman"/>
          <w:sz w:val="22"/>
          <w:szCs w:val="22"/>
          <w:rtl w:val="0"/>
        </w:rPr>
        <w:t xml:space="preserve"> Deliverables will be deemed accepted if no feedback is provided within the review period, except where:</w:t>
      </w:r>
    </w:p>
    <w:p w:rsidR="00000000" w:rsidDel="00000000" w:rsidP="00000000" w:rsidRDefault="00000000" w:rsidRPr="00000000" w14:paraId="000000B1">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any Sev-1/2 defects exist,</w:t>
      </w:r>
    </w:p>
    <w:p w:rsidR="00000000" w:rsidDel="00000000" w:rsidP="00000000" w:rsidRDefault="00000000" w:rsidRPr="00000000" w14:paraId="000000B2">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agreed NFR targets (Attachment A) are unmet, or</w:t>
      </w:r>
    </w:p>
    <w:p w:rsidR="00000000" w:rsidDel="00000000" w:rsidP="00000000" w:rsidRDefault="00000000" w:rsidRPr="00000000" w14:paraId="000000B3">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required test evidence/documentation is incomplete.</w:t>
      </w:r>
    </w:p>
    <w:p w:rsidR="00000000" w:rsidDel="00000000" w:rsidP="00000000" w:rsidRDefault="00000000" w:rsidRPr="00000000" w14:paraId="000000B4">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Defect Thresholds:</w:t>
      </w:r>
      <w:r w:rsidDel="00000000" w:rsidR="00000000" w:rsidRPr="00000000">
        <w:rPr>
          <w:rFonts w:ascii="Times New Roman" w:cs="Times New Roman" w:eastAsia="Times New Roman" w:hAnsi="Times New Roman"/>
          <w:sz w:val="22"/>
          <w:szCs w:val="22"/>
          <w:rtl w:val="0"/>
        </w:rPr>
        <w:t xml:space="preserve"> Final acceptance requires zero Sev-1/2 defects and no more than three (3) Sev-3 defects with mutually agreed remediation dates.</w:t>
      </w:r>
    </w:p>
    <w:p w:rsidR="00000000" w:rsidDel="00000000" w:rsidP="00000000" w:rsidRDefault="00000000" w:rsidRPr="00000000" w14:paraId="000000B5">
      <w:pPr>
        <w:spacing w:after="20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B6">
      <w:pPr>
        <w:spacing w:after="20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Warranty: </w:t>
      </w:r>
      <w:r w:rsidDel="00000000" w:rsidR="00000000" w:rsidRPr="00000000">
        <w:rPr>
          <w:rFonts w:ascii="Times New Roman" w:cs="Times New Roman" w:eastAsia="Times New Roman" w:hAnsi="Times New Roman"/>
          <w:sz w:val="22"/>
          <w:szCs w:val="22"/>
          <w:rtl w:val="0"/>
        </w:rPr>
        <w:t xml:space="preserve">The Provider warrants deliverables for ninety (90) days post-acceptance and will remediate Provider-attributable defects at no charge (Sev-1 within one business day; Sev-2 within three business days).</w:t>
      </w:r>
      <w:r w:rsidDel="00000000" w:rsidR="00000000" w:rsidRPr="00000000">
        <w:rPr>
          <w:rtl w:val="0"/>
        </w:rPr>
      </w:r>
    </w:p>
    <w:p w:rsidR="00000000" w:rsidDel="00000000" w:rsidP="00000000" w:rsidRDefault="00000000" w:rsidRPr="00000000" w14:paraId="000000B7">
      <w:pPr>
        <w:pStyle w:val="Heading1"/>
        <w:rPr>
          <w:sz w:val="22"/>
          <w:szCs w:val="22"/>
        </w:rPr>
      </w:pPr>
      <w:bookmarkStart w:colFirst="0" w:colLast="0" w:name="_heading=h.lnxbz9" w:id="16"/>
      <w:bookmarkEnd w:id="16"/>
      <w:r w:rsidDel="00000000" w:rsidR="00000000" w:rsidRPr="00000000">
        <w:rPr>
          <w:rtl w:val="0"/>
        </w:rPr>
        <w:t xml:space="preserve">4. ASSUMPTIONS</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development/deployment will be performed in the NFL AWS sandbox environment.</w:t>
      </w:r>
    </w:p>
    <w:p w:rsidR="00000000" w:rsidDel="00000000" w:rsidP="00000000" w:rsidRDefault="00000000" w:rsidRPr="00000000" w14:paraId="000000BA">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Knowledge transfer of the Project deliverables developed will be provided to Service Provider Inc. by The Client.</w:t>
      </w:r>
    </w:p>
    <w:p w:rsidR="00000000" w:rsidDel="00000000" w:rsidP="00000000" w:rsidRDefault="00000000" w:rsidRPr="00000000" w14:paraId="000000BB">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ensures the AWS environment with all necessary prerequisites to develop and deploy the solution is available on time. </w:t>
      </w:r>
    </w:p>
    <w:p w:rsidR="00000000" w:rsidDel="00000000" w:rsidP="00000000" w:rsidRDefault="00000000" w:rsidRPr="00000000" w14:paraId="000000BC">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Configuration is limited to a single AWS project and VPC, specifically the Sandbox environment</w:t>
      </w:r>
    </w:p>
    <w:p w:rsidR="00000000" w:rsidDel="00000000" w:rsidP="00000000" w:rsidRDefault="00000000" w:rsidRPr="00000000" w14:paraId="000000BD">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is responsible for making all the required data available to be populated into the UX/UI.</w:t>
      </w:r>
    </w:p>
    <w:p w:rsidR="00000000" w:rsidDel="00000000" w:rsidP="00000000" w:rsidRDefault="00000000" w:rsidRPr="00000000" w14:paraId="000000BE">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Access to necessary APIs, tools, applications and environments.</w:t>
      </w:r>
    </w:p>
    <w:p w:rsidR="00000000" w:rsidDel="00000000" w:rsidP="00000000" w:rsidRDefault="00000000" w:rsidRPr="00000000" w14:paraId="000000BF">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non-standard performance optimizations.</w:t>
      </w:r>
    </w:p>
    <w:p w:rsidR="00000000" w:rsidDel="00000000" w:rsidP="00000000" w:rsidRDefault="00000000" w:rsidRPr="00000000" w14:paraId="000000C0">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provides the required configuration of infrastructure and networking and security services on AWS to enable deployment.</w:t>
      </w:r>
    </w:p>
    <w:p w:rsidR="00000000" w:rsidDel="00000000" w:rsidP="00000000" w:rsidRDefault="00000000" w:rsidRPr="00000000" w14:paraId="000000C1">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security and networking configurations will be performed by the Service Provider.</w:t>
      </w:r>
    </w:p>
    <w:p w:rsidR="00000000" w:rsidDel="00000000" w:rsidP="00000000" w:rsidRDefault="00000000" w:rsidRPr="00000000" w14:paraId="000000C2">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Any configurations required that are outside the purview of AWS will be performed by the Client.</w:t>
      </w:r>
    </w:p>
    <w:p w:rsidR="00000000" w:rsidDel="00000000" w:rsidP="00000000" w:rsidRDefault="00000000" w:rsidRPr="00000000" w14:paraId="000000C3">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FedRamp or any other regulatory certification is warranted or provided by the Service Provider.</w:t>
      </w:r>
    </w:p>
    <w:p w:rsidR="00000000" w:rsidDel="00000000" w:rsidP="00000000" w:rsidRDefault="00000000" w:rsidRPr="00000000" w14:paraId="000000C4">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is available at the requested dates for domain knowledge sharing and any other technical assistance.</w:t>
      </w:r>
    </w:p>
    <w:p w:rsidR="00000000" w:rsidDel="00000000" w:rsidP="00000000" w:rsidRDefault="00000000" w:rsidRPr="00000000" w14:paraId="000000C5">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services will be performed in a non-production environment. </w:t>
      </w:r>
    </w:p>
    <w:p w:rsidR="00000000" w:rsidDel="00000000" w:rsidP="00000000" w:rsidRDefault="00000000" w:rsidRPr="00000000" w14:paraId="000000C6">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will provide a Virtual Desktop or secured desktop environment and appropriately secure  and control access to its AWS resources for Service Provider to protect The Client’s confidential information.</w:t>
      </w:r>
    </w:p>
    <w:p w:rsidR="00000000" w:rsidDel="00000000" w:rsidP="00000000" w:rsidRDefault="00000000" w:rsidRPr="00000000" w14:paraId="000000C7">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Provider may use a preferred and optimal set of AWS services, open source technologies and its own proprietary R.A.P.I.D hosted service to accelerate and enhance the experience of the deliverables.</w:t>
      </w:r>
    </w:p>
    <w:p w:rsidR="00000000" w:rsidDel="00000000" w:rsidP="00000000" w:rsidRDefault="00000000" w:rsidRPr="00000000" w14:paraId="000000C8">
      <w:pPr>
        <w:numPr>
          <w:ilvl w:val="0"/>
          <w:numId w:val="5"/>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services will be delivered through a combination of onshore and offshore resources.</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Service Provider may use the name of the client and refer to the performance of the services without disclosing any confidential information, in marketing and publicity materials, as an indication of its experience. References to either Party B’s Clients such as NFL will only be referenced upon a written agreement from the client.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bookmarkStart w:colFirst="0" w:colLast="0" w:name="_heading=h.u6p7thhuet4x" w:id="17"/>
      <w:bookmarkEnd w:id="17"/>
      <w:r w:rsidDel="00000000" w:rsidR="00000000" w:rsidRPr="00000000">
        <w:rPr>
          <w:rFonts w:ascii="Times New Roman" w:cs="Times New Roman" w:eastAsia="Times New Roman" w:hAnsi="Times New Roman"/>
          <w:b w:val="1"/>
          <w:rtl w:val="0"/>
        </w:rPr>
        <w:t xml:space="preserve">4A: PROJECT GOVERNANCE</w:t>
      </w:r>
    </w:p>
    <w:p w:rsidR="00000000" w:rsidDel="00000000" w:rsidP="00000000" w:rsidRDefault="00000000" w:rsidRPr="00000000" w14:paraId="000000CC">
      <w:pPr>
        <w:spacing w:line="259"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CD">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SteerCo: A weekly 45-minute SteerCo meeting will be held, with a 24-hour pre-read shared in</w:t>
      </w:r>
    </w:p>
    <w:p w:rsidR="00000000" w:rsidDel="00000000" w:rsidP="00000000" w:rsidRDefault="00000000" w:rsidRPr="00000000" w14:paraId="000000CE">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advance. The pre-read will include project status, KPIs, burn vs. NTE, and a summary of risks</w:t>
      </w:r>
    </w:p>
    <w:p w:rsidR="00000000" w:rsidDel="00000000" w:rsidP="00000000" w:rsidRDefault="00000000" w:rsidRPr="00000000" w14:paraId="000000CF">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and issues.</w:t>
      </w:r>
    </w:p>
    <w:p w:rsidR="00000000" w:rsidDel="00000000" w:rsidP="00000000" w:rsidRDefault="00000000" w:rsidRPr="00000000" w14:paraId="000000D0">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1">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RACI: Attachment B defines the RACI matrix across Architecture, Security, Data, DevOps,</w:t>
      </w:r>
    </w:p>
    <w:p w:rsidR="00000000" w:rsidDel="00000000" w:rsidP="00000000" w:rsidRDefault="00000000" w:rsidRPr="00000000" w14:paraId="000000D2">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QA/UAT, and Release. The Provider may not reassign Key Personnel without the Client’s prior</w:t>
      </w:r>
    </w:p>
    <w:p w:rsidR="00000000" w:rsidDel="00000000" w:rsidP="00000000" w:rsidRDefault="00000000" w:rsidRPr="00000000" w14:paraId="000000D3">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written approval.</w:t>
      </w:r>
    </w:p>
    <w:p w:rsidR="00000000" w:rsidDel="00000000" w:rsidP="00000000" w:rsidRDefault="00000000" w:rsidRPr="00000000" w14:paraId="000000D4">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5">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Change SLAs: For any scope or estimate requests, the Provider will respond within two (2)</w:t>
      </w:r>
    </w:p>
    <w:p w:rsidR="00000000" w:rsidDel="00000000" w:rsidP="00000000" w:rsidRDefault="00000000" w:rsidRPr="00000000" w14:paraId="000000D6">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business days with options and impact assessments. No work may begin without written approval</w:t>
      </w:r>
    </w:p>
    <w:p w:rsidR="00000000" w:rsidDel="00000000" w:rsidP="00000000" w:rsidRDefault="00000000" w:rsidRPr="00000000" w14:paraId="000000D7">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 the Client.</w:t>
      </w:r>
    </w:p>
    <w:p w:rsidR="00000000" w:rsidDel="00000000" w:rsidP="00000000" w:rsidRDefault="00000000" w:rsidRPr="00000000" w14:paraId="000000D8">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9">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NFR Alignment: The parties will complete the NFR Alignment Workshop within the first five</w:t>
      </w:r>
    </w:p>
    <w:p w:rsidR="00000000" w:rsidDel="00000000" w:rsidP="00000000" w:rsidRDefault="00000000" w:rsidRPr="00000000" w14:paraId="000000DA">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business days of the project start. Final agreed-upon targets and test methods will be</w:t>
      </w:r>
    </w:p>
    <w:p w:rsidR="00000000" w:rsidDel="00000000" w:rsidP="00000000" w:rsidRDefault="00000000" w:rsidRPr="00000000" w14:paraId="000000DB">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documented in Attachment A. Any subsequent changes to NFRs require a formal Change Order.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E">
      <w:pPr>
        <w:pStyle w:val="Heading1"/>
        <w:rPr/>
      </w:pPr>
      <w:bookmarkStart w:colFirst="0" w:colLast="0" w:name="_heading=h.35nkun2" w:id="18"/>
      <w:bookmarkEnd w:id="18"/>
      <w:r w:rsidDel="00000000" w:rsidR="00000000" w:rsidRPr="00000000">
        <w:rPr>
          <w:rtl w:val="0"/>
        </w:rPr>
        <w:t xml:space="preserve">5. RESPONSIBILITIES OF THE CLIENT</w:t>
      </w:r>
    </w:p>
    <w:p w:rsidR="00000000" w:rsidDel="00000000" w:rsidP="00000000" w:rsidRDefault="00000000" w:rsidRPr="00000000" w14:paraId="000000D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0">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System and Data Access</w:t>
      </w:r>
      <w:r w:rsidDel="00000000" w:rsidR="00000000" w:rsidRPr="00000000">
        <w:rPr>
          <w:rFonts w:ascii="Times New Roman" w:cs="Times New Roman" w:eastAsia="Times New Roman" w:hAnsi="Times New Roman"/>
          <w:sz w:val="22"/>
          <w:szCs w:val="22"/>
          <w:rtl w:val="0"/>
        </w:rPr>
        <w:t xml:space="preserve">: Providing Service Provider Inc. access to relevant data sources and systems to the existing AWS Cloud environment. This might involve granting access to confidential databases, APIs, or other data repositories.</w:t>
      </w:r>
    </w:p>
    <w:p w:rsidR="00000000" w:rsidDel="00000000" w:rsidP="00000000" w:rsidRDefault="00000000" w:rsidRPr="00000000" w14:paraId="000000E1">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Domain Knowledge Transfer</w:t>
      </w:r>
      <w:r w:rsidDel="00000000" w:rsidR="00000000" w:rsidRPr="00000000">
        <w:rPr>
          <w:rFonts w:ascii="Times New Roman" w:cs="Times New Roman" w:eastAsia="Times New Roman" w:hAnsi="Times New Roman"/>
          <w:sz w:val="22"/>
          <w:szCs w:val="22"/>
          <w:rtl w:val="0"/>
        </w:rPr>
        <w:t xml:space="preserve">: Sharing domain expertise, business rules, and contextual information necessary for understanding the architecture and defining appropriate acceptance criteria for the implementation.</w:t>
      </w:r>
    </w:p>
    <w:p w:rsidR="00000000" w:rsidDel="00000000" w:rsidP="00000000" w:rsidRDefault="00000000" w:rsidRPr="00000000" w14:paraId="000000E2">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Feedback and Validation</w:t>
      </w:r>
      <w:r w:rsidDel="00000000" w:rsidR="00000000" w:rsidRPr="00000000">
        <w:rPr>
          <w:rFonts w:ascii="Times New Roman" w:cs="Times New Roman" w:eastAsia="Times New Roman" w:hAnsi="Times New Roman"/>
          <w:sz w:val="22"/>
          <w:szCs w:val="22"/>
          <w:rtl w:val="0"/>
        </w:rPr>
        <w:t xml:space="preserve">: Actively participating in Project validation and providing feedback on the deployments. This could include but not be limited to reviewing configurations, evaluating dataflow, and providing insights based on the architecture.</w:t>
      </w:r>
    </w:p>
    <w:p w:rsidR="00000000" w:rsidDel="00000000" w:rsidP="00000000" w:rsidRDefault="00000000" w:rsidRPr="00000000" w14:paraId="000000E3">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Resource Allocation</w:t>
      </w:r>
      <w:r w:rsidDel="00000000" w:rsidR="00000000" w:rsidRPr="00000000">
        <w:rPr>
          <w:rFonts w:ascii="Times New Roman" w:cs="Times New Roman" w:eastAsia="Times New Roman" w:hAnsi="Times New Roman"/>
          <w:sz w:val="22"/>
          <w:szCs w:val="22"/>
          <w:rtl w:val="0"/>
        </w:rPr>
        <w:t xml:space="preserve">: Allocating necessary resources within the organization, such as personnel, infrastructure and budget, to support the execution of the implementation.</w:t>
      </w:r>
    </w:p>
    <w:p w:rsidR="00000000" w:rsidDel="00000000" w:rsidP="00000000" w:rsidRDefault="00000000" w:rsidRPr="00000000" w14:paraId="000000E4">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Stakeholder Engagement</w:t>
      </w:r>
      <w:r w:rsidDel="00000000" w:rsidR="00000000" w:rsidRPr="00000000">
        <w:rPr>
          <w:rFonts w:ascii="Times New Roman" w:cs="Times New Roman" w:eastAsia="Times New Roman" w:hAnsi="Times New Roman"/>
          <w:sz w:val="22"/>
          <w:szCs w:val="22"/>
          <w:rtl w:val="0"/>
        </w:rPr>
        <w:t xml:space="preserve">: Facilitating communication and co-ordination between relevant stakeholders within the organization.</w:t>
      </w:r>
    </w:p>
    <w:p w:rsidR="00000000" w:rsidDel="00000000" w:rsidP="00000000" w:rsidRDefault="00000000" w:rsidRPr="00000000" w14:paraId="000000E5">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Compliance and Legal Considerations</w:t>
      </w:r>
      <w:r w:rsidDel="00000000" w:rsidR="00000000" w:rsidRPr="00000000">
        <w:rPr>
          <w:rFonts w:ascii="Times New Roman" w:cs="Times New Roman" w:eastAsia="Times New Roman" w:hAnsi="Times New Roman"/>
          <w:sz w:val="22"/>
          <w:szCs w:val="22"/>
          <w:rtl w:val="0"/>
        </w:rPr>
        <w:t xml:space="preserve">: Ensuring compliance with relevant regulatory requirements, data privacy laws, and contractual obligations. This might involve providing legal clearance for data usage and ensuring that the deployment meets industry-specific standards.</w:t>
      </w:r>
    </w:p>
    <w:p w:rsidR="00000000" w:rsidDel="00000000" w:rsidP="00000000" w:rsidRDefault="00000000" w:rsidRPr="00000000" w14:paraId="000000E6">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Access to Subject Matter Experts</w:t>
      </w:r>
      <w:r w:rsidDel="00000000" w:rsidR="00000000" w:rsidRPr="00000000">
        <w:rPr>
          <w:rFonts w:ascii="Times New Roman" w:cs="Times New Roman" w:eastAsia="Times New Roman" w:hAnsi="Times New Roman"/>
          <w:sz w:val="22"/>
          <w:szCs w:val="22"/>
          <w:rtl w:val="0"/>
        </w:rPr>
        <w:t xml:space="preserve">: Providing access to subject matter experts who can offer insights into the architecture, assist in configurations, and guide decision-making throughout the process.</w:t>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Commitment to Success</w:t>
      </w:r>
      <w:r w:rsidDel="00000000" w:rsidR="00000000" w:rsidRPr="00000000">
        <w:rPr>
          <w:rFonts w:ascii="Times New Roman" w:cs="Times New Roman" w:eastAsia="Times New Roman" w:hAnsi="Times New Roman"/>
          <w:sz w:val="22"/>
          <w:szCs w:val="22"/>
          <w:rtl w:val="0"/>
        </w:rPr>
        <w:t xml:space="preserve">: Demonstrating a commitment to the success of the engagement by actively engaging in the process, addressing challenges promptly, and aligning organizational goals with the objectives of the implementation.</w:t>
      </w:r>
    </w:p>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9">
      <w:pPr>
        <w:pStyle w:val="Heading1"/>
        <w:rPr/>
      </w:pPr>
      <w:bookmarkStart w:colFirst="0" w:colLast="0" w:name="_heading=h.1ksv4uv" w:id="19"/>
      <w:bookmarkEnd w:id="19"/>
      <w:r w:rsidDel="00000000" w:rsidR="00000000" w:rsidRPr="00000000">
        <w:rPr>
          <w:rtl w:val="0"/>
        </w:rPr>
        <w:t xml:space="preserve">6. CHANGE MANAGEMENT PROCESS</w:t>
      </w:r>
    </w:p>
    <w:p w:rsidR="00000000" w:rsidDel="00000000" w:rsidP="00000000" w:rsidRDefault="00000000" w:rsidRPr="00000000" w14:paraId="000000EA">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Identification of Change</w:t>
      </w:r>
      <w:r w:rsidDel="00000000" w:rsidR="00000000" w:rsidRPr="00000000">
        <w:rPr>
          <w:rFonts w:ascii="Times New Roman" w:cs="Times New Roman" w:eastAsia="Times New Roman" w:hAnsi="Times New Roman"/>
          <w:sz w:val="22"/>
          <w:szCs w:val="22"/>
          <w:rtl w:val="0"/>
        </w:rPr>
        <w:t xml:space="preserve">: Any party involved in the Project can identify a change that may be required in the SOW. This could be due to shifts in project requirements, scope adjustments, regulatory changes, or other unforeseen circumstances.</w:t>
      </w:r>
    </w:p>
    <w:p w:rsidR="00000000" w:rsidDel="00000000" w:rsidP="00000000" w:rsidRDefault="00000000" w:rsidRPr="00000000" w14:paraId="000000EB">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Change Request Submission</w:t>
      </w:r>
      <w:r w:rsidDel="00000000" w:rsidR="00000000" w:rsidRPr="00000000">
        <w:rPr>
          <w:rFonts w:ascii="Times New Roman" w:cs="Times New Roman" w:eastAsia="Times New Roman" w:hAnsi="Times New Roman"/>
          <w:sz w:val="22"/>
          <w:szCs w:val="22"/>
          <w:rtl w:val="0"/>
        </w:rPr>
        <w:t xml:space="preserve">: The party proposing the change submits a formal written change request outlining the details of the proposed modification. This request typically includes information such as the reason for the change, the impact on project scope, timeline, budget, and any additional resources required.</w:t>
      </w:r>
    </w:p>
    <w:p w:rsidR="00000000" w:rsidDel="00000000" w:rsidP="00000000" w:rsidRDefault="00000000" w:rsidRPr="00000000" w14:paraId="000000EC">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Review and Evaluation</w:t>
      </w:r>
      <w:r w:rsidDel="00000000" w:rsidR="00000000" w:rsidRPr="00000000">
        <w:rPr>
          <w:rFonts w:ascii="Times New Roman" w:cs="Times New Roman" w:eastAsia="Times New Roman" w:hAnsi="Times New Roman"/>
          <w:sz w:val="22"/>
          <w:szCs w:val="22"/>
          <w:rtl w:val="0"/>
        </w:rPr>
        <w:t xml:space="preserve">: The proposed change is reviewed and evaluated within 14 days by both parties, including project managers, stakeholders, and subject matter experts. They assess the feasibility, implications, and potential risks associated with implementing the change.</w:t>
      </w:r>
    </w:p>
    <w:p w:rsidR="00000000" w:rsidDel="00000000" w:rsidP="00000000" w:rsidRDefault="00000000" w:rsidRPr="00000000" w14:paraId="000000ED">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Impact Assessment</w:t>
      </w:r>
      <w:r w:rsidDel="00000000" w:rsidR="00000000" w:rsidRPr="00000000">
        <w:rPr>
          <w:rFonts w:ascii="Times New Roman" w:cs="Times New Roman" w:eastAsia="Times New Roman" w:hAnsi="Times New Roman"/>
          <w:sz w:val="22"/>
          <w:szCs w:val="22"/>
          <w:rtl w:val="0"/>
        </w:rPr>
        <w:t xml:space="preserve">: The impact of the proposed change on the project is assessed in terms of timeline, budget, resources, and deliverables. This assessment helps in understanding the implications of the change and determining whether it aligns with the project objectives.</w:t>
      </w:r>
    </w:p>
    <w:p w:rsidR="00000000" w:rsidDel="00000000" w:rsidP="00000000" w:rsidRDefault="00000000" w:rsidRPr="00000000" w14:paraId="000000EE">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Negotiation and Agreement</w:t>
      </w:r>
      <w:r w:rsidDel="00000000" w:rsidR="00000000" w:rsidRPr="00000000">
        <w:rPr>
          <w:rFonts w:ascii="Times New Roman" w:cs="Times New Roman" w:eastAsia="Times New Roman" w:hAnsi="Times New Roman"/>
          <w:sz w:val="22"/>
          <w:szCs w:val="22"/>
          <w:rtl w:val="0"/>
        </w:rPr>
        <w:t xml:space="preserve">: If the change is deemed necessary and feasible by both parties, negotiations are to take place between Service Provider Inc. and the Client to reach an agreement on the revised terms with such review to be completed within fourteen (14) days. This negotiation may involve discussions on adjustments to project scope, timeline extensions, additional budget allocations, updating relevant documentation or other relevant terms.</w:t>
      </w:r>
    </w:p>
    <w:p w:rsidR="00000000" w:rsidDel="00000000" w:rsidP="00000000" w:rsidRDefault="00000000" w:rsidRPr="00000000" w14:paraId="000000EF">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Documentation of Changes</w:t>
      </w:r>
      <w:r w:rsidDel="00000000" w:rsidR="00000000" w:rsidRPr="00000000">
        <w:rPr>
          <w:rFonts w:ascii="Times New Roman" w:cs="Times New Roman" w:eastAsia="Times New Roman" w:hAnsi="Times New Roman"/>
          <w:sz w:val="22"/>
          <w:szCs w:val="22"/>
          <w:rtl w:val="0"/>
        </w:rPr>
        <w:t xml:space="preserve">:  If an agreement is reached, the changes to the SOW are documented in writing, typically through an amendment or addendum to the original SOW document. This document outlines the revised scope, timeline, budget, and any other pertinent details related to the change.</w:t>
      </w:r>
    </w:p>
    <w:p w:rsidR="00000000" w:rsidDel="00000000" w:rsidP="00000000" w:rsidRDefault="00000000" w:rsidRPr="00000000" w14:paraId="000000F0">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Approval and Sign-off</w:t>
      </w:r>
      <w:r w:rsidDel="00000000" w:rsidR="00000000" w:rsidRPr="00000000">
        <w:rPr>
          <w:rFonts w:ascii="Times New Roman" w:cs="Times New Roman" w:eastAsia="Times New Roman" w:hAnsi="Times New Roman"/>
          <w:sz w:val="22"/>
          <w:szCs w:val="22"/>
          <w:rtl w:val="0"/>
        </w:rPr>
        <w:t xml:space="preserve">: Both parties review and approve the amended SOW document without any unreasonable delay, acknowledging their acceptance of the proposed changes and their commitment to implementing them. This sign-off ensures that all stakeholders are in agreement with the revised terms and conditions.</w:t>
      </w:r>
    </w:p>
    <w:p w:rsidR="00000000" w:rsidDel="00000000" w:rsidP="00000000" w:rsidRDefault="00000000" w:rsidRPr="00000000" w14:paraId="000000F1">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Implementation of Changes</w:t>
      </w:r>
      <w:r w:rsidDel="00000000" w:rsidR="00000000" w:rsidRPr="00000000">
        <w:rPr>
          <w:rFonts w:ascii="Times New Roman" w:cs="Times New Roman" w:eastAsia="Times New Roman" w:hAnsi="Times New Roman"/>
          <w:sz w:val="22"/>
          <w:szCs w:val="22"/>
          <w:rtl w:val="0"/>
        </w:rPr>
        <w:t xml:space="preserve">: With the amended SOW in place, both parties proceed to implement the approved changes according to the agreed-upon timeline and specifications. This may involve adjusting project plans, allocating resources, and updating relevant documentation.</w:t>
      </w:r>
    </w:p>
    <w:p w:rsidR="00000000" w:rsidDel="00000000" w:rsidP="00000000" w:rsidRDefault="00000000" w:rsidRPr="00000000" w14:paraId="000000F2">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u w:val="single"/>
          <w:rtl w:val="0"/>
        </w:rPr>
        <w:t xml:space="preserve">Monitoring and Control</w:t>
      </w:r>
      <w:r w:rsidDel="00000000" w:rsidR="00000000" w:rsidRPr="00000000">
        <w:rPr>
          <w:rFonts w:ascii="Times New Roman" w:cs="Times New Roman" w:eastAsia="Times New Roman" w:hAnsi="Times New Roman"/>
          <w:sz w:val="22"/>
          <w:szCs w:val="22"/>
          <w:rtl w:val="0"/>
        </w:rPr>
        <w:t xml:space="preserve">: Throughout the remainder of the Project, on-going monitoring and control mechanisms are put in place to track progress, assess the impact of the changes, and address any issues or deviations that may arise. This helps in ensuring that the Project stays on track and that the revised objectives are met effectively.</w:t>
      </w:r>
    </w:p>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bookmarkStart w:colFirst="0" w:colLast="0" w:name="_heading=h.clmsu0nm4e5s" w:id="20"/>
      <w:bookmarkEnd w:id="20"/>
      <w:r w:rsidDel="00000000" w:rsidR="00000000" w:rsidRPr="00000000">
        <w:rPr>
          <w:rFonts w:ascii="Times New Roman" w:cs="Times New Roman" w:eastAsia="Times New Roman" w:hAnsi="Times New Roman"/>
          <w:b w:val="1"/>
          <w:rtl w:val="0"/>
        </w:rPr>
        <w:t xml:space="preserve">7. AI, DATA USE, AND INTELLECTUAL PROPERTY</w:t>
      </w:r>
    </w:p>
    <w:p w:rsidR="00000000" w:rsidDel="00000000" w:rsidP="00000000" w:rsidRDefault="00000000" w:rsidRPr="00000000" w14:paraId="000000F5">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Data Use: The Provider shall not train, fine-tune, or otherwise use any Client data, metadata,</w:t>
      </w:r>
    </w:p>
    <w:p w:rsidR="00000000" w:rsidDel="00000000" w:rsidP="00000000" w:rsidRDefault="00000000" w:rsidRPr="00000000" w14:paraId="000000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prompts, or outputs to develop or improve models or services beyond the scope of this</w:t>
      </w:r>
    </w:p>
    <w:p w:rsidR="00000000" w:rsidDel="00000000" w:rsidP="00000000" w:rsidRDefault="00000000" w:rsidRPr="00000000" w14:paraId="000000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engagement.</w:t>
      </w:r>
    </w:p>
    <w:p w:rsidR="00000000" w:rsidDel="00000000" w:rsidP="00000000" w:rsidRDefault="00000000" w:rsidRPr="00000000" w14:paraId="000000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Artifacts &amp; Intellectual Property: The terms in the PSA are applicable.</w:t>
      </w:r>
    </w:p>
    <w:p w:rsidR="00000000" w:rsidDel="00000000" w:rsidP="00000000" w:rsidRDefault="00000000" w:rsidRPr="00000000" w14:paraId="000000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Third-Party Models/Services: The terms in the PSA are applicable.</w:t>
      </w:r>
    </w:p>
    <w:p w:rsidR="00000000" w:rsidDel="00000000" w:rsidP="00000000" w:rsidRDefault="00000000" w:rsidRPr="00000000" w14:paraId="000000F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8. SECURITY, COMPLIANCE, AND OFFSHORE CONTROLS</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All Provider personnel with access to Client systems or data must complete background screening</w:t>
      </w:r>
    </w:p>
    <w:p w:rsidR="00000000" w:rsidDel="00000000" w:rsidP="00000000" w:rsidRDefault="00000000" w:rsidRPr="00000000" w14:paraId="000000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and relevant security training.</w:t>
      </w:r>
    </w:p>
    <w:p w:rsidR="00000000" w:rsidDel="00000000" w:rsidP="00000000" w:rsidRDefault="00000000" w:rsidRPr="00000000" w14:paraId="000001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Offshore access to Client data or systems requires prior written approval from the Client, full</w:t>
      </w:r>
    </w:p>
    <w:p w:rsidR="00000000" w:rsidDel="00000000" w:rsidP="00000000" w:rsidRDefault="00000000" w:rsidRPr="00000000" w14:paraId="000001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disclosure of the country where access will occur, and mandatory use of VPN and Multi-Factor</w:t>
      </w:r>
    </w:p>
    <w:p w:rsidR="00000000" w:rsidDel="00000000" w:rsidP="00000000" w:rsidRDefault="00000000" w:rsidRPr="00000000" w14:paraId="000001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Authentication (MFA).</w:t>
      </w:r>
    </w:p>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No Client data shall be stored or accessed on personal devices. All data must be encrypted in</w:t>
      </w:r>
    </w:p>
    <w:p w:rsidR="00000000" w:rsidDel="00000000" w:rsidP="00000000" w:rsidRDefault="00000000" w:rsidRPr="00000000" w14:paraId="000001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transit and at rest. Secrets and credentials must be managed in accordance with Client security</w:t>
      </w:r>
    </w:p>
    <w:p w:rsidR="00000000" w:rsidDel="00000000" w:rsidP="00000000" w:rsidRDefault="00000000" w:rsidRPr="00000000" w14:paraId="000001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standards.</w:t>
      </w:r>
    </w:p>
    <w:p w:rsidR="00000000" w:rsidDel="00000000" w:rsidP="00000000" w:rsidRDefault="00000000" w:rsidRPr="00000000" w14:paraId="000001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Client reserves the right to audit Provider access logs, timesheets supporting invoices, and</w:t>
      </w:r>
    </w:p>
    <w:p w:rsidR="00000000" w:rsidDel="00000000" w:rsidP="00000000" w:rsidRDefault="00000000" w:rsidRPr="00000000" w14:paraId="000001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compliance with this Section, upon reasonable advance notice.</w:t>
      </w:r>
    </w:p>
    <w:p w:rsidR="00000000" w:rsidDel="00000000" w:rsidP="00000000" w:rsidRDefault="00000000" w:rsidRPr="00000000" w14:paraId="0000010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 KEY PERSONNEL &amp; SUBCONTRACTING</w:t>
      </w:r>
    </w:p>
    <w:p w:rsidR="00000000" w:rsidDel="00000000" w:rsidP="00000000" w:rsidRDefault="00000000" w:rsidRPr="00000000" w14:paraId="000001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Key Personnel: The following individuals are designated as Key Personnel for this engagement:</w:t>
      </w:r>
    </w:p>
    <w:p w:rsidR="00000000" w:rsidDel="00000000" w:rsidP="00000000" w:rsidRDefault="00000000" w:rsidRPr="00000000" w14:paraId="000001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Chiru Bhavansikar, Hari Jayaraman, Mary Nikitha Kasipati and Jeenal Mehta. Any replacement</w:t>
      </w:r>
    </w:p>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 Key Personnel requires the Client’s prior written approval.</w:t>
      </w:r>
    </w:p>
    <w:p w:rsidR="00000000" w:rsidDel="00000000" w:rsidP="00000000" w:rsidRDefault="00000000" w:rsidRPr="00000000" w14:paraId="000001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Subcontracting: The Provider may subcontract portions of the work with prior Client approval but</w:t>
      </w:r>
    </w:p>
    <w:p w:rsidR="00000000" w:rsidDel="00000000" w:rsidP="00000000" w:rsidRDefault="00000000" w:rsidRPr="00000000" w14:paraId="000001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remains fully responsible and liable for the performance and compliance of all subcontractors.</w:t>
      </w:r>
    </w:p>
    <w:p w:rsidR="00000000" w:rsidDel="00000000" w:rsidP="00000000" w:rsidRDefault="00000000" w:rsidRPr="00000000" w14:paraId="0000010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rtl w:val="0"/>
        </w:rPr>
        <w:t xml:space="preserve">10. TERMINATION, LIABILITY, AND INDEMNITY</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terms in the PSA are applicable</w:t>
      </w:r>
    </w:p>
    <w:p w:rsidR="00000000" w:rsidDel="00000000" w:rsidP="00000000" w:rsidRDefault="00000000" w:rsidRPr="00000000" w14:paraId="00000112">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3">
      <w:pPr>
        <w:pStyle w:val="Heading1"/>
        <w:spacing w:after="200" w:lineRule="auto"/>
        <w:rPr>
          <w:sz w:val="22"/>
          <w:szCs w:val="22"/>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pPr>
      <w:bookmarkStart w:colFirst="0" w:colLast="0" w:name="_heading=h.2jxsxqh" w:id="21"/>
      <w:bookmarkEnd w:id="21"/>
      <w:r w:rsidDel="00000000" w:rsidR="00000000" w:rsidRPr="00000000">
        <w:rPr>
          <w:rtl w:val="0"/>
        </w:rPr>
        <w:t xml:space="preserve">4. SIGNATURES</w:t>
      </w:r>
      <w:r w:rsidDel="00000000" w:rsidR="00000000" w:rsidRPr="00000000">
        <w:rPr>
          <w:rtl w:val="0"/>
        </w:rPr>
      </w:r>
    </w:p>
    <w:p w:rsidR="00000000" w:rsidDel="00000000" w:rsidP="00000000" w:rsidRDefault="00000000" w:rsidRPr="00000000" w14:paraId="00000114">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Service Provider: </w:t>
      </w:r>
      <w:r w:rsidDel="00000000" w:rsidR="00000000" w:rsidRPr="00000000">
        <w:rPr>
          <w:rFonts w:ascii="Times New Roman" w:cs="Times New Roman" w:eastAsia="Times New Roman" w:hAnsi="Times New Roman"/>
          <w:sz w:val="22"/>
          <w:szCs w:val="22"/>
          <w:rtl w:val="0"/>
        </w:rPr>
        <w:t xml:space="preserve">Arhasi Inc.</w:t>
      </w:r>
    </w:p>
    <w:p w:rsidR="00000000" w:rsidDel="00000000" w:rsidP="00000000" w:rsidRDefault="00000000" w:rsidRPr="00000000" w14:paraId="00000115">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Signature: ___________________________</w:t>
      </w:r>
    </w:p>
    <w:p w:rsidR="00000000" w:rsidDel="00000000" w:rsidP="00000000" w:rsidRDefault="00000000" w:rsidRPr="00000000" w14:paraId="00000116">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Printed Name: ________________________</w:t>
      </w:r>
    </w:p>
    <w:p w:rsidR="00000000" w:rsidDel="00000000" w:rsidP="00000000" w:rsidRDefault="00000000" w:rsidRPr="00000000" w14:paraId="00000117">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Title: _____________________</w:t>
      </w:r>
    </w:p>
    <w:p w:rsidR="00000000" w:rsidDel="00000000" w:rsidP="00000000" w:rsidRDefault="00000000" w:rsidRPr="00000000" w14:paraId="00000118">
      <w:pPr>
        <w:spacing w:after="20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Date: ______________</w:t>
      </w:r>
      <w:r w:rsidDel="00000000" w:rsidR="00000000" w:rsidRPr="00000000">
        <w:rPr>
          <w:rtl w:val="0"/>
        </w:rPr>
      </w:r>
    </w:p>
    <w:p w:rsidR="00000000" w:rsidDel="00000000" w:rsidP="00000000" w:rsidRDefault="00000000" w:rsidRPr="00000000" w14:paraId="00000119">
      <w:pPr>
        <w:spacing w:after="20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11A">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Client:</w:t>
      </w:r>
      <w:r w:rsidDel="00000000" w:rsidR="00000000" w:rsidRPr="00000000">
        <w:rPr>
          <w:rFonts w:ascii="Times New Roman" w:cs="Times New Roman" w:eastAsia="Times New Roman" w:hAnsi="Times New Roman"/>
          <w:sz w:val="22"/>
          <w:szCs w:val="22"/>
          <w:rtl w:val="0"/>
        </w:rPr>
        <w:t xml:space="preserve"> Novate Labs LLC.</w:t>
      </w:r>
    </w:p>
    <w:p w:rsidR="00000000" w:rsidDel="00000000" w:rsidP="00000000" w:rsidRDefault="00000000" w:rsidRPr="00000000" w14:paraId="0000011B">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Signature: ____________________________</w:t>
      </w:r>
    </w:p>
    <w:p w:rsidR="00000000" w:rsidDel="00000000" w:rsidP="00000000" w:rsidRDefault="00000000" w:rsidRPr="00000000" w14:paraId="0000011C">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Printed Name: _________________________</w:t>
      </w:r>
    </w:p>
    <w:p w:rsidR="00000000" w:rsidDel="00000000" w:rsidP="00000000" w:rsidRDefault="00000000" w:rsidRPr="00000000" w14:paraId="0000011D">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Title: _____________________</w:t>
      </w:r>
    </w:p>
    <w:p w:rsidR="00000000" w:rsidDel="00000000" w:rsidP="00000000" w:rsidRDefault="00000000" w:rsidRPr="00000000" w14:paraId="0000011E">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 ______________</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pPr>
    <w:r w:rsidDel="00000000" w:rsidR="00000000" w:rsidRPr="00000000">
      <w:rPr/>
      <w:drawing>
        <wp:inline distB="114300" distT="114300" distL="114300" distR="114300">
          <wp:extent cx="1526705" cy="528638"/>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6705"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rPr>
  </w:style>
  <w:style w:type="paragraph" w:styleId="Heading2">
    <w:name w:val="heading 2"/>
    <w:basedOn w:val="Normal"/>
    <w:next w:val="Normal"/>
    <w:pPr>
      <w:keepNext w:val="1"/>
      <w:keepLines w:val="1"/>
    </w:pPr>
    <w:rPr>
      <w:rFonts w:ascii="Times New Roman" w:cs="Times New Roman" w:eastAsia="Times New Roman" w:hAnsi="Times New Roman"/>
      <w:i w:val="1"/>
    </w:rPr>
  </w:style>
  <w:style w:type="paragraph" w:styleId="Heading3">
    <w:name w:val="heading 3"/>
    <w:basedOn w:val="Normal"/>
    <w:next w:val="Normal"/>
    <w:pPr>
      <w:keepNext w:val="1"/>
      <w:keepLines w:val="1"/>
    </w:pPr>
    <w:rPr>
      <w:rFonts w:ascii="Roboto Medium" w:cs="Roboto Medium" w:eastAsia="Roboto Medium" w:hAnsi="Roboto Medium"/>
      <w:sz w:val="28"/>
      <w:szCs w:val="28"/>
    </w:rPr>
  </w:style>
  <w:style w:type="paragraph" w:styleId="Heading4">
    <w:name w:val="heading 4"/>
    <w:basedOn w:val="Normal"/>
    <w:next w:val="Normal"/>
    <w:pPr>
      <w:keepNext w:val="1"/>
      <w:keepLines w:val="1"/>
    </w:pPr>
    <w:rPr>
      <w:rFonts w:ascii="Roboto Medium" w:cs="Roboto Medium" w:eastAsia="Roboto Medium" w:hAnsi="Roboto Medium"/>
      <w:color w:val="666666"/>
      <w:sz w:val="28"/>
      <w:szCs w:val="28"/>
    </w:rPr>
  </w:style>
  <w:style w:type="paragraph" w:styleId="Heading5">
    <w:name w:val="heading 5"/>
    <w:basedOn w:val="Normal"/>
    <w:next w:val="Normal"/>
    <w:pPr>
      <w:keepNext w:val="1"/>
      <w:keepLines w:val="1"/>
    </w:pPr>
    <w:rPr>
      <w:i w:val="1"/>
      <w:color w:val="666666"/>
      <w:sz w:val="28"/>
      <w:szCs w:val="28"/>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0C72C0"/>
    <w:pPr>
      <w:spacing w:line="240" w:lineRule="auto"/>
    </w:pPr>
  </w:style>
  <w:style w:type="character" w:styleId="CommentReference">
    <w:name w:val="annotation reference"/>
    <w:basedOn w:val="DefaultParagraphFont"/>
    <w:uiPriority w:val="99"/>
    <w:semiHidden w:val="1"/>
    <w:unhideWhenUsed w:val="1"/>
    <w:rsid w:val="000C72C0"/>
    <w:rPr>
      <w:sz w:val="16"/>
      <w:szCs w:val="16"/>
    </w:rPr>
  </w:style>
  <w:style w:type="paragraph" w:styleId="CommentText">
    <w:name w:val="annotation text"/>
    <w:basedOn w:val="Normal"/>
    <w:link w:val="CommentTextChar"/>
    <w:uiPriority w:val="99"/>
    <w:unhideWhenUsed w:val="1"/>
    <w:rsid w:val="000C72C0"/>
    <w:pPr>
      <w:spacing w:line="240" w:lineRule="auto"/>
    </w:pPr>
    <w:rPr>
      <w:sz w:val="20"/>
      <w:szCs w:val="20"/>
    </w:rPr>
  </w:style>
  <w:style w:type="character" w:styleId="CommentTextChar" w:customStyle="1">
    <w:name w:val="Comment Text Char"/>
    <w:basedOn w:val="DefaultParagraphFont"/>
    <w:link w:val="CommentText"/>
    <w:uiPriority w:val="99"/>
    <w:rsid w:val="000C72C0"/>
    <w:rPr>
      <w:sz w:val="20"/>
      <w:szCs w:val="20"/>
    </w:rPr>
  </w:style>
  <w:style w:type="paragraph" w:styleId="CommentSubject">
    <w:name w:val="annotation subject"/>
    <w:basedOn w:val="CommentText"/>
    <w:next w:val="CommentText"/>
    <w:link w:val="CommentSubjectChar"/>
    <w:uiPriority w:val="99"/>
    <w:semiHidden w:val="1"/>
    <w:unhideWhenUsed w:val="1"/>
    <w:rsid w:val="000C72C0"/>
    <w:rPr>
      <w:b w:val="1"/>
      <w:bCs w:val="1"/>
    </w:rPr>
  </w:style>
  <w:style w:type="character" w:styleId="CommentSubjectChar" w:customStyle="1">
    <w:name w:val="Comment Subject Char"/>
    <w:basedOn w:val="CommentTextChar"/>
    <w:link w:val="CommentSubject"/>
    <w:uiPriority w:val="99"/>
    <w:semiHidden w:val="1"/>
    <w:rsid w:val="000C72C0"/>
    <w:rPr>
      <w:b w:val="1"/>
      <w:bCs w:val="1"/>
      <w:sz w:val="20"/>
      <w:szCs w:val="2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Pr>
    <w:rPr>
      <w:rFonts w:ascii="Roboto Light" w:cs="Roboto Light" w:eastAsia="Roboto Light" w:hAnsi="Roboto Light"/>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odKQqmqZU2Lf6ITCAhmqUrpg==">CgMxLjAyCGguZ2pkZ3hzMgloLjFmb2I5dGUyDmguYTd6dHd3OTB3dG52MgloLjN6bnlzaDcyCWguMmV0OTJwMDIOaC44bzRlamR5amtzazQyDmguM3ZlMHJqbXlldmh0MgloLjE3ZHA4dnUyCWguM3JkY3JqbjIJaC4yNmluMXJnMg5oLjY3YzY3ejRyZW8wZTIOaC54em90MnVkMmUwZWkyDmguYzRkcmF5dDd1ZXVpMg5oLjh1dHJxNHloZWZzZDIOaC53d2tyNTE3MW5lZW8yCWguNDRzaW5pbzIIaC5sbnhiejkyDmgudTZwN3RoaHVldDR4MgloLjM1bmt1bjIyCWguMWtzdjR1djIOaC5jbG1zdTBubTRlNXMyCWguMmp4c3hxaDgAciExS3Z4UUc5TXVTT1M4YVJ6RTJ1MlFMV0JRTEdCN0JUL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2024-12-19T23:08:00Z</dcterms:created>
</cp:coreProperties>
</file>