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3A4B"/>
          <w:sz w:val="72"/>
          <w:szCs w:val="72"/>
        </w:rPr>
        <w:t xml:space="preserve">LEORS</w:t>
      </w:r>
    </w:p>
    <w:p>
      <w:pPr>
        <w:spacing w:after="400"/>
        <w:jc w:val="center"/>
      </w:pPr>
      <w:r>
        <w:rPr>
          <w:color w:val="3A7B8A"/>
          <w:sz w:val="28"/>
          <w:szCs w:val="28"/>
        </w:rPr>
        <w:t xml:space="preserve">LIVE EVENT OPERATIONAL READINESS STANDARD</w:t>
      </w:r>
    </w:p>
    <w:p>
      <w:pPr>
        <w:spacing w:after="800"/>
        <w:jc w:val="center"/>
      </w:pPr>
      <w:r>
        <w:rPr>
          <w:color w:val="5A6A72"/>
          <w:sz w:val="24"/>
          <w:szCs w:val="24"/>
        </w:rPr>
        <w:t xml:space="preserve">Comprehensive Operational Playbook</w:t>
      </w:r>
    </w:p>
    <w:p>
      <w:pPr>
        <w:jc w:val="center"/>
      </w:pPr>
      <w:r>
        <w:rPr>
          <w:color w:val="9AAF45"/>
          <w:sz w:val="22"/>
          <w:szCs w:val="22"/>
        </w:rPr>
        <w:t xml:space="preserve">Mapped to NIN Methodology &amp; Sentrais OS</w:t>
      </w:r>
    </w:p>
    <w:p>
      <w:pPr>
        <w:jc w:val="center"/>
      </w:pPr>
      <w:r>
        <w:rPr>
          <w:color w:val="9AAF45"/>
          <w:sz w:val="22"/>
          <w:szCs w:val="22"/>
        </w:rPr>
        <w:t xml:space="preserve">Temporal Orchestration Framework</w:t>
      </w:r>
    </w:p>
    <w:p>
      <w:pPr>
        <w:spacing w:before="1500"/>
      </w:pPr>
    </w:p>
    <w:p>
      <w:pPr>
        <w:jc w:val="center"/>
      </w:pPr>
      <w:r>
        <w:rPr>
          <w:color w:val="5A6A72"/>
          <w:sz w:val="20"/>
          <w:szCs w:val="20"/>
        </w:rPr>
        <w:t xml:space="preserve">Version 1.0 | February 2026</w:t>
      </w:r>
    </w:p>
    <w:p>
      <w:pPr>
        <w:jc w:val="center"/>
      </w:pPr>
      <w:r>
        <w:rPr>
          <w:b/>
          <w:bCs/>
          <w:color w:val="1B3A4B"/>
          <w:sz w:val="20"/>
          <w:szCs w:val="20"/>
        </w:rPr>
        <w:t xml:space="preserve">Sentrais Corporation</w:t>
      </w:r>
    </w:p>
    <w:p>
      <w:pPr>
        <w:spacing w:after="400"/>
        <w:jc w:val="center"/>
      </w:pPr>
      <w:r>
        <w:rPr>
          <w:color w:val="3A7B8A"/>
          <w:sz w:val="20"/>
          <w:szCs w:val="20"/>
        </w:rPr>
        <w:t xml:space="preserve">"Calm during chaos. Making the complex simple."</w:t>
      </w:r>
    </w:p>
    <w:p>
      <w:r>
        <w:br w:type="page"/>
      </w:r>
    </w:p>
    <w:p>
      <w:pPr>
        <w:pStyle w:val="Heading1"/>
      </w:pPr>
      <w:r>
        <w:rPr>
          <w:b/>
          <w:bCs/>
          <w:color w:val="1B3A4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200"/>
      </w:pPr>
      <w:r>
        <w:rPr>
          <w:color w:val="5A6A72"/>
          <w:sz w:val="22"/>
          <w:szCs w:val="22"/>
        </w:rPr>
        <w:t xml:space="preserve">LEORS (Live Event Operational Readiness Standard) establishes a certifiable, insurance-legible, regulator-friendly standard for multi-stakeholder readiness and live operations performance. This playbook maps LEORS to the Sentrais OS architecture, NIN (NOVATE Intelligence Network) methodology, and provides temporal orchestration specifications for real-time operational experience.</w:t>
      </w:r>
    </w:p>
    <w:p>
      <w:pPr>
        <w:pStyle w:val="Heading2"/>
      </w:pPr>
      <w:r>
        <w:rPr>
          <w:b/>
          <w:bCs/>
        </w:rPr>
        <w:t xml:space="preserve">1.1 Strategic Positioning</w:t>
      </w:r>
    </w:p>
    <w:p>
      <w:pPr>
        <w:spacing w:after="200"/>
      </w:pPr>
      <w:r>
        <w:rPr>
          <w:color w:val="5A6A72"/>
          <w:sz w:val="22"/>
          <w:szCs w:val="22"/>
        </w:rPr>
        <w:t xml:space="preserve">LEORS is the entertainment equivalent of an aviation-style safety and readiness regime: evidence-based, repeatable, auditable, and designed to prevent coordination failure under pressure. Unlike traditional compliance frameworks that check boxes, LEORS certifies system capability—the ability of an event ecosystem to reliably execute across governance, operations, safety, and learning dimensions.</w:t>
      </w:r>
    </w:p>
    <w:p>
      <w:pPr>
        <w:pStyle w:val="Heading2"/>
      </w:pPr>
      <w:r>
        <w:rPr>
          <w:b/>
          <w:bCs/>
        </w:rPr>
        <w:t xml:space="preserve">1.2 This Playbook Delivers</w:t>
      </w:r>
    </w:p>
    <w:p>
      <w:pPr>
        <w:pStyle w:val="ListParagraph"/>
        <w:numPr>
          <w:ilvl w:val="0"/>
          <w:numId w:val="2"/>
        </w:numPr>
      </w:pPr>
      <w:r>
        <w:rPr>
          <w:sz w:val="22"/>
          <w:szCs w:val="22"/>
        </w:rPr>
        <w:t xml:space="preserve">Complete NIN 5D methodology mapping (Discover → Diagnose → Design → Deploy → Debrief)</w:t>
      </w:r>
    </w:p>
    <w:p>
      <w:pPr>
        <w:pStyle w:val="ListParagraph"/>
        <w:numPr>
          <w:ilvl w:val="0"/>
          <w:numId w:val="2"/>
        </w:numPr>
      </w:pPr>
      <w:r>
        <w:rPr>
          <w:sz w:val="22"/>
          <w:szCs w:val="22"/>
        </w:rPr>
        <w:t xml:space="preserve">Temporal orchestration with EVERGAME lifecycle integration (PREPARE → READY → RUN → REVIEW)</w:t>
      </w:r>
    </w:p>
    <w:p>
      <w:pPr>
        <w:pStyle w:val="ListParagraph"/>
        <w:numPr>
          <w:ilvl w:val="0"/>
          <w:numId w:val="2"/>
        </w:numPr>
      </w:pPr>
      <w:r>
        <w:rPr>
          <w:sz w:val="22"/>
          <w:szCs w:val="22"/>
        </w:rPr>
        <w:t xml:space="preserve">Real-time evidence capture workflows via Sentrais Evidence Ledger</w:t>
      </w:r>
    </w:p>
    <w:p>
      <w:pPr>
        <w:pStyle w:val="ListParagraph"/>
        <w:numPr>
          <w:ilvl w:val="0"/>
          <w:numId w:val="2"/>
        </w:numPr>
      </w:pPr>
      <w:r>
        <w:rPr>
          <w:sz w:val="22"/>
          <w:szCs w:val="22"/>
        </w:rPr>
        <w:t xml:space="preserve">Control catalog with 90+ controls mapped to n8n workflow architecture</w:t>
      </w:r>
    </w:p>
    <w:p>
      <w:pPr>
        <w:pStyle w:val="ListParagraph"/>
        <w:numPr>
          <w:ilvl w:val="0"/>
          <w:numId w:val="2"/>
        </w:numPr>
        <w:spacing w:after="400"/>
      </w:pPr>
      <w:r>
        <w:rPr>
          <w:sz w:val="22"/>
          <w:szCs w:val="22"/>
        </w:rPr>
        <w:t xml:space="preserve">Gap analysis identifying elements not in original LEORS specification</w:t>
      </w:r>
    </w:p>
    <w:p>
      <w:r>
        <w:br w:type="page"/>
      </w:r>
    </w:p>
    <w:p>
      <w:pPr>
        <w:pStyle w:val="Heading1"/>
      </w:pPr>
      <w:r>
        <w:rPr>
          <w:b/>
          <w:bCs/>
        </w:rPr>
        <w:t xml:space="preserve">2. NIN Methodology Mapping</w:t>
      </w:r>
    </w:p>
    <w:p>
      <w:pPr>
        <w:spacing w:after="200"/>
      </w:pPr>
      <w:r>
        <w:rPr>
          <w:color w:val="5A6A72"/>
          <w:sz w:val="22"/>
          <w:szCs w:val="22"/>
        </w:rPr>
        <w:t xml:space="preserve">The NOVATE Intelligence Network (NIN) provides the forensic discovery and intelligence framework that powers LEORS certification. Each NIN phase maps directly to LEORS certification activities.</w:t>
      </w:r>
    </w:p>
    <w:p>
      <w:pPr>
        <w:pStyle w:val="Heading2"/>
      </w:pPr>
      <w:r>
        <w:rPr>
          <w:b/>
          <w:bCs/>
        </w:rPr>
        <w:t xml:space="preserve">2.1 The 5D Framework Applied to LEORS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NIN Phase</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LEORS Activity</w:t>
            </w:r>
          </w:p>
        </w:tc>
        <w:tc>
          <w:tcPr>
            <w:tcW w:type="dxa" w:w="28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Sentrais Component</w:t>
            </w:r>
          </w:p>
        </w:tc>
        <w:tc>
          <w:tcPr>
            <w:tcW w:type="dxa" w:w="28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Evidence Output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DISCOVER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Intake &amp; Risk Classification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Blueprint360 venue mapping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Risk register, stakeholder matrix</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DIAGNOSE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Pre-Audit Readiness Review</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SIPE gap analysis engine</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Coordination deficit score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DESIGN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Evidence Collection Window</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n8n workflow configuration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Control artifact package</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DEPLOY</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Simulation &amp; Go-Live Observation</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Temporal simulation engine</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Real-time telemetry capture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DEBRIEF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Scorecard, Findings &amp; Renewal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Evidence Ledger + AAR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Certification issuance</w:t>
            </w:r>
          </w:p>
        </w:tc>
      </w:tr>
    </w:tbl>
    <w:p>
      <w:pPr>
        <w:spacing w:after="300"/>
      </w:pPr>
    </w:p>
    <w:p>
      <w:pPr>
        <w:pStyle w:val="Heading2"/>
      </w:pPr>
      <w:r>
        <w:rPr>
          <w:b/>
          <w:bCs/>
        </w:rPr>
        <w:t xml:space="preserve">2.2 DISCOVER Phase: Forensic Mapping</w:t>
      </w:r>
    </w:p>
    <w:p>
      <w:pPr>
        <w:spacing w:after="200"/>
      </w:pPr>
      <w:r>
        <w:rPr>
          <w:color w:val="5A6A72"/>
          <w:sz w:val="22"/>
          <w:szCs w:val="22"/>
        </w:rPr>
        <w:t xml:space="preserve">The DISCOVER phase establishes the complete operational landscape through NIN's forensic discovery methodology:</w:t>
      </w:r>
    </w:p>
    <w:p>
      <w:pPr>
        <w:spacing w:after="200"/>
      </w:pPr>
      <w:r>
        <w:rPr>
          <w:b/>
          <w:bCs/>
          <w:color w:val="1B3A4B"/>
          <w:sz w:val="22"/>
          <w:szCs w:val="22"/>
        </w:rPr>
        <w:t xml:space="preserve">Stakeholder Ecosystem Mapping</w:t>
      </w:r>
    </w:p>
    <w:p>
      <w:pPr>
        <w:pStyle w:val="ListParagraph"/>
        <w:numPr>
          <w:ilvl w:val="0"/>
          <w:numId w:val="2"/>
        </w:numPr>
      </w:pPr>
      <w:r>
        <w:rPr>
          <w:sz w:val="22"/>
          <w:szCs w:val="22"/>
        </w:rPr>
        <w:t xml:space="preserve">Primary operators: Venue management, production companies, promoters</w:t>
      </w:r>
    </w:p>
    <w:p>
      <w:pPr>
        <w:pStyle w:val="ListParagraph"/>
        <w:numPr>
          <w:ilvl w:val="0"/>
          <w:numId w:val="2"/>
        </w:numPr>
      </w:pPr>
      <w:r>
        <w:rPr>
          <w:sz w:val="22"/>
          <w:szCs w:val="22"/>
        </w:rPr>
        <w:t xml:space="preserve">Public safety: Police, fire, EMS, emergency management</w:t>
      </w:r>
    </w:p>
    <w:p>
      <w:pPr>
        <w:pStyle w:val="ListParagraph"/>
        <w:numPr>
          <w:ilvl w:val="0"/>
          <w:numId w:val="2"/>
        </w:numPr>
      </w:pPr>
      <w:r>
        <w:rPr>
          <w:sz w:val="22"/>
          <w:szCs w:val="22"/>
        </w:rPr>
        <w:t xml:space="preserve">Support services: Medical, security contractors, transportation</w:t>
      </w:r>
    </w:p>
    <w:p>
      <w:pPr>
        <w:pStyle w:val="ListParagraph"/>
        <w:numPr>
          <w:ilvl w:val="0"/>
          <w:numId w:val="2"/>
        </w:numPr>
      </w:pPr>
      <w:r>
        <w:rPr>
          <w:sz w:val="22"/>
          <w:szCs w:val="22"/>
        </w:rPr>
        <w:t xml:space="preserve">External dependencies: Weather services, ticketing, broadcast</w:t>
      </w:r>
    </w:p>
    <w:p>
      <w:pPr>
        <w:spacing w:after="200"/>
      </w:pPr>
      <w:r>
        <w:rPr>
          <w:b/>
          <w:bCs/>
          <w:color w:val="1B3A4B"/>
          <w:sz w:val="22"/>
          <w:szCs w:val="22"/>
        </w:rPr>
        <w:t xml:space="preserve">Sentrais Integration: Blueprint360</w:t>
      </w:r>
    </w:p>
    <w:p>
      <w:pPr>
        <w:spacing w:after="200"/>
      </w:pPr>
      <w:r>
        <w:rPr>
          <w:color w:val="5A6A72"/>
          <w:sz w:val="22"/>
          <w:szCs w:val="22"/>
        </w:rPr>
        <w:t xml:space="preserve">Blueprint360 creates the digital twin of the venue/event ecosystem, capturing physical layout, operational dependencies, decision rights, and communication pathways. This becomes the foundation for all LEORS controls.</w:t>
      </w:r>
    </w:p>
    <w:p>
      <w:pPr>
        <w:pStyle w:val="Heading2"/>
      </w:pPr>
      <w:r>
        <w:rPr>
          <w:b/>
          <w:bCs/>
        </w:rPr>
        <w:t xml:space="preserve">2.3 DIAGNOSE Phase: Gap Analysis</w:t>
      </w:r>
    </w:p>
    <w:p>
      <w:pPr>
        <w:spacing w:after="200"/>
      </w:pPr>
      <w:r>
        <w:rPr>
          <w:color w:val="5A6A72"/>
          <w:sz w:val="22"/>
          <w:szCs w:val="22"/>
        </w:rPr>
        <w:t xml:space="preserve">DIAGNOSE identifies coordination deficits through systematic assessment:</w:t>
      </w:r>
    </w:p>
    <w:p>
      <w:pPr>
        <w:spacing w:after="200"/>
      </w:pPr>
      <w:r>
        <w:rPr>
          <w:b/>
          <w:bCs/>
          <w:color w:val="1B3A4B"/>
          <w:sz w:val="22"/>
          <w:szCs w:val="22"/>
        </w:rPr>
        <w:t xml:space="preserve">Coordination Deficit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Deficit Category</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Assessment Method</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Score Range</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LEORS 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Authority Clarity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Decision rights matrix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No-fail control</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Communication Pathways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Protocol stress testing</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0-25</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Domain 3 weight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Resource Visibility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Integration health check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Domain 5 weight</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Learning Integration</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AAR process assessment</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0-25</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Domain 8 weight</w:t>
            </w:r>
          </w:p>
        </w:tc>
      </w:tr>
    </w:tbl>
    <w:p>
      <w:pPr>
        <w:spacing w:after="300"/>
      </w:pPr>
    </w:p>
    <w:p>
      <w:pPr>
        <w:spacing w:after="200"/>
      </w:pPr>
      <w:r>
        <w:rPr>
          <w:b/>
          <w:bCs/>
          <w:color w:val="1B3A4B"/>
          <w:sz w:val="22"/>
          <w:szCs w:val="22"/>
        </w:rPr>
        <w:t xml:space="preserve">Sentrais Integration: SIPE Engine</w:t>
      </w:r>
    </w:p>
    <w:p>
      <w:pPr>
        <w:spacing w:after="200"/>
      </w:pPr>
      <w:r>
        <w:rPr>
          <w:color w:val="5A6A72"/>
          <w:sz w:val="22"/>
          <w:szCs w:val="22"/>
        </w:rPr>
        <w:t xml:space="preserve">The Sentrais Intelligence Processing Engine (SIPE) runs predictive analysis on discovered data, identifying patterns of coordination failure risk before they manifest operationally.</w:t>
      </w:r>
    </w:p>
    <w:p>
      <w:r>
        <w:br w:type="page"/>
      </w:r>
    </w:p>
    <w:p>
      <w:pPr>
        <w:pStyle w:val="Heading1"/>
      </w:pPr>
      <w:r>
        <w:rPr>
          <w:b/>
          <w:bCs/>
        </w:rPr>
        <w:t xml:space="preserve">3. Temporal Orchestration Framework</w:t>
      </w:r>
    </w:p>
    <w:p>
      <w:pPr>
        <w:spacing w:after="200"/>
      </w:pPr>
      <w:r>
        <w:rPr>
          <w:color w:val="5A6A72"/>
          <w:sz w:val="22"/>
          <w:szCs w:val="22"/>
        </w:rPr>
        <w:t xml:space="preserve">LEORS certification operates within Sentrais OS's temporal architecture, which manages the complete event lifecycle through precisely defined state machines and timing sequences.</w:t>
      </w:r>
    </w:p>
    <w:p>
      <w:pPr>
        <w:pStyle w:val="Heading2"/>
      </w:pPr>
      <w:r>
        <w:rPr>
          <w:b/>
          <w:bCs/>
        </w:rPr>
        <w:t xml:space="preserve">3.1 EVERGAME Lifecycle Integration</w:t>
      </w:r>
    </w:p>
    <w:p>
      <w:pPr>
        <w:spacing w:after="200"/>
      </w:pPr>
      <w:r>
        <w:rPr>
          <w:color w:val="5A6A72"/>
          <w:sz w:val="22"/>
          <w:szCs w:val="22"/>
        </w:rPr>
        <w:t xml:space="preserve">The EVERGAME framework provides four operational zones that map directly to LEORS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EVERGAME Zone</w:t>
            </w:r>
          </w:p>
        </w:tc>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LEORS Gate</w:t>
            </w:r>
          </w:p>
        </w:tc>
        <w:tc>
          <w:tcPr>
            <w:tcW w:type="dxa" w:w="20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Temporal Window</w:t>
            </w:r>
          </w:p>
        </w:tc>
        <w:tc>
          <w:tcPr>
            <w:tcW w:type="dxa" w:w="20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Key Activities</w:t>
            </w:r>
          </w:p>
        </w:tc>
        <w:tc>
          <w:tcPr>
            <w:tcW w:type="dxa" w:w="20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Evidence Captured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PREPARE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Gate A: Design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T-180 to T-30 days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Blueprint creation, risk register, stakeholder alignment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Policy artifacts, planning documents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READY</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Gate B: Advance</w:t>
            </w:r>
          </w:p>
        </w:tc>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T-30 to T-1 day</w:t>
            </w:r>
          </w:p>
        </w:tc>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Integration testing, simulation drills, final checks</w:t>
            </w:r>
          </w:p>
        </w:tc>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System health, drill outcomes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RUN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Gate C: Activate / Gate D: Live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T-0 (gates open to facility clear)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Real-time operations, incident response, telemetry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Continuous evidence stream</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REVIEW</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Post-Certification</w:t>
            </w:r>
          </w:p>
        </w:tc>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T+1 hour to T+30 days</w:t>
            </w:r>
          </w:p>
        </w:tc>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AAR generation, pattern analysis, renewal</w:t>
            </w:r>
          </w:p>
        </w:tc>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Lessons learned, improvement tasks</w:t>
            </w:r>
          </w:p>
        </w:tc>
      </w:tr>
    </w:tbl>
    <w:p>
      <w:pPr>
        <w:spacing w:after="300"/>
      </w:pPr>
    </w:p>
    <w:p>
      <w:pPr>
        <w:pStyle w:val="Heading2"/>
      </w:pPr>
      <w:r>
        <w:rPr>
          <w:b/>
          <w:bCs/>
        </w:rPr>
        <w:t xml:space="preserve">3.2 Real-Time State Machine</w:t>
      </w:r>
    </w:p>
    <w:p>
      <w:pPr>
        <w:spacing w:after="200"/>
      </w:pPr>
      <w:r>
        <w:rPr>
          <w:color w:val="5A6A72"/>
          <w:sz w:val="22"/>
          <w:szCs w:val="22"/>
        </w:rPr>
        <w:t xml:space="preserve">During RUN phase, the Sentrais state machine manages sub-phase transitions with LEORS evidence capture at each boundary:</w:t>
      </w:r>
    </w:p>
    <w:p>
      <w:pPr>
        <w:spacing w:after="200"/>
      </w:pPr>
      <w:r>
        <w:rPr>
          <w:b/>
          <w:bCs/>
          <w:color w:val="1B3A4B"/>
          <w:sz w:val="22"/>
          <w:szCs w:val="22"/>
        </w:rPr>
        <w:t xml:space="preserve">RUN Phase Sub-States</w:t>
      </w:r>
    </w:p>
    <w:p>
      <w:pPr>
        <w:pStyle w:val="ListParagraph"/>
        <w:numPr>
          <w:ilvl w:val="0"/>
          <w:numId w:val="3"/>
        </w:numPr>
      </w:pPr>
      <w:r>
        <w:rPr>
          <w:sz w:val="22"/>
          <w:szCs w:val="22"/>
        </w:rPr>
        <w:t xml:space="preserve">pre_gates → Evidence: Staff positions verified, systems online</w:t>
      </w:r>
    </w:p>
    <w:p>
      <w:pPr>
        <w:pStyle w:val="ListParagraph"/>
        <w:numPr>
          <w:ilvl w:val="0"/>
          <w:numId w:val="3"/>
        </w:numPr>
      </w:pPr>
      <w:r>
        <w:rPr>
          <w:sz w:val="22"/>
          <w:szCs w:val="22"/>
        </w:rPr>
        <w:t xml:space="preserve">gates_open → Evidence: Crowd ingress telemetry begins</w:t>
      </w:r>
    </w:p>
    <w:p>
      <w:pPr>
        <w:pStyle w:val="ListParagraph"/>
        <w:numPr>
          <w:ilvl w:val="0"/>
          <w:numId w:val="3"/>
        </w:numPr>
      </w:pPr>
      <w:r>
        <w:rPr>
          <w:sz w:val="22"/>
          <w:szCs w:val="22"/>
        </w:rPr>
        <w:t xml:space="preserve">pre_event → Evidence: Final go/no-go captured</w:t>
      </w:r>
    </w:p>
    <w:p>
      <w:pPr>
        <w:pStyle w:val="ListParagraph"/>
        <w:numPr>
          <w:ilvl w:val="0"/>
          <w:numId w:val="3"/>
        </w:numPr>
      </w:pPr>
      <w:r>
        <w:rPr>
          <w:sz w:val="22"/>
          <w:szCs w:val="22"/>
        </w:rPr>
        <w:t xml:space="preserve">event_active → Evidence: Continuous monitoring (30s intervals)</w:t>
      </w:r>
    </w:p>
    <w:p>
      <w:pPr>
        <w:pStyle w:val="ListParagraph"/>
        <w:numPr>
          <w:ilvl w:val="0"/>
          <w:numId w:val="3"/>
        </w:numPr>
      </w:pPr>
      <w:r>
        <w:rPr>
          <w:sz w:val="22"/>
          <w:szCs w:val="22"/>
        </w:rPr>
        <w:t xml:space="preserve">halftime/intermission → Evidence: Crowd movement, concession load</w:t>
      </w:r>
    </w:p>
    <w:p>
      <w:pPr>
        <w:pStyle w:val="ListParagraph"/>
        <w:numPr>
          <w:ilvl w:val="0"/>
          <w:numId w:val="3"/>
        </w:numPr>
      </w:pPr>
      <w:r>
        <w:rPr>
          <w:sz w:val="22"/>
          <w:szCs w:val="22"/>
        </w:rPr>
        <w:t xml:space="preserve">event_active_2 → Evidence: Second half monitoring</w:t>
      </w:r>
    </w:p>
    <w:p>
      <w:pPr>
        <w:pStyle w:val="ListParagraph"/>
        <w:numPr>
          <w:ilvl w:val="0"/>
          <w:numId w:val="3"/>
        </w:numPr>
      </w:pPr>
      <w:r>
        <w:rPr>
          <w:sz w:val="22"/>
          <w:szCs w:val="22"/>
        </w:rPr>
        <w:t xml:space="preserve">post_event → Evidence: Egress flow, incident resolution</w:t>
      </w:r>
    </w:p>
    <w:p>
      <w:pPr>
        <w:pStyle w:val="ListParagraph"/>
        <w:numPr>
          <w:ilvl w:val="0"/>
          <w:numId w:val="3"/>
        </w:numPr>
        <w:spacing w:after="300"/>
      </w:pPr>
      <w:r>
        <w:rPr>
          <w:sz w:val="22"/>
          <w:szCs w:val="22"/>
        </w:rPr>
        <w:t xml:space="preserve">facility_clear → Evidence: Final counts, handoff to REVIEW</w:t>
      </w:r>
    </w:p>
    <w:p>
      <w:pPr>
        <w:pStyle w:val="Heading2"/>
      </w:pPr>
      <w:r>
        <w:rPr>
          <w:b/>
          <w:bCs/>
        </w:rPr>
        <w:t xml:space="preserve">3.3 Time Acceleration for Simulation</w:t>
      </w:r>
    </w:p>
    <w:p>
      <w:pPr>
        <w:spacing w:after="200"/>
      </w:pPr>
      <w:r>
        <w:rPr>
          <w:color w:val="5A6A72"/>
          <w:sz w:val="22"/>
          <w:szCs w:val="22"/>
        </w:rPr>
        <w:t xml:space="preserve">The Temporal Simulation Engine enables LEORS certification testing at accelerated speeds: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Mode</w:t>
            </w:r>
          </w:p>
        </w:tc>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Speed</w:t>
            </w:r>
          </w:p>
        </w:tc>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Real Duration</w:t>
            </w:r>
          </w:p>
        </w:tc>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Simulated Duration</w:t>
            </w:r>
          </w:p>
        </w:tc>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Use Case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realtime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4 hours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4 hours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Full certification exercises</w:t>
            </w:r>
          </w:p>
        </w:tc>
      </w:tr>
      <w:tr>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fast</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10x</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24 minutes</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4 hours</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QA testing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rapid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60x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4 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4 hours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Control validation</w:t>
            </w:r>
          </w:p>
        </w:tc>
      </w:tr>
      <w:tr>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demo</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300x</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1.5 minutes</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~7.5 hours</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Sales demonstrations</w:t>
            </w:r>
          </w:p>
        </w:tc>
      </w:tr>
    </w:tbl>
    <w:p>
      <w:r>
        <w:br w:type="page"/>
      </w:r>
    </w:p>
    <w:p>
      <w:pPr>
        <w:pStyle w:val="Heading1"/>
      </w:pPr>
      <w:r>
        <w:rPr>
          <w:b/>
          <w:bCs/>
        </w:rPr>
        <w:t xml:space="preserve">4. Evidence Ledger Architecture</w:t>
      </w:r>
    </w:p>
    <w:p>
      <w:pPr>
        <w:spacing w:after="200"/>
      </w:pPr>
      <w:r>
        <w:rPr>
          <w:color w:val="5A6A72"/>
          <w:sz w:val="22"/>
          <w:szCs w:val="22"/>
        </w:rPr>
        <w:t xml:space="preserve">The Sentrais Evidence Ledger provides the immutable audit trail required for LEORS certification. Every decision, action, and outcome is captured with cryptographic hash chains ensuring evidence integrity.</w:t>
      </w:r>
    </w:p>
    <w:p>
      <w:pPr>
        <w:pStyle w:val="Heading2"/>
      </w:pPr>
      <w:r>
        <w:rPr>
          <w:b/>
          <w:bCs/>
        </w:rPr>
        <w:t xml:space="preserve">4.1 Evidence Types for LEORS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Evidence Type</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Source Workflow</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LEORS Domain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state_transition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lifecycle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LIFECYCLE_*_Phase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All domains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health_check</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system</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INTEGRATION_System_Health_Monitor</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Domain 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incident_created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incident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RUN_Incident_Handler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Domain 4, 6</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sop_activated</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sop_execution</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RESPONSE_SOP_Executor</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Domain 3, 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weather_threat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weather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RUN_Monitor_Weather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Domain 4</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crowd_alert</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crowd_safety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RUN_Monitor_Crowd</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Domain 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compliance_validation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compliance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REPORTING_Compliance_Report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Domain 1</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go_nogo_decision</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governance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LIFECYCLE_Ready_Phase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Domain 1, 2</w:t>
            </w:r>
          </w:p>
        </w:tc>
      </w:tr>
    </w:tbl>
    <w:p>
      <w:pPr>
        <w:spacing w:after="300"/>
      </w:pPr>
    </w:p>
    <w:p>
      <w:pPr>
        <w:pStyle w:val="Heading2"/>
      </w:pPr>
      <w:r>
        <w:rPr>
          <w:b/>
          <w:bCs/>
        </w:rPr>
        <w:t xml:space="preserve">4.2 Evidence Strength Multiplier (ESM)</w:t>
      </w:r>
    </w:p>
    <w:p>
      <w:pPr>
        <w:spacing w:after="200"/>
      </w:pPr>
      <w:r>
        <w:rPr>
          <w:color w:val="5A6A72"/>
          <w:sz w:val="22"/>
          <w:szCs w:val="22"/>
        </w:rPr>
        <w:t xml:space="preserve">LEORS scoring incorporates evidence quality through the ESM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Evidence Type</w:t>
            </w:r>
          </w:p>
        </w:tc>
        <w:tc>
          <w:tcPr>
            <w:tcW w:type="dxa" w:w="351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Example</w:t>
            </w:r>
          </w:p>
        </w:tc>
        <w:tc>
          <w:tcPr>
            <w:tcW w:type="dxa" w:w="1755"/>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ESM</w:t>
            </w:r>
          </w:p>
        </w:tc>
        <w:tc>
          <w:tcPr>
            <w:tcW w:type="dxa" w:w="1755"/>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Tier Requirement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Self-attested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PDF checklists, signed forms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0.90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Bronze minimum</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Supervisor verified</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Signed digital logs</w:t>
            </w:r>
          </w:p>
        </w:tc>
        <w:tc>
          <w:tcPr>
            <w:tcW w:type="dxa" w:w="1755"/>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1.00</w:t>
            </w:r>
          </w:p>
        </w:tc>
        <w:tc>
          <w:tcPr>
            <w:tcW w:type="dxa" w:w="1755"/>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Bronze 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System recorded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n8n workflow execution logs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1.10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Silver minimum</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Immutable ledger</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Evidence Ledger with hash chain</w:t>
            </w:r>
          </w:p>
        </w:tc>
        <w:tc>
          <w:tcPr>
            <w:tcW w:type="dxa" w:w="1755"/>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1.15</w:t>
            </w:r>
          </w:p>
        </w:tc>
        <w:tc>
          <w:tcPr>
            <w:tcW w:type="dxa" w:w="1755"/>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Gold minimum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Telemetry validated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Sensor + system correlation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1.20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Platinum requirement</w:t>
            </w:r>
          </w:p>
        </w:tc>
      </w:tr>
    </w:tbl>
    <w:p>
      <w:r>
        <w:br w:type="page"/>
      </w:r>
    </w:p>
    <w:p>
      <w:pPr>
        <w:pStyle w:val="Heading1"/>
      </w:pPr>
      <w:r>
        <w:rPr>
          <w:b/>
          <w:bCs/>
        </w:rPr>
        <w:t xml:space="preserve">5. Control Framework</w:t>
      </w:r>
    </w:p>
    <w:p>
      <w:pPr>
        <w:pStyle w:val="Heading2"/>
      </w:pPr>
      <w:r>
        <w:rPr>
          <w:b/>
          <w:bCs/>
        </w:rPr>
        <w:t xml:space="preserve">5.1 Control Type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Definition</w:t>
            </w:r>
          </w:p>
        </w:tc>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Tier Focus</w:t>
            </w:r>
          </w:p>
        </w:tc>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Sentrais Implementation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P (Policy)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Documented, approved, versioned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Bronze core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MongoDB document store</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O (Operational)</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Executed via workflow/checklist</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Bronze/Silver</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n8n workflow execution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E (Evidence)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Immutable completion record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All tiers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Evidence Ledger entry</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T (Telemetry)</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Measurable real-time signal</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Gold/Platinum</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TimescaleDB time-series</w:t>
            </w:r>
          </w:p>
        </w:tc>
      </w:tr>
    </w:tbl>
    <w:p>
      <w:pPr>
        <w:spacing w:after="300"/>
      </w:pPr>
    </w:p>
    <w:p>
      <w:pPr>
        <w:pStyle w:val="Heading2"/>
      </w:pPr>
      <w:r>
        <w:rPr>
          <w:b/>
          <w:bCs/>
        </w:rPr>
        <w:t xml:space="preserve">5.2 No-Fail Critical Controls</w:t>
      </w:r>
    </w:p>
    <w:p>
      <w:pPr>
        <w:spacing w:after="200"/>
      </w:pPr>
      <w:r>
        <w:rPr>
          <w:color w:val="5A6A72"/>
          <w:sz w:val="22"/>
          <w:szCs w:val="22"/>
        </w:rPr>
        <w:t xml:space="preserve">The following controls are non-negotiable. Any failure blocks certification regardless of overall score:</w:t>
      </w:r>
    </w:p>
    <w:p>
      <w:pPr>
        <w:pStyle w:val="ListParagraph"/>
        <w:numPr>
          <w:ilvl w:val="0"/>
          <w:numId w:val="3"/>
        </w:numPr>
      </w:pPr>
      <w:r>
        <w:rPr>
          <w:b/>
          <w:bCs/>
          <w:sz w:val="22"/>
          <w:szCs w:val="22"/>
        </w:rPr>
        <w:t xml:space="preserve">LEORS-GOV-01: Authority clarity for cancellation and stop-show decisions</w:t>
      </w:r>
    </w:p>
    <w:p>
      <w:pPr>
        <w:pStyle w:val="ListParagraph"/>
        <w:numPr>
          <w:ilvl w:val="0"/>
          <w:numId w:val="3"/>
        </w:numPr>
      </w:pPr>
      <w:r>
        <w:rPr>
          <w:b/>
          <w:bCs/>
          <w:sz w:val="22"/>
          <w:szCs w:val="22"/>
        </w:rPr>
        <w:t xml:space="preserve">LEORS-CMD-01: Unified incident escalation protocol with time thresholds</w:t>
      </w:r>
    </w:p>
    <w:p>
      <w:pPr>
        <w:pStyle w:val="ListParagraph"/>
        <w:numPr>
          <w:ilvl w:val="0"/>
          <w:numId w:val="3"/>
        </w:numPr>
      </w:pPr>
      <w:r>
        <w:rPr>
          <w:b/>
          <w:bCs/>
          <w:sz w:val="22"/>
          <w:szCs w:val="22"/>
        </w:rPr>
        <w:t xml:space="preserve">LEORS-CRD-01: Ingress/egress capacity plan validated against ticketed volume</w:t>
      </w:r>
    </w:p>
    <w:p>
      <w:pPr>
        <w:pStyle w:val="ListParagraph"/>
        <w:numPr>
          <w:ilvl w:val="0"/>
          <w:numId w:val="3"/>
        </w:numPr>
      </w:pPr>
      <w:r>
        <w:rPr>
          <w:b/>
          <w:bCs/>
          <w:sz w:val="22"/>
          <w:szCs w:val="22"/>
        </w:rPr>
        <w:t xml:space="preserve">LEORS-MED-01: Medical surge plan and triage routing</w:t>
      </w:r>
    </w:p>
    <w:p>
      <w:pPr>
        <w:pStyle w:val="ListParagraph"/>
        <w:numPr>
          <w:ilvl w:val="0"/>
          <w:numId w:val="3"/>
        </w:numPr>
      </w:pPr>
      <w:r>
        <w:rPr>
          <w:b/>
          <w:bCs/>
          <w:sz w:val="22"/>
          <w:szCs w:val="22"/>
        </w:rPr>
        <w:t xml:space="preserve">LEORS-COM-01: Communications redundancy plan</w:t>
      </w:r>
    </w:p>
    <w:p>
      <w:pPr>
        <w:pStyle w:val="ListParagraph"/>
        <w:numPr>
          <w:ilvl w:val="0"/>
          <w:numId w:val="3"/>
        </w:numPr>
      </w:pPr>
      <w:r>
        <w:rPr>
          <w:b/>
          <w:bCs/>
          <w:sz w:val="22"/>
          <w:szCs w:val="22"/>
        </w:rPr>
        <w:t xml:space="preserve">LEORS-CYB-01: Cyber incident response for ticketing and entry systems</w:t>
      </w:r>
    </w:p>
    <w:p>
      <w:pPr>
        <w:pStyle w:val="ListParagraph"/>
        <w:numPr>
          <w:ilvl w:val="0"/>
          <w:numId w:val="3"/>
        </w:numPr>
      </w:pPr>
      <w:r>
        <w:rPr>
          <w:b/>
          <w:bCs/>
          <w:sz w:val="22"/>
          <w:szCs w:val="22"/>
        </w:rPr>
        <w:t xml:space="preserve">LEORS-WTH-01: Weather monitoring and action thresholds</w:t>
      </w:r>
    </w:p>
    <w:p>
      <w:pPr>
        <w:pStyle w:val="ListParagraph"/>
        <w:numPr>
          <w:ilvl w:val="0"/>
          <w:numId w:val="3"/>
        </w:numPr>
        <w:spacing w:after="300"/>
      </w:pPr>
      <w:r>
        <w:rPr>
          <w:b/>
          <w:bCs/>
          <w:sz w:val="22"/>
          <w:szCs w:val="22"/>
        </w:rPr>
        <w:t xml:space="preserve">LEORS-CRD-02: Credentialing integrity rules for restricted zones</w:t>
      </w:r>
    </w:p>
    <w:p>
      <w:pPr>
        <w:pStyle w:val="Heading2"/>
      </w:pPr>
      <w:r>
        <w:rPr>
          <w:b/>
          <w:bCs/>
        </w:rPr>
        <w:t xml:space="preserve">5.3 Domain Control Mapping to n8n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LEORS Domain</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Primary n8n Workflows</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Control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 Governance &amp; Decision Rights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LIFECYCLE_Prepare_Phase, SHARED_State_Machine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12</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2. Event Readiness Lifecycle</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LIFECYCLE_Ready_Phase, PREPARE_* workflows</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3. Command &amp; Coordination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RUN_Incident_Handler, RESPONSE_Escalation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15</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4. Crowd &amp; Life Safety</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RUN_Monitor_Crowd, RESPONSE_SOP_Executor</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5. Production &amp; 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RUN_Monitor_Systems, INTEGRATION_*</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10</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6. Medical &amp; Emergency Response</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RESPONSE_SOP_Executor (medical SOPs)</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7. Cyber, Data &amp; Privacy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INTEGRATION_System_Health_Monitor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8</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8. After-Action Learning</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LIFECYCLE_Review_Phase, REPORTING_After_Action</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7</w:t>
            </w:r>
          </w:p>
        </w:tc>
      </w:tr>
    </w:tbl>
    <w:p>
      <w:r>
        <w:br w:type="page"/>
      </w:r>
    </w:p>
    <w:p>
      <w:pPr>
        <w:pStyle w:val="Heading1"/>
      </w:pPr>
      <w:r>
        <w:rPr>
          <w:b/>
          <w:bCs/>
        </w:rPr>
        <w:t xml:space="preserve">6. Identified Gaps &amp; Recommended Enhancements</w:t>
      </w:r>
    </w:p>
    <w:p>
      <w:pPr>
        <w:spacing w:after="200"/>
      </w:pPr>
      <w:r>
        <w:rPr>
          <w:color w:val="5A6A72"/>
          <w:sz w:val="22"/>
          <w:szCs w:val="22"/>
        </w:rPr>
        <w:t xml:space="preserve">The following elements were not explicitly addressed in the original LEORS specification but are critical for comprehensive operational readiness:</w:t>
      </w:r>
    </w:p>
    <w:p>
      <w:pPr>
        <w:pStyle w:val="Heading2"/>
      </w:pPr>
      <w:r>
        <w:rPr>
          <w:b/>
          <w:bCs/>
        </w:rPr>
        <w:t xml:space="preserve">6.1 Missing from Original Specification</w:t>
      </w:r>
    </w:p>
    <w:p>
      <w:pPr>
        <w:spacing w:after="200"/>
      </w:pPr>
      <w:r>
        <w:rPr>
          <w:b/>
          <w:bCs/>
          <w:color w:val="1B3A4B"/>
          <w:sz w:val="22"/>
          <w:szCs w:val="22"/>
        </w:rPr>
        <w:t xml:space="preserve">A. Artist/Production Integration Layer</w:t>
      </w:r>
    </w:p>
    <w:p>
      <w:pPr>
        <w:spacing w:after="200"/>
      </w:pPr>
      <w:r>
        <w:rPr>
          <w:color w:val="5A6A72"/>
          <w:sz w:val="22"/>
          <w:szCs w:val="22"/>
        </w:rPr>
        <w:t xml:space="preserve">Original LEORS focuses on venue and public safety stakeholders but lacks specific controls for artist management teams, production companies, and touring operations. Recommended addition:</w:t>
      </w:r>
    </w:p>
    <w:p>
      <w:pPr>
        <w:pStyle w:val="ListParagraph"/>
        <w:numPr>
          <w:ilvl w:val="0"/>
          <w:numId w:val="2"/>
        </w:numPr>
      </w:pPr>
      <w:r>
        <w:rPr>
          <w:sz w:val="22"/>
          <w:szCs w:val="22"/>
        </w:rPr>
        <w:t xml:space="preserve">LEORS-PRD-01: Production rider compliance verification workflow</w:t>
      </w:r>
    </w:p>
    <w:p>
      <w:pPr>
        <w:pStyle w:val="ListParagraph"/>
        <w:numPr>
          <w:ilvl w:val="0"/>
          <w:numId w:val="2"/>
        </w:numPr>
      </w:pPr>
      <w:r>
        <w:rPr>
          <w:sz w:val="22"/>
          <w:szCs w:val="22"/>
        </w:rPr>
        <w:t xml:space="preserve">LEORS-PRD-02: Artist cancellation authority protocol (VFLA v. WME alignment)</w:t>
      </w:r>
    </w:p>
    <w:p>
      <w:pPr>
        <w:pStyle w:val="ListParagraph"/>
        <w:numPr>
          <w:ilvl w:val="0"/>
          <w:numId w:val="2"/>
        </w:numPr>
        <w:spacing w:after="200"/>
      </w:pPr>
      <w:r>
        <w:rPr>
          <w:sz w:val="22"/>
          <w:szCs w:val="22"/>
        </w:rPr>
        <w:t xml:space="preserve">LEORS-PRD-03: Load-in/out timing variance tracking</w:t>
      </w:r>
    </w:p>
    <w:p>
      <w:pPr>
        <w:spacing w:after="200"/>
      </w:pPr>
      <w:r>
        <w:rPr>
          <w:b/>
          <w:bCs/>
          <w:color w:val="1B3A4B"/>
          <w:sz w:val="22"/>
          <w:szCs w:val="22"/>
        </w:rPr>
        <w:t xml:space="preserve">B. Financial Impact Tracking</w:t>
      </w:r>
    </w:p>
    <w:p>
      <w:pPr>
        <w:spacing w:after="200"/>
      </w:pPr>
      <w:r>
        <w:rPr>
          <w:color w:val="5A6A72"/>
          <w:sz w:val="22"/>
          <w:szCs w:val="22"/>
        </w:rPr>
        <w:t xml:space="preserve">LEORS captures operational evidence but lacks connection to financial outcomes:</w:t>
      </w:r>
    </w:p>
    <w:p>
      <w:pPr>
        <w:pStyle w:val="ListParagraph"/>
        <w:numPr>
          <w:ilvl w:val="0"/>
          <w:numId w:val="2"/>
        </w:numPr>
      </w:pPr>
      <w:r>
        <w:rPr>
          <w:sz w:val="22"/>
          <w:szCs w:val="22"/>
        </w:rPr>
        <w:t xml:space="preserve">LEORS-FIN-01: Curfew penalty exposure monitoring</w:t>
      </w:r>
    </w:p>
    <w:p>
      <w:pPr>
        <w:pStyle w:val="ListParagraph"/>
        <w:numPr>
          <w:ilvl w:val="0"/>
          <w:numId w:val="2"/>
        </w:numPr>
      </w:pPr>
      <w:r>
        <w:rPr>
          <w:sz w:val="22"/>
          <w:szCs w:val="22"/>
        </w:rPr>
        <w:t xml:space="preserve">LEORS-FIN-02: Insurance claim evidence package automation</w:t>
      </w:r>
    </w:p>
    <w:p>
      <w:pPr>
        <w:pStyle w:val="ListParagraph"/>
        <w:numPr>
          <w:ilvl w:val="0"/>
          <w:numId w:val="2"/>
        </w:numPr>
        <w:spacing w:after="200"/>
      </w:pPr>
      <w:r>
        <w:rPr>
          <w:sz w:val="22"/>
          <w:szCs w:val="22"/>
        </w:rPr>
        <w:t xml:space="preserve">LEORS-FIN-03: Per-event profitability correlation to readiness score</w:t>
      </w:r>
    </w:p>
    <w:p>
      <w:pPr>
        <w:spacing w:after="200"/>
      </w:pPr>
      <w:r>
        <w:rPr>
          <w:b/>
          <w:bCs/>
          <w:color w:val="1B3A4B"/>
          <w:sz w:val="22"/>
          <w:szCs w:val="22"/>
        </w:rPr>
        <w:t xml:space="preserve">C. Fan Experience Integration</w:t>
      </w:r>
    </w:p>
    <w:p>
      <w:pPr>
        <w:spacing w:after="200"/>
      </w:pPr>
      <w:r>
        <w:rPr>
          <w:color w:val="5A6A72"/>
          <w:sz w:val="22"/>
          <w:szCs w:val="22"/>
        </w:rPr>
        <w:t xml:space="preserve">Safety and operations are covered, but fan satisfaction metrics affect business outcomes:</w:t>
      </w:r>
    </w:p>
    <w:p>
      <w:pPr>
        <w:pStyle w:val="ListParagraph"/>
        <w:numPr>
          <w:ilvl w:val="0"/>
          <w:numId w:val="2"/>
        </w:numPr>
      </w:pPr>
      <w:r>
        <w:rPr>
          <w:sz w:val="22"/>
          <w:szCs w:val="22"/>
        </w:rPr>
        <w:t xml:space="preserve">LEORS-FAN-01: Ingress time measurement against NPS correlation</w:t>
      </w:r>
    </w:p>
    <w:p>
      <w:pPr>
        <w:pStyle w:val="ListParagraph"/>
        <w:numPr>
          <w:ilvl w:val="0"/>
          <w:numId w:val="2"/>
        </w:numPr>
      </w:pPr>
      <w:r>
        <w:rPr>
          <w:sz w:val="22"/>
          <w:szCs w:val="22"/>
        </w:rPr>
        <w:t xml:space="preserve">LEORS-FAN-02: Concession queue abandonment tracking</w:t>
      </w:r>
    </w:p>
    <w:p>
      <w:pPr>
        <w:pStyle w:val="ListParagraph"/>
        <w:numPr>
          <w:ilvl w:val="0"/>
          <w:numId w:val="2"/>
        </w:numPr>
        <w:spacing w:after="200"/>
      </w:pPr>
      <w:r>
        <w:rPr>
          <w:sz w:val="22"/>
          <w:szCs w:val="22"/>
        </w:rPr>
        <w:t xml:space="preserve">LEORS-FAN-03: VIP experience delivery verification</w:t>
      </w:r>
    </w:p>
    <w:p>
      <w:pPr>
        <w:spacing w:after="200"/>
      </w:pPr>
      <w:r>
        <w:rPr>
          <w:b/>
          <w:bCs/>
          <w:color w:val="1B3A4B"/>
          <w:sz w:val="22"/>
          <w:szCs w:val="22"/>
        </w:rPr>
        <w:t xml:space="preserve">D. Vendor Ecosystem Certification</w:t>
      </w:r>
    </w:p>
    <w:p>
      <w:pPr>
        <w:spacing w:after="200"/>
      </w:pPr>
      <w:r>
        <w:rPr>
          <w:color w:val="5A6A72"/>
          <w:sz w:val="22"/>
          <w:szCs w:val="22"/>
        </w:rPr>
        <w:t xml:space="preserve">LEORS certifies venues/events but not the vendor ecosystem:</w:t>
      </w:r>
    </w:p>
    <w:p>
      <w:pPr>
        <w:pStyle w:val="ListParagraph"/>
        <w:numPr>
          <w:ilvl w:val="0"/>
          <w:numId w:val="2"/>
        </w:numPr>
      </w:pPr>
      <w:r>
        <w:rPr>
          <w:sz w:val="22"/>
          <w:szCs w:val="22"/>
        </w:rPr>
        <w:t xml:space="preserve">LEORS-VND-01: Security contractor certification requirements</w:t>
      </w:r>
    </w:p>
    <w:p>
      <w:pPr>
        <w:pStyle w:val="ListParagraph"/>
        <w:numPr>
          <w:ilvl w:val="0"/>
          <w:numId w:val="2"/>
        </w:numPr>
      </w:pPr>
      <w:r>
        <w:rPr>
          <w:sz w:val="22"/>
          <w:szCs w:val="22"/>
        </w:rPr>
        <w:t xml:space="preserve">LEORS-VND-02: Medical service provider capability validation</w:t>
      </w:r>
    </w:p>
    <w:p>
      <w:pPr>
        <w:pStyle w:val="ListParagraph"/>
        <w:numPr>
          <w:ilvl w:val="0"/>
          <w:numId w:val="2"/>
        </w:numPr>
        <w:spacing w:after="200"/>
      </w:pPr>
      <w:r>
        <w:rPr>
          <w:sz w:val="22"/>
          <w:szCs w:val="22"/>
        </w:rPr>
        <w:t xml:space="preserve">LEORS-VND-03: Technology vendor integration testing protocol</w:t>
      </w:r>
    </w:p>
    <w:p>
      <w:pPr>
        <w:spacing w:after="200"/>
      </w:pPr>
      <w:r>
        <w:rPr>
          <w:b/>
          <w:bCs/>
          <w:color w:val="1B3A4B"/>
          <w:sz w:val="22"/>
          <w:szCs w:val="22"/>
        </w:rPr>
        <w:t xml:space="preserve">E. Mental Health &amp; Workforce Wellbeing</w:t>
      </w:r>
    </w:p>
    <w:p>
      <w:pPr>
        <w:spacing w:after="200"/>
      </w:pPr>
      <w:r>
        <w:rPr>
          <w:color w:val="5A6A72"/>
          <w:sz w:val="22"/>
          <w:szCs w:val="22"/>
        </w:rPr>
        <w:t xml:space="preserve">Post-COVID industry shift requires attention to workforce factors:</w:t>
      </w:r>
    </w:p>
    <w:p>
      <w:pPr>
        <w:pStyle w:val="ListParagraph"/>
        <w:numPr>
          <w:ilvl w:val="0"/>
          <w:numId w:val="2"/>
        </w:numPr>
      </w:pPr>
      <w:r>
        <w:rPr>
          <w:sz w:val="22"/>
          <w:szCs w:val="22"/>
        </w:rPr>
        <w:t xml:space="preserve">LEORS-WRK-01: IMSAFE-equivalent crew readiness assessment</w:t>
      </w:r>
    </w:p>
    <w:p>
      <w:pPr>
        <w:pStyle w:val="ListParagraph"/>
        <w:numPr>
          <w:ilvl w:val="0"/>
          <w:numId w:val="2"/>
        </w:numPr>
      </w:pPr>
      <w:r>
        <w:rPr>
          <w:sz w:val="22"/>
          <w:szCs w:val="22"/>
        </w:rPr>
        <w:t xml:space="preserve">LEORS-WRK-02: Maximum shift duration enforcement</w:t>
      </w:r>
    </w:p>
    <w:p>
      <w:pPr>
        <w:pStyle w:val="ListParagraph"/>
        <w:numPr>
          <w:ilvl w:val="0"/>
          <w:numId w:val="2"/>
        </w:numPr>
        <w:spacing w:after="300"/>
      </w:pPr>
      <w:r>
        <w:rPr>
          <w:sz w:val="22"/>
          <w:szCs w:val="22"/>
        </w:rPr>
        <w:t xml:space="preserve">LEORS-WRK-03: Critical role fatigue monitoring</w:t>
      </w:r>
    </w:p>
    <w:p>
      <w:pPr>
        <w:pStyle w:val="Heading2"/>
      </w:pPr>
      <w:r>
        <w:rPr>
          <w:b/>
          <w:bCs/>
        </w:rPr>
        <w:t xml:space="preserve">6.2 Recommended Tier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Original Requirement</w:t>
            </w:r>
          </w:p>
        </w:tc>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Enhanced Requirement</w:t>
            </w:r>
          </w:p>
        </w:tc>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Rationale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Bronze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Manual evidence package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Structured digital forms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Reduces assessor burden</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Silver</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Telemetry in 2 domains</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Telemetry in 3 domains + API health</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System reliability baseline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Gold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Unified command evidence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 Protected dissent capture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Prevents Challenger-style failures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Platinum</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Predictive + federated</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 Cross-tour intelligence sharing</w:t>
            </w:r>
          </w:p>
        </w:tc>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Network effect realization</w:t>
            </w:r>
          </w:p>
        </w:tc>
      </w:tr>
    </w:tbl>
    <w:p>
      <w:r>
        <w:br w:type="page"/>
      </w:r>
    </w:p>
    <w:p>
      <w:pPr>
        <w:pStyle w:val="Heading1"/>
      </w:pPr>
      <w:r>
        <w:rPr>
          <w:b/>
          <w:bCs/>
        </w:rPr>
        <w:t xml:space="preserve">7. Certification Process</w:t>
      </w:r>
    </w:p>
    <w:p>
      <w:pPr>
        <w:pStyle w:val="Heading2"/>
      </w:pPr>
      <w:r>
        <w:rPr>
          <w:b/>
          <w:bCs/>
        </w:rPr>
        <w:t xml:space="preserve">7.1 Certification Lifecycle</w:t>
      </w:r>
    </w:p>
    <w:p>
      <w:pPr>
        <w:pStyle w:val="ListParagraph"/>
        <w:numPr>
          <w:ilvl w:val="0"/>
          <w:numId w:val="3"/>
        </w:numPr>
      </w:pPr>
      <w:r>
        <w:rPr>
          <w:b/>
          <w:bCs/>
          <w:sz w:val="22"/>
          <w:szCs w:val="22"/>
        </w:rPr>
        <w:t xml:space="preserve">Intake and Risk Classification (Week 1)</w:t>
      </w:r>
    </w:p>
    <w:p>
      <w:pPr>
        <w:spacing w:after="200"/>
      </w:pPr>
      <w:r>
        <w:rPr>
          <w:color w:val="5A6A72"/>
          <w:sz w:val="22"/>
          <w:szCs w:val="22"/>
        </w:rPr>
        <w:t xml:space="preserve">     NIN DISCOVER phase executes. Venue profile created in Blueprint360. Risk tier assigned (R1-R5).</w:t>
      </w:r>
    </w:p>
    <w:p>
      <w:pPr>
        <w:pStyle w:val="ListParagraph"/>
        <w:numPr>
          <w:ilvl w:val="0"/>
          <w:numId w:val="3"/>
        </w:numPr>
      </w:pPr>
      <w:r>
        <w:rPr>
          <w:b/>
          <w:bCs/>
          <w:sz w:val="22"/>
          <w:szCs w:val="22"/>
        </w:rPr>
        <w:t xml:space="preserve">Pre-Audit Readiness Review (Week 2-3)</w:t>
      </w:r>
    </w:p>
    <w:p>
      <w:pPr>
        <w:spacing w:after="200"/>
      </w:pPr>
      <w:r>
        <w:rPr>
          <w:color w:val="5A6A72"/>
          <w:sz w:val="22"/>
          <w:szCs w:val="22"/>
        </w:rPr>
        <w:t xml:space="preserve">     NIN DIAGNOSE phase. SIPE gap analysis. Coordination deficit score calculated. Remediation plan issued.</w:t>
      </w:r>
    </w:p>
    <w:p>
      <w:pPr>
        <w:pStyle w:val="ListParagraph"/>
        <w:numPr>
          <w:ilvl w:val="0"/>
          <w:numId w:val="3"/>
        </w:numPr>
      </w:pPr>
      <w:r>
        <w:rPr>
          <w:b/>
          <w:bCs/>
          <w:sz w:val="22"/>
          <w:szCs w:val="22"/>
        </w:rPr>
        <w:t xml:space="preserve">Evidence Collection Window (Week 4-8)</w:t>
      </w:r>
    </w:p>
    <w:p>
      <w:pPr>
        <w:spacing w:after="200"/>
      </w:pPr>
      <w:r>
        <w:rPr>
          <w:color w:val="5A6A72"/>
          <w:sz w:val="22"/>
          <w:szCs w:val="22"/>
        </w:rPr>
        <w:t xml:space="preserve">     NIN DESIGN phase. n8n workflows configured. Artifact package assembled. Policy controls validated.</w:t>
      </w:r>
    </w:p>
    <w:p>
      <w:pPr>
        <w:pStyle w:val="ListParagraph"/>
        <w:numPr>
          <w:ilvl w:val="0"/>
          <w:numId w:val="3"/>
        </w:numPr>
      </w:pPr>
      <w:r>
        <w:rPr>
          <w:b/>
          <w:bCs/>
          <w:sz w:val="22"/>
          <w:szCs w:val="22"/>
        </w:rPr>
        <w:t xml:space="preserve">Simulation or Tabletop Validation (Week 9-10)</w:t>
      </w:r>
    </w:p>
    <w:p>
      <w:pPr>
        <w:spacing w:after="200"/>
      </w:pPr>
      <w:r>
        <w:rPr>
          <w:color w:val="5A6A72"/>
          <w:sz w:val="22"/>
          <w:szCs w:val="22"/>
        </w:rPr>
        <w:t xml:space="preserve">     Temporal simulation engine runs certification scenarios. SOP execution tested. Telemetry validated.</w:t>
      </w:r>
    </w:p>
    <w:p>
      <w:pPr>
        <w:pStyle w:val="ListParagraph"/>
        <w:numPr>
          <w:ilvl w:val="0"/>
          <w:numId w:val="3"/>
        </w:numPr>
      </w:pPr>
      <w:r>
        <w:rPr>
          <w:b/>
          <w:bCs/>
          <w:sz w:val="22"/>
          <w:szCs w:val="22"/>
        </w:rPr>
        <w:t xml:space="preserve">Go-Live Observation (Optional Bronze, Required Gold+)</w:t>
      </w:r>
    </w:p>
    <w:p>
      <w:pPr>
        <w:spacing w:after="200"/>
      </w:pPr>
      <w:r>
        <w:rPr>
          <w:color w:val="5A6A72"/>
          <w:sz w:val="22"/>
          <w:szCs w:val="22"/>
        </w:rPr>
        <w:t xml:space="preserve">     NIN DEPLOY phase. Assessor present for live event. Real-time evidence capture validated.</w:t>
      </w:r>
    </w:p>
    <w:p>
      <w:pPr>
        <w:pStyle w:val="ListParagraph"/>
        <w:numPr>
          <w:ilvl w:val="0"/>
          <w:numId w:val="3"/>
        </w:numPr>
      </w:pPr>
      <w:r>
        <w:rPr>
          <w:b/>
          <w:bCs/>
          <w:sz w:val="22"/>
          <w:szCs w:val="22"/>
        </w:rPr>
        <w:t xml:space="preserve">Scorecard and Findings (Week 11)</w:t>
      </w:r>
    </w:p>
    <w:p>
      <w:pPr>
        <w:spacing w:after="200"/>
      </w:pPr>
      <w:r>
        <w:rPr>
          <w:color w:val="5A6A72"/>
          <w:sz w:val="22"/>
          <w:szCs w:val="22"/>
        </w:rPr>
        <w:t xml:space="preserve">     NIN DEBRIEF phase. Domain scores calculated. ESM applied. Tier threshold validated.</w:t>
      </w:r>
    </w:p>
    <w:p>
      <w:pPr>
        <w:pStyle w:val="ListParagraph"/>
        <w:numPr>
          <w:ilvl w:val="0"/>
          <w:numId w:val="3"/>
        </w:numPr>
      </w:pPr>
      <w:r>
        <w:rPr>
          <w:b/>
          <w:bCs/>
          <w:sz w:val="22"/>
          <w:szCs w:val="22"/>
        </w:rPr>
        <w:t xml:space="preserve">Certification Issuance</w:t>
      </w:r>
    </w:p>
    <w:p>
      <w:pPr>
        <w:spacing w:after="200"/>
      </w:pPr>
      <w:r>
        <w:rPr>
          <w:color w:val="5A6A72"/>
          <w:sz w:val="22"/>
          <w:szCs w:val="22"/>
        </w:rPr>
        <w:t xml:space="preserve">     Certificate generated with QR code linking to Evidence Ledger. Published to LEORS registry.</w:t>
      </w:r>
    </w:p>
    <w:p>
      <w:pPr>
        <w:pStyle w:val="ListParagraph"/>
        <w:numPr>
          <w:ilvl w:val="0"/>
          <w:numId w:val="3"/>
        </w:numPr>
        <w:spacing w:after="300"/>
      </w:pPr>
      <w:r>
        <w:rPr>
          <w:b/>
          <w:bCs/>
          <w:sz w:val="22"/>
          <w:szCs w:val="22"/>
        </w:rPr>
        <w:t xml:space="preserve">Renewal and Continuous Monitoring</w:t>
      </w:r>
    </w:p>
    <w:p>
      <w:pPr>
        <w:spacing w:after="200"/>
      </w:pPr>
      <w:r>
        <w:rPr>
          <w:color w:val="5A6A72"/>
          <w:sz w:val="22"/>
          <w:szCs w:val="22"/>
        </w:rPr>
        <w:t xml:space="preserve">     Cadence varies by tier (see Section 7.2). Evidence Ledger continuously updated.</w:t>
      </w:r>
    </w:p>
    <w:p>
      <w:pPr>
        <w:pStyle w:val="Heading2"/>
      </w:pPr>
      <w:r>
        <w:rPr>
          <w:b/>
          <w:bCs/>
        </w:rPr>
        <w:t xml:space="preserve">7.2 Renewal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Tier</w:t>
            </w:r>
          </w:p>
        </w:tc>
        <w:tc>
          <w:tcPr>
            <w:tcW w:type="dxa" w:w="351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Renewal Cycle</w:t>
            </w:r>
          </w:p>
        </w:tc>
        <w:tc>
          <w:tcPr>
            <w:tcW w:type="dxa" w:w="351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Interim Requirements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Bronze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12 months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Silver</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12 months</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Mid-year attestation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Gold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12 months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Quarterly signal checks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Platinum</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Annual recertification</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Continuous monitoring</w:t>
            </w:r>
          </w:p>
        </w:tc>
      </w:tr>
    </w:tbl>
    <w:p>
      <w:r>
        <w:br w:type="page"/>
      </w:r>
    </w:p>
    <w:p>
      <w:pPr>
        <w:pStyle w:val="Heading1"/>
      </w:pPr>
      <w:r>
        <w:rPr>
          <w:b/>
          <w:bCs/>
        </w:rPr>
        <w:t xml:space="preserve">8. Productization Options</w:t>
      </w:r>
    </w:p>
    <w:p>
      <w:pPr>
        <w:pStyle w:val="Heading2"/>
      </w:pPr>
      <w:r>
        <w:rPr>
          <w:b/>
          <w:bCs/>
        </w:rPr>
        <w:t xml:space="preserve">8.1 Service Tiers</w:t>
      </w:r>
    </w:p>
    <w:p>
      <w:pPr>
        <w:spacing w:after="200"/>
      </w:pPr>
      <w:r>
        <w:rPr>
          <w:b/>
          <w:bCs/>
          <w:color w:val="1B3A4B"/>
          <w:sz w:val="22"/>
          <w:szCs w:val="22"/>
        </w:rPr>
        <w:t xml:space="preserve">Option A: Certification-as-a-Service</w:t>
      </w:r>
    </w:p>
    <w:p>
      <w:pPr>
        <w:spacing w:after="200"/>
      </w:pPr>
      <w:r>
        <w:rPr>
          <w:color w:val="5A6A72"/>
          <w:sz w:val="22"/>
          <w:szCs w:val="22"/>
        </w:rPr>
        <w:t xml:space="preserve">Annual certification + audit + renewal. Target: Independent venues, small promoters.</w:t>
      </w:r>
    </w:p>
    <w:p>
      <w:pPr>
        <w:spacing w:after="200"/>
      </w:pPr>
      <w:r>
        <w:rPr>
          <w:color w:val="5A6A72"/>
          <w:sz w:val="22"/>
          <w:szCs w:val="22"/>
        </w:rPr>
        <w:t xml:space="preserve">Pricing: $25K-$75K per certification cycle</w:t>
      </w:r>
    </w:p>
    <w:p>
      <w:pPr>
        <w:spacing w:after="200"/>
      </w:pPr>
      <w:r>
        <w:rPr>
          <w:b/>
          <w:bCs/>
          <w:color w:val="1B3A4B"/>
          <w:sz w:val="22"/>
          <w:szCs w:val="22"/>
        </w:rPr>
        <w:t xml:space="preserve">Option B: Certification + Managed Readiness</w:t>
      </w:r>
    </w:p>
    <w:p>
      <w:pPr>
        <w:spacing w:after="200"/>
      </w:pPr>
      <w:r>
        <w:rPr>
          <w:color w:val="5A6A72"/>
          <w:sz w:val="22"/>
          <w:szCs w:val="22"/>
        </w:rPr>
        <w:t xml:space="preserve">Monthly readiness ops, quarterly drills, evidence maintenance. Target: Arena operators, regional chains.</w:t>
      </w:r>
    </w:p>
    <w:p>
      <w:pPr>
        <w:spacing w:after="200"/>
      </w:pPr>
      <w:r>
        <w:rPr>
          <w:color w:val="5A6A72"/>
          <w:sz w:val="22"/>
          <w:szCs w:val="22"/>
        </w:rPr>
        <w:t xml:space="preserve">Pricing: $85K-$150K annually</w:t>
      </w:r>
    </w:p>
    <w:p>
      <w:pPr>
        <w:spacing w:after="200"/>
      </w:pPr>
      <w:r>
        <w:rPr>
          <w:b/>
          <w:bCs/>
          <w:color w:val="1B3A4B"/>
          <w:sz w:val="22"/>
          <w:szCs w:val="22"/>
        </w:rPr>
        <w:t xml:space="preserve">Option C: Tour-Ready Certification</w:t>
      </w:r>
    </w:p>
    <w:p>
      <w:pPr>
        <w:spacing w:after="200"/>
      </w:pPr>
      <w:r>
        <w:rPr>
          <w:color w:val="5A6A72"/>
          <w:sz w:val="22"/>
          <w:szCs w:val="22"/>
        </w:rPr>
        <w:t xml:space="preserve">"These venues are LEORS Gold for this tour profile." Target: Artist management, touring companies.</w:t>
      </w:r>
    </w:p>
    <w:p>
      <w:pPr>
        <w:spacing w:after="200"/>
      </w:pPr>
      <w:r>
        <w:rPr>
          <w:color w:val="5A6A72"/>
          <w:sz w:val="22"/>
          <w:szCs w:val="22"/>
        </w:rPr>
        <w:t xml:space="preserve">Pricing: $150K-$250K per tour</w:t>
      </w:r>
    </w:p>
    <w:p>
      <w:pPr>
        <w:spacing w:after="200"/>
      </w:pPr>
      <w:r>
        <w:rPr>
          <w:b/>
          <w:bCs/>
          <w:color w:val="1B3A4B"/>
          <w:sz w:val="22"/>
          <w:szCs w:val="22"/>
        </w:rPr>
        <w:t xml:space="preserve">Option D: Enterprise Control Tower</w:t>
      </w:r>
    </w:p>
    <w:p>
      <w:pPr>
        <w:spacing w:after="200"/>
      </w:pPr>
      <w:r>
        <w:rPr>
          <w:color w:val="5A6A72"/>
          <w:sz w:val="22"/>
          <w:szCs w:val="22"/>
        </w:rPr>
        <w:t xml:space="preserve">Multi-venue standardization, cross-portfolio benchmarking, federated learning. Target: Live Nation, AEG.</w:t>
      </w:r>
    </w:p>
    <w:p>
      <w:pPr>
        <w:spacing w:after="200"/>
      </w:pPr>
      <w:r>
        <w:rPr>
          <w:color w:val="5A6A72"/>
          <w:sz w:val="22"/>
          <w:szCs w:val="22"/>
        </w:rPr>
        <w:t xml:space="preserve">Pricing: $2M-$4M annually</w:t>
      </w:r>
    </w:p>
    <w:p>
      <w:pPr>
        <w:pStyle w:val="Heading2"/>
      </w:pPr>
      <w:r>
        <w:rPr>
          <w:b/>
          <w:bCs/>
        </w:rPr>
        <w:t xml:space="preserve">8.2 Strategic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Stakeholder</w:t>
            </w:r>
          </w:p>
        </w:tc>
        <w:tc>
          <w:tcPr>
            <w:tcW w:type="dxa" w:w="351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LEORS Value</w:t>
            </w:r>
          </w:p>
        </w:tc>
        <w:tc>
          <w:tcPr>
            <w:tcW w:type="dxa" w:w="351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Commercial Lever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Venues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Reduced liability, insurance leverage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Premium pricing for events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Promoters</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Risk insulation, operational predictability</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Lower insurance premiums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Artists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Brand protection, safety assurance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Venue selection criteria</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Insurers</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Evidence-based underwriting</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Premium differentiation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Regulators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Voluntary compliance standard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Reduced enforcement burden</w:t>
            </w:r>
          </w:p>
        </w:tc>
      </w:tr>
    </w:tbl>
    <w:p>
      <w:r>
        <w:br w:type="page"/>
      </w:r>
    </w:p>
    <w:p>
      <w:pPr>
        <w:pStyle w:val="Heading1"/>
      </w:pPr>
      <w:r>
        <w:rPr>
          <w:b/>
          <w:bCs/>
        </w:rPr>
        <w:t xml:space="preserve">9. Appendices</w:t>
      </w:r>
    </w:p>
    <w:p>
      <w:pPr>
        <w:pStyle w:val="Heading2"/>
      </w:pPr>
      <w:r>
        <w:rPr>
          <w:b/>
          <w:bCs/>
        </w:rPr>
        <w:t xml:space="preserve">Appendix A: Complete Control Catalog Structure</w:t>
      </w:r>
    </w:p>
    <w:p>
      <w:pPr>
        <w:spacing w:after="200"/>
      </w:pPr>
      <w:r>
        <w:rPr>
          <w:color w:val="5A6A72"/>
          <w:sz w:val="22"/>
          <w:szCs w:val="22"/>
        </w:rPr>
        <w:t xml:space="preserve">Each control in the LEORS catalog follows this schema:</w:t>
      </w:r>
    </w:p>
    <w:p>
      <w:pPr>
        <w:pStyle w:val="ListParagraph"/>
        <w:numPr>
          <w:ilvl w:val="0"/>
          <w:numId w:val="2"/>
        </w:numPr>
      </w:pPr>
      <w:r>
        <w:rPr>
          <w:sz w:val="22"/>
          <w:szCs w:val="22"/>
        </w:rPr>
        <w:t xml:space="preserve">Control ID: LEORS-[DOMAIN]-[NUMBER] (e.g., LEORS-GOV-01)</w:t>
      </w:r>
    </w:p>
    <w:p>
      <w:pPr>
        <w:pStyle w:val="ListParagraph"/>
        <w:numPr>
          <w:ilvl w:val="0"/>
          <w:numId w:val="2"/>
        </w:numPr>
      </w:pPr>
      <w:r>
        <w:rPr>
          <w:sz w:val="22"/>
          <w:szCs w:val="22"/>
        </w:rPr>
        <w:t xml:space="preserve">Control Type: P (Policy), O (Operational), E (Evidence), T (Telemetry)</w:t>
      </w:r>
    </w:p>
    <w:p>
      <w:pPr>
        <w:pStyle w:val="ListParagraph"/>
        <w:numPr>
          <w:ilvl w:val="0"/>
          <w:numId w:val="2"/>
        </w:numPr>
      </w:pPr>
      <w:r>
        <w:rPr>
          <w:sz w:val="22"/>
          <w:szCs w:val="22"/>
        </w:rPr>
        <w:t xml:space="preserve">Tier Requirement: Bronze / Silver / Gold / Platinum</w:t>
      </w:r>
    </w:p>
    <w:p>
      <w:pPr>
        <w:pStyle w:val="ListParagraph"/>
        <w:numPr>
          <w:ilvl w:val="0"/>
          <w:numId w:val="2"/>
        </w:numPr>
      </w:pPr>
      <w:r>
        <w:rPr>
          <w:sz w:val="22"/>
          <w:szCs w:val="22"/>
        </w:rPr>
        <w:t xml:space="preserve">Evidence Required: Specific artifact or data stream</w:t>
      </w:r>
    </w:p>
    <w:p>
      <w:pPr>
        <w:pStyle w:val="ListParagraph"/>
        <w:numPr>
          <w:ilvl w:val="0"/>
          <w:numId w:val="2"/>
        </w:numPr>
      </w:pPr>
      <w:r>
        <w:rPr>
          <w:sz w:val="22"/>
          <w:szCs w:val="22"/>
        </w:rPr>
        <w:t xml:space="preserve">Sentrais Workflow: n8n workflow that validates/captures control</w:t>
      </w:r>
    </w:p>
    <w:p>
      <w:pPr>
        <w:pStyle w:val="ListParagraph"/>
        <w:numPr>
          <w:ilvl w:val="0"/>
          <w:numId w:val="2"/>
        </w:numPr>
      </w:pPr>
      <w:r>
        <w:rPr>
          <w:sz w:val="22"/>
          <w:szCs w:val="22"/>
        </w:rPr>
        <w:t xml:space="preserve">ESM Range: Evidence strength multiplier applicable</w:t>
      </w:r>
    </w:p>
    <w:p>
      <w:pPr>
        <w:pStyle w:val="ListParagraph"/>
        <w:numPr>
          <w:ilvl w:val="0"/>
          <w:numId w:val="2"/>
        </w:numPr>
        <w:spacing w:after="300"/>
      </w:pPr>
      <w:r>
        <w:rPr>
          <w:sz w:val="22"/>
          <w:szCs w:val="22"/>
        </w:rPr>
        <w:t xml:space="preserve">No-Fail Flag: Boolean indicating critical control status</w:t>
      </w:r>
    </w:p>
    <w:p>
      <w:pPr>
        <w:pStyle w:val="Heading2"/>
      </w:pPr>
      <w:r>
        <w:rPr>
          <w:b/>
          <w:bCs/>
        </w:rPr>
        <w:t xml:space="preserve">Appendix B: Sentrais Database Schema Alignment</w:t>
      </w:r>
    </w:p>
    <w:p>
      <w:pPr>
        <w:spacing w:after="200"/>
      </w:pPr>
      <w:r>
        <w:rPr>
          <w:color w:val="5A6A72"/>
          <w:sz w:val="22"/>
          <w:szCs w:val="22"/>
        </w:rPr>
        <w:t xml:space="preserve">LEORS evidence maps to the following Sentrais data stores:</w:t>
      </w:r>
    </w:p>
    <w:p>
      <w:pPr>
        <w:pStyle w:val="ListParagraph"/>
        <w:numPr>
          <w:ilvl w:val="0"/>
          <w:numId w:val="2"/>
        </w:numPr>
      </w:pPr>
      <w:r>
        <w:rPr>
          <w:sz w:val="22"/>
          <w:szCs w:val="22"/>
        </w:rPr>
        <w:t xml:space="preserve">PostgreSQL (Operational): events, incidents, sop_executions, compliance_reports</w:t>
      </w:r>
    </w:p>
    <w:p>
      <w:pPr>
        <w:pStyle w:val="ListParagraph"/>
        <w:numPr>
          <w:ilvl w:val="0"/>
          <w:numId w:val="2"/>
        </w:numPr>
      </w:pPr>
      <w:r>
        <w:rPr>
          <w:sz w:val="22"/>
          <w:szCs w:val="22"/>
        </w:rPr>
        <w:t xml:space="preserve">TimescaleDB (Time-Series): sensor_readings, crowd_metrics, weather_readings</w:t>
      </w:r>
    </w:p>
    <w:p>
      <w:pPr>
        <w:pStyle w:val="ListParagraph"/>
        <w:numPr>
          <w:ilvl w:val="0"/>
          <w:numId w:val="2"/>
        </w:numPr>
      </w:pPr>
      <w:r>
        <w:rPr>
          <w:sz w:val="22"/>
          <w:szCs w:val="22"/>
        </w:rPr>
        <w:t xml:space="preserve">MongoDB (Documents): sops, after_action_reports, compliance_frameworks</w:t>
      </w:r>
    </w:p>
    <w:p>
      <w:pPr>
        <w:pStyle w:val="ListParagraph"/>
        <w:numPr>
          <w:ilvl w:val="0"/>
          <w:numId w:val="2"/>
        </w:numPr>
      </w:pPr>
      <w:r>
        <w:rPr>
          <w:sz w:val="22"/>
          <w:szCs w:val="22"/>
        </w:rPr>
        <w:t xml:space="preserve">Redis (Cache/State): dashboard snapshots, session state, circuit breakers</w:t>
      </w:r>
    </w:p>
    <w:p>
      <w:pPr>
        <w:pStyle w:val="ListParagraph"/>
        <w:numPr>
          <w:ilvl w:val="0"/>
          <w:numId w:val="2"/>
        </w:numPr>
        <w:spacing w:after="300"/>
      </w:pPr>
      <w:r>
        <w:rPr>
          <w:sz w:val="22"/>
          <w:szCs w:val="22"/>
        </w:rPr>
        <w:t xml:space="preserve">Evidence Ledger (Immutable): All certification evidence with hash chains</w:t>
      </w:r>
    </w:p>
    <w:p>
      <w:pPr>
        <w:pStyle w:val="Heading2"/>
      </w:pPr>
      <w:r>
        <w:rPr>
          <w:b/>
          <w:bCs/>
        </w:rPr>
        <w:t xml:space="preserve">Appendix C: Risk Profile Weighting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Profile</w:t>
            </w:r>
          </w:p>
        </w:tc>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Governance</w:t>
            </w:r>
          </w:p>
        </w:tc>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Command</w:t>
            </w:r>
          </w:p>
        </w:tc>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Crowd/Life Safety</w:t>
            </w:r>
          </w:p>
        </w:tc>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b/>
                <w:bCs/>
                <w:color w:val="FFFFFF"/>
                <w:sz w:val="20"/>
                <w:szCs w:val="20"/>
              </w:rPr>
              <w:t xml:space="preserve">Cyber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R1: Club/Theater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10%</w:t>
            </w:r>
          </w:p>
        </w:tc>
      </w:tr>
      <w:tr>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R2: Arena</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15%</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18%</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15%</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R3: Stadium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15%</w:t>
            </w:r>
          </w:p>
        </w:tc>
      </w:tr>
      <w:tr>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R4: Festival</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12%</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15%</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22%</w:t>
            </w:r>
          </w:p>
        </w:tc>
        <w:tc>
          <w:tcPr>
            <w:tcW w:type="dxa" w:w="1872"/>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color w:val="5A6A72"/>
                <w:sz w:val="20"/>
                <w:szCs w:val="20"/>
              </w:rPr>
              <w:t xml:space="preserve">10%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R5: SEAR-level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A6A72"/>
                <w:sz w:val="20"/>
                <w:szCs w:val="20"/>
              </w:rPr>
              <w:t xml:space="preserve">18%</w:t>
            </w:r>
          </w:p>
        </w:tc>
      </w:tr>
    </w:tbl>
    <w:p>
      <w:pPr>
        <w:spacing w:after="300" w:before="600"/>
      </w:pPr>
    </w:p>
    <w:p>
      <w:pPr>
        <w:spacing w:before="400"/>
        <w:jc w:val="center"/>
      </w:pPr>
      <w:r>
        <w:rPr>
          <w:b/>
          <w:bCs/>
          <w:color w:val="1B3A4B"/>
          <w:sz w:val="24"/>
          <w:szCs w:val="24"/>
        </w:rPr>
        <w:t xml:space="preserve">— END OF PLAYBOOK —</w:t>
      </w:r>
    </w:p>
    <w:p>
      <w:pPr>
        <w:spacing w:before="200"/>
        <w:jc w:val="center"/>
      </w:pPr>
      <w:r>
        <w:rPr>
          <w:color w:val="3A7B8A"/>
          <w:sz w:val="20"/>
          <w:szCs w:val="20"/>
        </w:rPr>
        <w:t xml:space="preserve">SENTRAIS CORPORATION</w:t>
      </w:r>
    </w:p>
    <w:p>
      <w:pPr>
        <w:jc w:val="center"/>
      </w:pPr>
      <w:r>
        <w:rPr>
          <w:color w:val="5A6A72"/>
          <w:sz w:val="18"/>
          <w:szCs w:val="18"/>
        </w:rPr>
        <w:t xml:space="preserve">Calm during chaos. Making the complex simple.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A72"/>
        <w:sz w:val="16"/>
        <w:szCs w:val="16"/>
      </w:rPr>
      <w:t xml:space="preserve">CONFIDENTIAL</w:t>
    </w:r>
    <w:r>
      <w:t xml:space="preserve">	</w:t>
    </w:r>
    <w:r>
      <w:rPr>
        <w:color w:val="3A7B8A"/>
        <w:sz w:val="16"/>
        <w:szCs w:val="16"/>
      </w:rPr>
      <w:t xml:space="preserve">sentrais.com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7B8A" w:sz="6"/>
      </w:pBdr>
      <w:tabs>
        <w:tab w:val="right" w:pos="9360"/>
      </w:tabs>
    </w:pPr>
    <w:r>
      <w:rPr>
        <w:b/>
        <w:bCs/>
        <w:color w:val="1B3A4B"/>
        <w:sz w:val="18"/>
        <w:szCs w:val="18"/>
      </w:rPr>
      <w:t xml:space="preserve">LEORS OPERATIONAL PLAYBOOK</w:t>
    </w:r>
    <w:r>
      <w:t xml:space="preserve">	</w:t>
    </w:r>
    <w:r>
      <w:rPr>
        <w:color w:val="5A6A72"/>
        <w:sz w:val="18"/>
        <w:szCs w:val="18"/>
      </w:rPr>
      <w:t xml:space="preserve">Sentrais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4B"/>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3A4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2026-02-27T07:13:28.455Z</dcterms:created>
  <dcterms:modified xsi:type="dcterms:W3CDTF">2026-02-27T07:13:28.456Z</dcterms:modified>
</cp:coreProperties>
</file>

<file path=docProps/custom.xml><?xml version="1.0" encoding="utf-8"?>
<Properties xmlns="http://schemas.openxmlformats.org/officeDocument/2006/custom-properties" xmlns:vt="http://schemas.openxmlformats.org/officeDocument/2006/docPropsVTypes"/>
</file>