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color w:val="1f1f1f"/>
          <w:sz w:val="14"/>
          <w:szCs w:val="14"/>
          <w:shd w:fill="f0f4f9" w:val="clear"/>
        </w:rPr>
      </w:pPr>
      <w:r w:rsidDel="00000000" w:rsidR="00000000" w:rsidRPr="00000000">
        <w:rPr>
          <w:rFonts w:ascii="Roboto" w:cs="Roboto" w:eastAsia="Roboto" w:hAnsi="Roboto"/>
          <w:b w:val="1"/>
          <w:bCs w:val="1"/>
          <w:color w:val="1f1f1f"/>
          <w:sz w:val="21"/>
          <w:szCs w:val="21"/>
          <w:rtl w:val="0"/>
        </w:rPr>
        <w:t xml:space="preserve">SMART CITY EXPO MIAMI 2026 Speaker Application - Urban Intelligence for a Regenerative Future</w:t>
      </w:r>
      <w:r w:rsidDel="00000000" w:rsidR="00000000" w:rsidRPr="00000000">
        <w:rPr>
          <w:rtl w:val="0"/>
        </w:rPr>
      </w:r>
    </w:p>
    <w:p w:rsidR="00000000" w:rsidDel="00000000" w:rsidP="00000000" w:rsidRDefault="00000000" w:rsidRPr="00000000" w14:paraId="00000002">
      <w:pPr>
        <w:jc w:val="both"/>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03">
      <w:pPr>
        <w:jc w:val="both"/>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Tye Hayes, Founder &amp; CEO, NOVATELabs, Creator, Sentrais Intelligence Core, Atlanta &amp; California</w:t>
      </w:r>
    </w:p>
    <w:p w:rsidR="00000000" w:rsidDel="00000000" w:rsidP="00000000" w:rsidRDefault="00000000" w:rsidRPr="00000000" w14:paraId="00000004">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5">
      <w:pPr>
        <w:jc w:val="both"/>
        <w:rPr>
          <w:rFonts w:ascii="Roboto" w:cs="Roboto" w:eastAsia="Roboto" w:hAnsi="Roboto"/>
          <w:color w:val="1f1f1f"/>
          <w:sz w:val="14"/>
          <w:szCs w:val="14"/>
          <w:shd w:fill="f0f4f9" w:val="clear"/>
        </w:rPr>
      </w:pPr>
      <w:r w:rsidDel="00000000" w:rsidR="00000000" w:rsidRPr="00000000">
        <w:rPr>
          <w:rFonts w:ascii="Roboto" w:cs="Roboto" w:eastAsia="Roboto" w:hAnsi="Roboto"/>
          <w:b w:val="1"/>
          <w:bCs w:val="1"/>
          <w:color w:val="1f1f1f"/>
          <w:sz w:val="21"/>
          <w:szCs w:val="21"/>
          <w:rtl w:val="0"/>
        </w:rPr>
        <w:t xml:space="preserve">SPEAKER INFORMATION</w:t>
      </w:r>
      <w:r w:rsidDel="00000000" w:rsidR="00000000" w:rsidRPr="00000000">
        <w:rPr>
          <w:rtl w:val="0"/>
        </w:rPr>
      </w:r>
    </w:p>
    <w:p w:rsidR="00000000" w:rsidDel="00000000" w:rsidP="00000000" w:rsidRDefault="00000000" w:rsidRPr="00000000" w14:paraId="00000006">
      <w:pPr>
        <w:jc w:val="both"/>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07">
      <w:pPr>
        <w:jc w:val="both"/>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Full Name: Tye Hayes</w:t>
      </w:r>
    </w:p>
    <w:p w:rsidR="00000000" w:rsidDel="00000000" w:rsidP="00000000" w:rsidRDefault="00000000" w:rsidRPr="00000000" w14:paraId="00000008">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Title: Founder &amp; CEO / Executive Director</w:t>
      </w:r>
    </w:p>
    <w:p w:rsidR="00000000" w:rsidDel="00000000" w:rsidP="00000000" w:rsidRDefault="00000000" w:rsidRPr="00000000" w14:paraId="0000000A">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B">
      <w:pPr>
        <w:jc w:val="both"/>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Organization: NOVATELabs</w:t>
      </w:r>
    </w:p>
    <w:p w:rsidR="00000000" w:rsidDel="00000000" w:rsidP="00000000" w:rsidRDefault="00000000" w:rsidRPr="00000000" w14:paraId="0000000C">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Website: novatelabs.org</w:t>
      </w:r>
    </w:p>
    <w:p w:rsidR="00000000" w:rsidDel="00000000" w:rsidP="00000000" w:rsidRDefault="00000000" w:rsidRPr="00000000" w14:paraId="0000000E">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Location: Atlanta, GA &amp; California</w:t>
      </w:r>
    </w:p>
    <w:p w:rsidR="00000000" w:rsidDel="00000000" w:rsidP="00000000" w:rsidRDefault="00000000" w:rsidRPr="00000000" w14:paraId="00000010">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Veteran-Owned: Yes U.S. Military Veteran</w:t>
      </w:r>
    </w:p>
    <w:p w:rsidR="00000000" w:rsidDel="00000000" w:rsidP="00000000" w:rsidRDefault="00000000" w:rsidRPr="00000000" w14:paraId="00000012">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Organization Type: Nonprofit Research Center</w:t>
      </w:r>
    </w:p>
    <w:p w:rsidR="00000000" w:rsidDel="00000000" w:rsidP="00000000" w:rsidRDefault="00000000" w:rsidRPr="00000000" w14:paraId="00000014">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rtl w:val="0"/>
        </w:rPr>
        <w:t xml:space="preserve">Focus Areas: Responsible AI, Innovation Equity, Civic Intelligence</w:t>
      </w:r>
      <w:r w:rsidDel="00000000" w:rsidR="00000000" w:rsidRPr="00000000">
        <w:rPr>
          <w:rtl w:val="0"/>
        </w:rPr>
      </w:r>
    </w:p>
    <w:p w:rsidR="00000000" w:rsidDel="00000000" w:rsidP="00000000" w:rsidRDefault="00000000" w:rsidRPr="00000000" w14:paraId="00000016">
      <w:pPr>
        <w:jc w:val="both"/>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17">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b w:val="1"/>
          <w:bCs w:val="1"/>
          <w:color w:val="1f1f1f"/>
          <w:sz w:val="21"/>
          <w:szCs w:val="21"/>
          <w:rtl w:val="0"/>
        </w:rPr>
        <w:t xml:space="preserve">PROPOSED SESSION</w:t>
      </w:r>
      <w:r w:rsidDel="00000000" w:rsidR="00000000" w:rsidRPr="00000000">
        <w:rPr>
          <w:rtl w:val="0"/>
        </w:rPr>
      </w:r>
    </w:p>
    <w:p w:rsidR="00000000" w:rsidDel="00000000" w:rsidP="00000000" w:rsidRDefault="00000000" w:rsidRPr="00000000" w14:paraId="00000018">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color w:val="1f1f1f"/>
          <w:sz w:val="14"/>
          <w:szCs w:val="14"/>
          <w:shd w:fill="f0f4f9" w:val="clear"/>
        </w:rPr>
      </w:pPr>
      <w:r w:rsidDel="00000000" w:rsidR="00000000" w:rsidRPr="00000000">
        <w:rPr>
          <w:rFonts w:ascii="Roboto" w:cs="Roboto" w:eastAsia="Roboto" w:hAnsi="Roboto"/>
          <w:b w:val="1"/>
          <w:bCs w:val="1"/>
          <w:color w:val="1f1f1f"/>
          <w:sz w:val="21"/>
          <w:szCs w:val="21"/>
          <w:rtl w:val="0"/>
        </w:rPr>
        <w:t xml:space="preserve">Session Title</w:t>
      </w:r>
      <w:r w:rsidDel="00000000" w:rsidR="00000000" w:rsidRPr="00000000">
        <w:rPr>
          <w:rtl w:val="0"/>
        </w:rPr>
      </w:r>
    </w:p>
    <w:p w:rsidR="00000000" w:rsidDel="00000000" w:rsidP="00000000" w:rsidRDefault="00000000" w:rsidRPr="00000000" w14:paraId="0000001A">
      <w:pPr>
        <w:jc w:val="both"/>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1B">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b w:val="1"/>
          <w:bCs w:val="1"/>
          <w:color w:val="1f1f1f"/>
          <w:sz w:val="21"/>
          <w:szCs w:val="21"/>
          <w:rtl w:val="0"/>
        </w:rPr>
        <w:t xml:space="preserve">From Mega-Event to Living Infrastructure: How Atlanta Built a Civic Intelligence Operating System for the Global Sports SuperCycle</w:t>
      </w:r>
      <w:r w:rsidDel="00000000" w:rsidR="00000000" w:rsidRPr="00000000">
        <w:rPr>
          <w:rtl w:val="0"/>
        </w:rPr>
      </w:r>
    </w:p>
    <w:p w:rsidR="00000000" w:rsidDel="00000000" w:rsidP="00000000" w:rsidRDefault="00000000" w:rsidRPr="00000000" w14:paraId="0000001C">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b w:val="1"/>
          <w:bCs w:val="1"/>
          <w:color w:val="1f1f1f"/>
          <w:sz w:val="21"/>
          <w:szCs w:val="21"/>
          <w:rtl w:val="0"/>
        </w:rPr>
        <w:t xml:space="preserve">Session Format:</w:t>
      </w:r>
      <w:r w:rsidDel="00000000" w:rsidR="00000000" w:rsidRPr="00000000">
        <w:rPr>
          <w:rFonts w:ascii="Roboto" w:cs="Roboto" w:eastAsia="Roboto" w:hAnsi="Roboto"/>
          <w:color w:val="1f1f1f"/>
          <w:sz w:val="21"/>
          <w:szCs w:val="21"/>
          <w:rtl w:val="0"/>
        </w:rPr>
        <w:t xml:space="preserve"> Keynote Presentation with Q&amp;A. Recommended: 30–45 minutes</w:t>
      </w:r>
      <w:r w:rsidDel="00000000" w:rsidR="00000000" w:rsidRPr="00000000">
        <w:rPr>
          <w:rtl w:val="0"/>
        </w:rPr>
      </w:r>
    </w:p>
    <w:p w:rsidR="00000000" w:rsidDel="00000000" w:rsidP="00000000" w:rsidRDefault="00000000" w:rsidRPr="00000000" w14:paraId="0000001E">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1F">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b w:val="1"/>
          <w:bCs w:val="1"/>
          <w:color w:val="1f1f1f"/>
          <w:sz w:val="21"/>
          <w:szCs w:val="21"/>
          <w:rtl w:val="0"/>
        </w:rPr>
        <w:t xml:space="preserve">Proposed Track:</w:t>
      </w:r>
      <w:r w:rsidDel="00000000" w:rsidR="00000000" w:rsidRPr="00000000">
        <w:rPr>
          <w:rtl w:val="0"/>
        </w:rPr>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PRIMARY TRACK: Game-Changing Cities: Sports Events Legacy &amp; Urban Regeneration</w:t>
      </w:r>
      <w:r w:rsidDel="00000000" w:rsidR="00000000" w:rsidRPr="00000000">
        <w:rPr>
          <w:rtl w:val="0"/>
        </w:rPr>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SECONDARY TRACK: Civic Intelligence: Governance That Shapes Urban DNA</w:t>
      </w:r>
      <w:r w:rsidDel="00000000" w:rsidR="00000000" w:rsidRPr="00000000">
        <w:rPr>
          <w:rtl w:val="0"/>
        </w:rPr>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TERTIARY TRACK: Living Infrastructure: Coastal Regeneration &amp; Climate Adaptation</w:t>
      </w:r>
      <w:r w:rsidDel="00000000" w:rsidR="00000000" w:rsidRPr="00000000">
        <w:rPr>
          <w:rtl w:val="0"/>
        </w:rPr>
      </w:r>
    </w:p>
    <w:p w:rsidR="00000000" w:rsidDel="00000000" w:rsidP="00000000" w:rsidRDefault="00000000" w:rsidRPr="00000000" w14:paraId="00000023">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b w:val="1"/>
          <w:bCs w:val="1"/>
          <w:color w:val="1f1f1f"/>
          <w:sz w:val="21"/>
          <w:szCs w:val="21"/>
          <w:rtl w:val="0"/>
        </w:rPr>
        <w:t xml:space="preserve">SESSION ABSTRACT</w:t>
      </w:r>
      <w:r w:rsidDel="00000000" w:rsidR="00000000" w:rsidRPr="00000000">
        <w:rPr>
          <w:rtl w:val="0"/>
        </w:rPr>
      </w:r>
    </w:p>
    <w:p w:rsidR="00000000" w:rsidDel="00000000" w:rsidP="00000000" w:rsidRDefault="00000000" w:rsidRPr="00000000" w14:paraId="00000024">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25">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color w:val="1f1f1f"/>
          <w:sz w:val="21"/>
          <w:szCs w:val="21"/>
          <w:rtl w:val="0"/>
        </w:rPr>
        <w:t xml:space="preserve">Between 2026 and 2031, Atlanta and Los Angeles will host the FIFA World Cup, three Super Bowls, the 2028 Olympics, and the 2031 NCAA Final Four, the greatest concentration of mega-events in U.S. history. Most cities see this as a scheduling challenge. NOVATELabs saw it as a once-in-a-generation infrastructure opportunity.</w:t>
      </w:r>
      <w:r w:rsidDel="00000000" w:rsidR="00000000" w:rsidRPr="00000000">
        <w:rPr>
          <w:rtl w:val="0"/>
        </w:rPr>
      </w:r>
    </w:p>
    <w:p w:rsidR="00000000" w:rsidDel="00000000" w:rsidP="00000000" w:rsidRDefault="00000000" w:rsidRPr="00000000" w14:paraId="00000026">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27">
      <w:pPr>
        <w:jc w:val="both"/>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rtl w:val="0"/>
        </w:rPr>
        <w:t xml:space="preserve">This session introduces CONVERGE and Sentrais Intelligence Core, a civic intelligence operating system built to transform how cities prepare for, manage, and benefit from major events. Rather than treating each event as a standalone operation, Sentrais creates a unified, real-time intelligence layer across emergency preparedness, workforce development, community resilience, and responsible technology governance.</w:t>
      </w:r>
      <w:r w:rsidDel="00000000" w:rsidR="00000000" w:rsidRPr="00000000">
        <w:rPr>
          <w:rtl w:val="0"/>
        </w:rPr>
      </w:r>
    </w:p>
    <w:p w:rsidR="00000000" w:rsidDel="00000000" w:rsidP="00000000" w:rsidRDefault="00000000" w:rsidRPr="00000000" w14:paraId="00000028">
      <w:pPr>
        <w:jc w:val="both"/>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color w:val="1f1f1f"/>
          <w:sz w:val="21"/>
          <w:szCs w:val="21"/>
          <w:rtl w:val="0"/>
        </w:rPr>
        <w:t xml:space="preserve">Drawing on active work with the City of Atlanta , New Orleans (NCICC) and the CiviGrid civic intelligence framework, Tye Hayes will walk attendees through:</w:t>
      </w:r>
      <w:r w:rsidDel="00000000" w:rsidR="00000000" w:rsidRPr="00000000">
        <w:rPr>
          <w:rFonts w:ascii="Roboto" w:cs="Roboto" w:eastAsia="Roboto" w:hAnsi="Roboto"/>
          <w:color w:val="1f1f1f"/>
          <w:sz w:val="14"/>
          <w:szCs w:val="14"/>
          <w:shd w:fill="f0f4f9" w:val="clear"/>
          <w:rtl w:val="0"/>
        </w:rPr>
        <w:t xml:space="preserve"> </w:t>
      </w:r>
      <w:r w:rsidDel="00000000" w:rsidR="00000000" w:rsidRPr="00000000">
        <w:rPr>
          <w:rFonts w:ascii="Roboto" w:cs="Roboto" w:eastAsia="Roboto" w:hAnsi="Roboto"/>
          <w:color w:val="1f1f1f"/>
          <w:sz w:val="21"/>
          <w:szCs w:val="21"/>
          <w:rtl w:val="0"/>
        </w:rPr>
        <w:t xml:space="preserve">How the SuperCycle creates a sustained research and infrastructure window, not a series of isolated events</w:t>
      </w:r>
      <w:r w:rsidDel="00000000" w:rsidR="00000000" w:rsidRPr="00000000">
        <w:rPr>
          <w:rFonts w:ascii="Roboto" w:cs="Roboto" w:eastAsia="Roboto" w:hAnsi="Roboto"/>
          <w:color w:val="1f1f1f"/>
          <w:sz w:val="14"/>
          <w:szCs w:val="14"/>
          <w:shd w:fill="f0f4f9" w:val="clear"/>
          <w:rtl w:val="0"/>
        </w:rPr>
        <w:t xml:space="preserve">.</w:t>
      </w:r>
      <w:r w:rsidDel="00000000" w:rsidR="00000000" w:rsidRPr="00000000">
        <w:rPr>
          <w:rtl w:val="0"/>
        </w:rPr>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The five-layer CiviGrid architecture: how cities can build real-time civic intelligence that persists after events end</w:t>
      </w:r>
      <w:r w:rsidDel="00000000" w:rsidR="00000000" w:rsidRPr="00000000">
        <w:rPr>
          <w:rtl w:val="0"/>
        </w:rPr>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City Readiness Index, a six-dimension scoring system for measuring a city's capacity to leverage events for long-term urban benefit</w:t>
      </w:r>
      <w:r w:rsidDel="00000000" w:rsidR="00000000" w:rsidRPr="00000000">
        <w:rPr>
          <w:rtl w:val="0"/>
        </w:rPr>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How community trust, data sovereignty, and equity are built into the operating model from day one, not bolted on</w:t>
      </w:r>
      <w:r w:rsidDel="00000000" w:rsidR="00000000" w:rsidRPr="00000000">
        <w:rPr>
          <w:rtl w:val="0"/>
        </w:rPr>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this means for Miami, Los Angeles, and every city in the global events pipeline</w:t>
      </w:r>
      <w:r w:rsidDel="00000000" w:rsidR="00000000" w:rsidRPr="00000000">
        <w:rPr>
          <w:rtl w:val="0"/>
        </w:rPr>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This is not a theoretical framework. It is a working system, being tested in real time, in one of the world's most dynamic event corridors, built by a Black woman veteran who refused to let her city's greatest opportunity pass without building something that lasts.</w:t>
      </w:r>
      <w:r w:rsidDel="00000000" w:rsidR="00000000" w:rsidRPr="00000000">
        <w:rPr>
          <w:rtl w:val="0"/>
        </w:rPr>
      </w:r>
    </w:p>
    <w:p w:rsidR="00000000" w:rsidDel="00000000" w:rsidP="00000000" w:rsidRDefault="00000000" w:rsidRPr="00000000" w14:paraId="0000002F">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b w:val="1"/>
          <w:bCs w:val="1"/>
          <w:color w:val="1f1f1f"/>
          <w:sz w:val="21"/>
          <w:szCs w:val="21"/>
          <w:rtl w:val="0"/>
        </w:rPr>
        <w:t xml:space="preserve">THREE KEY AUDIENCE TAKEAWAYS</w:t>
      </w:r>
      <w:hyperlink r:id="rId7">
        <w:r w:rsidDel="00000000" w:rsidR="00000000" w:rsidRPr="00000000">
          <w:rPr>
            <w:rFonts w:ascii="Roboto" w:cs="Roboto" w:eastAsia="Roboto" w:hAnsi="Roboto"/>
            <w:color w:val="1155cc"/>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Major events are not logistics problems, they are civic intelligence opportunities. Cities that treat them as temporary operations leave permanent value on the table.</w:t>
      </w:r>
      <w:r w:rsidDel="00000000" w:rsidR="00000000" w:rsidRPr="00000000">
        <w:rPr>
          <w:rtl w:val="0"/>
        </w:rPr>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Community trust is technical infrastructure. Data sovereignty, equity-first design, and neighborhood engagement are not soft values, they are the foundation that makes civic intelligence systems work at scale.</w:t>
      </w:r>
      <w:r w:rsidDel="00000000" w:rsidR="00000000" w:rsidRPr="00000000">
        <w:rPr>
          <w:rtl w:val="0"/>
        </w:rPr>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The SuperCycle model is replicable. What Atlanta is building now can be adapted by any city in the global events pipeline, from Miami to Los Angeles to the next World Cup host.</w:t>
      </w:r>
      <w:r w:rsidDel="00000000" w:rsidR="00000000" w:rsidRPr="00000000">
        <w:rPr>
          <w:rtl w:val="0"/>
        </w:rPr>
      </w:r>
    </w:p>
    <w:p w:rsidR="00000000" w:rsidDel="00000000" w:rsidP="00000000" w:rsidRDefault="00000000" w:rsidRPr="00000000" w14:paraId="00000034">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b w:val="1"/>
          <w:bCs w:val="1"/>
          <w:color w:val="1f1f1f"/>
          <w:sz w:val="21"/>
          <w:szCs w:val="21"/>
          <w:rtl w:val="0"/>
        </w:rPr>
        <w:t xml:space="preserve">PROGRAM SCALE &amp; IMPACT</w:t>
      </w:r>
      <w:r w:rsidDel="00000000" w:rsidR="00000000" w:rsidRPr="00000000">
        <w:rPr>
          <w:rtl w:val="0"/>
        </w:rPr>
      </w:r>
    </w:p>
    <w:p w:rsidR="00000000" w:rsidDel="00000000" w:rsidP="00000000" w:rsidRDefault="00000000" w:rsidRPr="00000000" w14:paraId="00000035">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rtl w:val="0"/>
        </w:rPr>
        <w:t xml:space="preserve">7 Major Events (2026–2031), 5 Civic Intelligence Layers, 800+ Community Members Trained.</w:t>
      </w:r>
      <w:r w:rsidDel="00000000" w:rsidR="00000000" w:rsidRPr="00000000">
        <w:rPr>
          <w:rtl w:val="0"/>
        </w:rPr>
      </w:r>
    </w:p>
    <w:p w:rsidR="00000000" w:rsidDel="00000000" w:rsidP="00000000" w:rsidRDefault="00000000" w:rsidRPr="00000000" w14:paraId="00000037">
      <w:pPr>
        <w:jc w:val="both"/>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38">
      <w:pPr>
        <w:jc w:val="both"/>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rtl w:val="0"/>
        </w:rPr>
        <w:t xml:space="preserve">NOVATELabs' Orchestrating Resilience program is a 5-year,  bi-coastal living learning lab spanning Atlanta and California. It is the first research program designed to study how major events can be systematically leveraged to build permanent community resilience, covering nine dimensions across emergency preparedness, workforce development, critical infrastructure, and responsible AI governance.</w:t>
      </w:r>
      <w:r w:rsidDel="00000000" w:rsidR="00000000" w:rsidRPr="00000000">
        <w:rPr>
          <w:rtl w:val="0"/>
        </w:rPr>
      </w:r>
    </w:p>
    <w:p w:rsidR="00000000" w:rsidDel="00000000" w:rsidP="00000000" w:rsidRDefault="00000000" w:rsidRPr="00000000" w14:paraId="0000003A">
      <w:pPr>
        <w:jc w:val="both"/>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b w:val="1"/>
          <w:bCs w:val="1"/>
          <w:color w:val="1f1f1f"/>
          <w:sz w:val="21"/>
          <w:szCs w:val="21"/>
          <w:rtl w:val="0"/>
        </w:rPr>
        <w:t xml:space="preserve">SPEAKER BIOGRAPHY</w:t>
      </w:r>
      <w:r w:rsidDel="00000000" w:rsidR="00000000" w:rsidRPr="00000000">
        <w:rPr>
          <w:rtl w:val="0"/>
        </w:rPr>
      </w:r>
    </w:p>
    <w:p w:rsidR="00000000" w:rsidDel="00000000" w:rsidP="00000000" w:rsidRDefault="00000000" w:rsidRPr="00000000" w14:paraId="0000003C">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3D">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color w:val="1f1f1f"/>
          <w:sz w:val="21"/>
          <w:szCs w:val="21"/>
          <w:rtl w:val="0"/>
        </w:rPr>
        <w:t xml:space="preserve">Tye Hayes is the Founder, CEO, and Executive Director of NOVATELabs, a veteran-owned, Black woman-led research and innovation nonprofit operating at the intersection of responsible AI, innovation equity, and urban resilience. She is also the creator of Sentrais Intelligence Core, a unified civic intelligence operating system designed to help cities, leagues, and communities navigate the convergence of major events, climate risk, and technology transformation.</w:t>
      </w:r>
      <w:r w:rsidDel="00000000" w:rsidR="00000000" w:rsidRPr="00000000">
        <w:rPr>
          <w:rtl w:val="0"/>
        </w:rPr>
      </w:r>
    </w:p>
    <w:p w:rsidR="00000000" w:rsidDel="00000000" w:rsidP="00000000" w:rsidRDefault="00000000" w:rsidRPr="00000000" w14:paraId="0000003E">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3F">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color w:val="1f1f1f"/>
          <w:sz w:val="21"/>
          <w:szCs w:val="21"/>
          <w:rtl w:val="0"/>
        </w:rPr>
        <w:t xml:space="preserve">Under her leadership, NOVATELabs has developed the NIN (N-Ovate Innovation Nexus) Framework, the SEAR (Sports, Entertainment, Activation &amp; Resilience) program architecture, and the CONVERGE initiative, an applied resilience program embedded within major event environments as a living laboratory. Her current work includes active engagement with the City of Atlanta on the CiviGrid civic intelligence proposal, aligned with the 2026 FIFA World Cup.</w:t>
      </w:r>
      <w:r w:rsidDel="00000000" w:rsidR="00000000" w:rsidRPr="00000000">
        <w:rPr>
          <w:rtl w:val="0"/>
        </w:rPr>
      </w:r>
    </w:p>
    <w:p w:rsidR="00000000" w:rsidDel="00000000" w:rsidP="00000000" w:rsidRDefault="00000000" w:rsidRPr="00000000" w14:paraId="00000040">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41">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color w:val="1f1f1f"/>
          <w:sz w:val="21"/>
          <w:szCs w:val="21"/>
          <w:rtl w:val="0"/>
        </w:rPr>
        <w:t xml:space="preserve">Tye brings a rare combination: the cultural competency to earn deep community trust, the operational understanding to make frameworks actionable at city scale, and the research rigor to produce findings that hold up to academic scrutiny. She is forging partnerships with Georgia and California universities, building a bi-coastal research infrastructure designed to last well beyond any single event.</w:t>
      </w:r>
      <w:r w:rsidDel="00000000" w:rsidR="00000000" w:rsidRPr="00000000">
        <w:rPr>
          <w:rtl w:val="0"/>
        </w:rPr>
      </w:r>
    </w:p>
    <w:p w:rsidR="00000000" w:rsidDel="00000000" w:rsidP="00000000" w:rsidRDefault="00000000" w:rsidRPr="00000000" w14:paraId="00000042">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43">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color w:val="1f1f1f"/>
          <w:sz w:val="21"/>
          <w:szCs w:val="21"/>
          <w:rtl w:val="0"/>
        </w:rPr>
        <w:t xml:space="preserve">Her work is rooted in a simple conviction: the communities that host the world's greatest events deserve to be permanently transformed by them, not temporarily disrupted.</w:t>
      </w:r>
      <w:r w:rsidDel="00000000" w:rsidR="00000000" w:rsidRPr="00000000">
        <w:rPr>
          <w:rtl w:val="0"/>
        </w:rPr>
      </w:r>
    </w:p>
    <w:p w:rsidR="00000000" w:rsidDel="00000000" w:rsidP="00000000" w:rsidRDefault="00000000" w:rsidRPr="00000000" w14:paraId="00000044">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45">
      <w:pPr>
        <w:jc w:val="both"/>
        <w:rPr>
          <w:rFonts w:ascii="Roboto" w:cs="Roboto" w:eastAsia="Roboto" w:hAnsi="Roboto"/>
          <w:b w:val="1"/>
          <w:bCs w:val="1"/>
          <w:color w:val="1f1f1f"/>
          <w:sz w:val="21"/>
          <w:szCs w:val="21"/>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b w:val="1"/>
          <w:bCs w:val="1"/>
          <w:color w:val="1f1f1f"/>
          <w:sz w:val="21"/>
          <w:szCs w:val="21"/>
        </w:rPr>
      </w:pPr>
      <w:r w:rsidDel="00000000" w:rsidR="00000000" w:rsidRPr="00000000">
        <w:rPr>
          <w:rtl w:val="0"/>
        </w:rPr>
      </w:r>
    </w:p>
    <w:p w:rsidR="00000000" w:rsidDel="00000000" w:rsidP="00000000" w:rsidRDefault="00000000" w:rsidRPr="00000000" w14:paraId="00000047">
      <w:pPr>
        <w:jc w:val="both"/>
        <w:rPr>
          <w:rFonts w:ascii="Roboto" w:cs="Roboto" w:eastAsia="Roboto" w:hAnsi="Roboto"/>
          <w:b w:val="1"/>
          <w:bCs w:val="1"/>
          <w:color w:val="1f1f1f"/>
          <w:sz w:val="21"/>
          <w:szCs w:val="21"/>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b w:val="1"/>
          <w:bCs w:val="1"/>
          <w:color w:val="1f1f1f"/>
          <w:sz w:val="21"/>
          <w:szCs w:val="21"/>
        </w:rPr>
      </w:pPr>
      <w:r w:rsidDel="00000000" w:rsidR="00000000" w:rsidRPr="00000000">
        <w:rPr>
          <w:rtl w:val="0"/>
        </w:rPr>
      </w:r>
    </w:p>
    <w:p w:rsidR="00000000" w:rsidDel="00000000" w:rsidP="00000000" w:rsidRDefault="00000000" w:rsidRPr="00000000" w14:paraId="00000049">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b w:val="1"/>
          <w:bCs w:val="1"/>
          <w:color w:val="1f1f1f"/>
          <w:sz w:val="21"/>
          <w:szCs w:val="21"/>
          <w:rtl w:val="0"/>
        </w:rPr>
        <w:t xml:space="preserve">RELEVANCE TO MIAMI &amp; SMART CITY EXPO 2026</w:t>
      </w:r>
      <w:r w:rsidDel="00000000" w:rsidR="00000000" w:rsidRPr="00000000">
        <w:rPr>
          <w:rtl w:val="0"/>
        </w:rPr>
      </w:r>
    </w:p>
    <w:p w:rsidR="00000000" w:rsidDel="00000000" w:rsidP="00000000" w:rsidRDefault="00000000" w:rsidRPr="00000000" w14:paraId="0000004A">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color w:val="1f1f1f"/>
          <w:sz w:val="21"/>
          <w:szCs w:val="21"/>
          <w:rtl w:val="0"/>
        </w:rPr>
        <w:t xml:space="preserve">Miami is positioned at the center of the global events conversation. As a FIFA World Cup host city, a gateway to Latin America, and a leading laboratory for climate-adaptive urbanism, Miami audiences will immediately recognize the stakes and the opportunity that this session addresses.</w:t>
      </w:r>
      <w:r w:rsidDel="00000000" w:rsidR="00000000" w:rsidRPr="00000000">
        <w:rPr>
          <w:rtl w:val="0"/>
        </w:rPr>
      </w:r>
    </w:p>
    <w:p w:rsidR="00000000" w:rsidDel="00000000" w:rsidP="00000000" w:rsidRDefault="00000000" w:rsidRPr="00000000" w14:paraId="0000004C">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4D">
      <w:pPr>
        <w:jc w:val="both"/>
        <w:rPr>
          <w:rFonts w:ascii="Roboto" w:cs="Roboto" w:eastAsia="Roboto" w:hAnsi="Roboto"/>
          <w:color w:val="1155cc"/>
          <w:sz w:val="14"/>
          <w:szCs w:val="14"/>
          <w:shd w:fill="f0f4f9" w:val="clear"/>
        </w:rPr>
      </w:pPr>
      <w:r w:rsidDel="00000000" w:rsidR="00000000" w:rsidRPr="00000000">
        <w:rPr>
          <w:rFonts w:ascii="Roboto" w:cs="Roboto" w:eastAsia="Roboto" w:hAnsi="Roboto"/>
          <w:color w:val="1f1f1f"/>
          <w:sz w:val="21"/>
          <w:szCs w:val="21"/>
          <w:rtl w:val="0"/>
        </w:rPr>
        <w:t xml:space="preserve">The CiviGrid and CONVERGE model is directly portable to Miami's context. The City Readiness Index, data sovereignty principles, and community trust frameworks presented in this session are designed for adaptation by any major host city, and Miami's unique demographic profile, climate vulnerability, and international character make it one of the most compelling application environments in the world.</w:t>
      </w:r>
      <w:r w:rsidDel="00000000" w:rsidR="00000000" w:rsidRPr="00000000">
        <w:rPr>
          <w:rtl w:val="0"/>
        </w:rPr>
      </w:r>
    </w:p>
    <w:p w:rsidR="00000000" w:rsidDel="00000000" w:rsidP="00000000" w:rsidRDefault="00000000" w:rsidRPr="00000000" w14:paraId="0000004E">
      <w:pPr>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rtl w:val="0"/>
        </w:rPr>
        <w:t xml:space="preserve">Attendees will leave with a replicable civic intelligence architecture, a concrete scoring framework for measuring event-to-legacy conversion, and a new mental model for what it means to host a major event in the 21st century.</w:t>
      </w:r>
      <w:r w:rsidDel="00000000" w:rsidR="00000000" w:rsidRPr="00000000">
        <w:rPr>
          <w:rtl w:val="0"/>
        </w:rPr>
      </w:r>
    </w:p>
    <w:p w:rsidR="00000000" w:rsidDel="00000000" w:rsidP="00000000" w:rsidRDefault="00000000" w:rsidRPr="00000000" w14:paraId="00000050">
      <w:pPr>
        <w:jc w:val="both"/>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51">
      <w:pPr>
        <w:jc w:val="both"/>
        <w:rPr>
          <w:sz w:val="22"/>
          <w:szCs w:val="22"/>
        </w:rPr>
      </w:pPr>
      <w:r w:rsidDel="00000000" w:rsidR="00000000" w:rsidRPr="00000000">
        <w:rPr>
          <w:rFonts w:ascii="Roboto" w:cs="Roboto" w:eastAsia="Roboto" w:hAnsi="Roboto"/>
          <w:color w:val="1f1f1f"/>
          <w:sz w:val="21"/>
          <w:szCs w:val="21"/>
          <w:rtl w:val="0"/>
        </w:rPr>
        <w:t xml:space="preserve">"The convergence window is open. The communities are ready," Tye Hayes, NOVATELabs.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iyPyQsqNUrN-0ewlbih5rBR3K5sDEi7J/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4K1mzSdIcVLZ/wYCXXzzqId+Q==">CgMxLjA4AHIhMWl5UHlRc3FOVXJOLTBld2xiaWg1ckJSM0s1c0RFaTdK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