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Georgia" w:cs="Georgia" w:eastAsia="Georgia" w:hAnsi="Georgia"/>
          <w:b/>
          <w:bCs/>
          <w:color w:val="1A365D"/>
          <w:sz w:val="36"/>
          <w:szCs w:val="36"/>
        </w:rPr>
        <w:t xml:space="preserve">SENTRAIS CORPORATION</w:t>
      </w:r>
    </w:p>
    <w:p>
      <w:pPr>
        <w:spacing w:after="200"/>
        <w:jc w:val="center"/>
      </w:pPr>
      <w:r>
        <w:rPr>
          <w:color w:val="64748B"/>
          <w:sz w:val="22"/>
          <w:szCs w:val="22"/>
        </w:rPr>
        <w:t xml:space="preserve">Google Cloud Strategic Partnership | Executive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</w:tcPr>
          <w:p>
            <w:pPr>
              <w:spacing w:before="100" w:after="1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THE OPPORTUNITY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120" w:after="120"/>
            </w:pPr>
            <w:r>
              <w:rPr>
                <w:sz w:val="20"/>
                <w:szCs w:val="20"/>
              </w:rPr>
              <w:t xml:space="preserve">Google Cloud's LA28 Official Cloud Provider status creates a strategic window. </w:t>
            </w:r>
            <w:r>
              <w:rPr>
                <w:b/>
                <w:bCs/>
                <w:sz w:val="20"/>
                <w:szCs w:val="20"/>
              </w:rPr>
              <w:t xml:space="preserve">Sentrais provides the operational intelligence layer</w:t>
            </w:r>
            <w:r>
              <w:rPr>
                <w:sz w:val="20"/>
                <w:szCs w:val="20"/>
              </w:rPr>
              <w:t xml:space="preserve"> that transforms infrastructure into coordinated outcomes—proven across 32 NFL stadiums with $6.3M in contracts.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NUMBERS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GOOGLE (NOT AWS)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80"/>
            </w:pPr>
            <w:r>
              <w:rPr>
                <w:b/>
                <w:bCs/>
                <w:color w:val="0F766E"/>
                <w:sz w:val="24"/>
                <w:szCs w:val="24"/>
              </w:rPr>
              <w:t xml:space="preserve">$6.3M </w:t>
            </w:r>
            <w:r>
              <w:rPr>
                <w:sz w:val="18"/>
                <w:szCs w:val="18"/>
              </w:rPr>
              <w:t xml:space="preserve">NFL contract value</w:t>
            </w:r>
          </w:p>
          <w:p>
            <w:r>
              <w:rPr>
                <w:b/>
                <w:bCs/>
                <w:color w:val="0F766E"/>
                <w:sz w:val="24"/>
                <w:szCs w:val="24"/>
              </w:rPr>
              <w:t xml:space="preserve">$1.9M </w:t>
            </w:r>
            <w:r>
              <w:rPr>
                <w:sz w:val="18"/>
                <w:szCs w:val="18"/>
              </w:rPr>
              <w:t xml:space="preserve">current ARR</w:t>
            </w:r>
          </w:p>
          <w:p>
            <w:r>
              <w:rPr>
                <w:b/>
                <w:bCs/>
                <w:color w:val="0F766E"/>
                <w:sz w:val="24"/>
                <w:szCs w:val="24"/>
              </w:rPr>
              <w:t xml:space="preserve">32 </w:t>
            </w:r>
            <w:r>
              <w:rPr>
                <w:sz w:val="18"/>
                <w:szCs w:val="18"/>
              </w:rPr>
              <w:t xml:space="preserve">NFL stadiums deployed</w:t>
            </w:r>
          </w:p>
          <w:p>
            <w:r>
              <w:rPr>
                <w:b/>
                <w:bCs/>
                <w:color w:val="0F766E"/>
                <w:sz w:val="24"/>
                <w:szCs w:val="24"/>
              </w:rPr>
              <w:t xml:space="preserve">99.7% </w:t>
            </w:r>
            <w:r>
              <w:rPr>
                <w:sz w:val="18"/>
                <w:szCs w:val="18"/>
              </w:rPr>
              <w:t xml:space="preserve">platform uptime</w:t>
            </w:r>
          </w:p>
          <w:p>
            <w:pPr>
              <w:spacing w:after="80"/>
            </w:pPr>
            <w:r>
              <w:rPr>
                <w:b/>
                <w:bCs/>
                <w:color w:val="0F766E"/>
                <w:sz w:val="24"/>
                <w:szCs w:val="24"/>
              </w:rPr>
              <w:t xml:space="preserve">5+ </w:t>
            </w:r>
            <w:r>
              <w:rPr>
                <w:sz w:val="18"/>
                <w:szCs w:val="18"/>
              </w:rPr>
              <w:t xml:space="preserve">Super Bowls managed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80"/>
            </w:pPr>
            <w:r>
              <w:rPr>
                <w:sz w:val="18"/>
                <w:szCs w:val="18"/>
              </w:rPr>
              <w:t xml:space="preserve">✓ LA28 Official Cloud Provider + Founding Partner</w:t>
            </w:r>
          </w:p>
          <w:p>
            <w:r>
              <w:rPr>
                <w:sz w:val="18"/>
                <w:szCs w:val="18"/>
              </w:rPr>
              <w:t xml:space="preserve">✓ MLB Official Cloud Partner (multi-year)</w:t>
            </w:r>
          </w:p>
          <w:p>
            <w:r>
              <w:rPr>
                <w:sz w:val="18"/>
                <w:szCs w:val="18"/>
              </w:rPr>
              <w:t xml:space="preserve">✓ Up to $350K startup credits (AI track)</w:t>
            </w:r>
          </w:p>
          <w:p>
            <w:r>
              <w:rPr>
                <w:sz w:val="18"/>
                <w:szCs w:val="18"/>
              </w:rPr>
              <w:t xml:space="preserve">✓ Gemini + Vertex AI for operational intelligence</w:t>
            </w:r>
          </w:p>
          <w:p>
            <w:r>
              <w:rPr>
                <w:color w:val="94A3B8"/>
                <w:sz w:val="18"/>
                <w:szCs w:val="18"/>
              </w:rPr>
              <w:t xml:space="preserve">✗ AWS has NFL but no Olympics access</w:t>
            </w:r>
          </w:p>
          <w:p>
            <w:pPr>
              <w:spacing w:after="80"/>
            </w:pPr>
            <w:r>
              <w:rPr>
                <w:color w:val="94A3B8"/>
                <w:sz w:val="18"/>
                <w:szCs w:val="18"/>
              </w:rPr>
              <w:t xml:space="preserve">✗ AWS sports portfolio is saturated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</w:tcPr>
          <w:p>
            <w:pPr>
              <w:spacing w:before="100" w:after="1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THE ASK: $1.6M PARTNERSHIP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100"/>
            </w:pPr>
            <w:r>
              <w:rPr>
                <w:b/>
                <w:bCs/>
                <w:sz w:val="20"/>
                <w:szCs w:val="20"/>
              </w:rPr>
              <w:t xml:space="preserve">$350K </w:t>
            </w:r>
            <w:r>
              <w:rPr>
                <w:sz w:val="18"/>
                <w:szCs w:val="18"/>
              </w:rPr>
              <w:t xml:space="preserve">Cloud Credits (24 months, AI Startup tier)  |  </w:t>
            </w:r>
            <w:r>
              <w:rPr>
                <w:b/>
                <w:bCs/>
                <w:sz w:val="20"/>
                <w:szCs w:val="20"/>
              </w:rPr>
              <w:t xml:space="preserve">$750K </w:t>
            </w:r>
            <w:r>
              <w:rPr>
                <w:sz w:val="18"/>
                <w:szCs w:val="18"/>
              </w:rPr>
              <w:t xml:space="preserve">Convertible Note ($15M cap)  |  </w:t>
            </w:r>
            <w:r>
              <w:rPr>
                <w:b/>
                <w:bCs/>
                <w:sz w:val="20"/>
                <w:szCs w:val="20"/>
              </w:rPr>
              <w:t xml:space="preserve">$500K </w:t>
            </w:r>
            <w:r>
              <w:rPr>
                <w:sz w:val="18"/>
                <w:szCs w:val="18"/>
              </w:rPr>
              <w:t xml:space="preserve">GTM Support</w:t>
            </w:r>
          </w:p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Exclusivity: </w:t>
            </w:r>
            <w:r>
              <w:rPr>
                <w:sz w:val="18"/>
                <w:szCs w:val="18"/>
              </w:rPr>
              <w:t xml:space="preserve">Sports &amp; Major Events vertical for 3 years  |  </w:t>
            </w:r>
            <w:r>
              <w:rPr>
                <w:b/>
                <w:bCs/>
                <w:sz w:val="18"/>
                <w:szCs w:val="18"/>
              </w:rPr>
              <w:t xml:space="preserve">Revenue Share: </w:t>
            </w:r>
            <w:r>
              <w:rPr>
                <w:sz w:val="18"/>
                <w:szCs w:val="18"/>
              </w:rPr>
              <w:t xml:space="preserve">15% of GCP consumption from Sentrais customers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</w:tcPr>
          <w:p>
            <w:pPr>
              <w:spacing w:before="80" w:after="80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WHAT GOOGLE GETS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</w:tcPr>
          <w:p>
            <w:pPr>
              <w:spacing w:before="80" w:after="80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GCP CONSUMPTION FLYWHEEL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80"/>
            </w:pPr>
            <w:r>
              <w:rPr>
                <w:sz w:val="18"/>
                <w:szCs w:val="18"/>
              </w:rPr>
              <w:t xml:space="preserve">• Operational intelligence layer for LA28</w:t>
            </w:r>
          </w:p>
          <w:p>
            <w:r>
              <w:rPr>
                <w:sz w:val="18"/>
                <w:szCs w:val="18"/>
              </w:rPr>
              <w:t xml:space="preserve">• NFL playbooks migrated to GCP ecosystem</w:t>
            </w:r>
          </w:p>
          <w:p>
            <w:r>
              <w:rPr>
                <w:sz w:val="18"/>
                <w:szCs w:val="18"/>
              </w:rPr>
              <w:t xml:space="preserve">• Real-world AI validation (Gemini/Vertex)</w:t>
            </w:r>
          </w:p>
          <w:p>
            <w:r>
              <w:rPr>
                <w:sz w:val="18"/>
                <w:szCs w:val="18"/>
              </w:rPr>
              <w:t xml:space="preserve">• Sports vertical leadership vs AWS</w:t>
            </w:r>
          </w:p>
          <w:p>
            <w:pPr>
              <w:spacing w:after="80"/>
            </w:pPr>
            <w:r>
              <w:rPr>
                <w:sz w:val="18"/>
                <w:szCs w:val="18"/>
              </w:rPr>
              <w:t xml:space="preserve">• High-consumption customer flywheel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80"/>
            </w:pPr>
            <w:r>
              <w:rPr>
                <w:sz w:val="18"/>
                <w:szCs w:val="18"/>
              </w:rPr>
              <w:t xml:space="preserve">Year 1: $200K (32 NFL + 10 venues)</w:t>
            </w:r>
          </w:p>
          <w:p>
            <w:r>
              <w:rPr>
                <w:sz w:val="18"/>
                <w:szCs w:val="18"/>
              </w:rPr>
              <w:t xml:space="preserve">Year 2: $1.8M (50+ venues)</w:t>
            </w:r>
          </w:p>
          <w:p>
            <w:r>
              <w:rPr>
                <w:sz w:val="18"/>
                <w:szCs w:val="18"/>
              </w:rPr>
              <w:t xml:space="preserve">Year 3: $7M (100+ venues)</w:t>
            </w:r>
          </w:p>
          <w:p>
            <w:r>
              <w:rPr>
                <w:sz w:val="18"/>
                <w:szCs w:val="18"/>
              </w:rPr>
              <w:t xml:space="preserve">Year 5: </w:t>
            </w:r>
            <w:r>
              <w:rPr>
                <w:b/>
                <w:bCs/>
                <w:color w:val="D97706"/>
                <w:sz w:val="20"/>
                <w:szCs w:val="20"/>
              </w:rPr>
              <w:t xml:space="preserve">$22M+ </w:t>
            </w:r>
            <w:r>
              <w:rPr>
                <w:sz w:val="18"/>
                <w:szCs w:val="18"/>
              </w:rPr>
              <w:t xml:space="preserve">(200+ venues + LA28)</w:t>
            </w:r>
          </w:p>
          <w:p>
            <w:pPr>
              <w:spacing w:after="80"/>
            </w:pPr>
            <w:r>
              <w:rPr>
                <w:b/>
                <w:bCs/>
                <w:i/>
                <w:iCs/>
                <w:sz w:val="18"/>
                <w:szCs w:val="18"/>
              </w:rPr>
              <w:t xml:space="preserve">110x growth over 5 years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JOINT GO-TO-MARKET TIMELINE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 xml:space="preserve">Q1 2026: </w:t>
            </w:r>
            <w:r>
              <w:rPr>
                <w:sz w:val="18"/>
                <w:szCs w:val="18"/>
              </w:rPr>
              <w:t xml:space="preserve">Partnership Announcement + Cloud Next  →  </w:t>
            </w:r>
            <w:r>
              <w:rPr>
                <w:b/>
                <w:bCs/>
                <w:sz w:val="18"/>
                <w:szCs w:val="18"/>
              </w:rPr>
              <w:t xml:space="preserve">Q2 2026: </w:t>
            </w:r>
            <w:r>
              <w:rPr>
                <w:sz w:val="18"/>
                <w:szCs w:val="18"/>
              </w:rPr>
              <w:t xml:space="preserve">FIFA World Cup pursuit  →  </w:t>
            </w:r>
            <w:r>
              <w:rPr>
                <w:b/>
                <w:bCs/>
                <w:sz w:val="18"/>
                <w:szCs w:val="18"/>
              </w:rPr>
              <w:t xml:space="preserve">2027: </w:t>
            </w:r>
            <w:r>
              <w:rPr>
                <w:sz w:val="18"/>
                <w:szCs w:val="18"/>
              </w:rPr>
              <w:t xml:space="preserve">50+ venues  →  </w:t>
            </w:r>
            <w:r>
              <w:rPr>
                <w:b/>
                <w:bCs/>
                <w:color w:val="D97706"/>
                <w:sz w:val="18"/>
                <w:szCs w:val="18"/>
              </w:rPr>
              <w:t xml:space="preserve">2028: </w:t>
            </w:r>
            <w:r>
              <w:rPr>
                <w:sz w:val="18"/>
                <w:szCs w:val="18"/>
              </w:rPr>
              <w:t xml:space="preserve">LA28 Olympics execution</w:t>
            </w:r>
          </w:p>
        </w:tc>
      </w:tr>
    </w:tbl>
    <w:p>
      <w:pPr>
        <w:spacing w:before="300"/>
      </w:pPr>
    </w:p>
    <w:p>
      <w:pPr>
        <w:spacing w:after="50"/>
        <w:jc w:val="center"/>
      </w:pPr>
      <w:r>
        <w:rPr>
          <w:b/>
          <w:bCs/>
          <w:sz w:val="22"/>
          <w:szCs w:val="22"/>
        </w:rPr>
        <w:t xml:space="preserve">Tye Hayes</w:t>
      </w:r>
      <w:r>
        <w:rPr>
          <w:color w:val="64748B"/>
          <w:sz w:val="20"/>
          <w:szCs w:val="20"/>
        </w:rPr>
        <w:t xml:space="preserve">  |  CEO &amp; Founder, Sentrais Corporation  |  tye@sentrais.com</w:t>
      </w:r>
    </w:p>
    <w:p>
      <w:pPr>
        <w:jc w:val="center"/>
      </w:pPr>
      <w:r>
        <w:rPr>
          <w:i/>
          <w:iCs/>
          <w:color w:val="94A3B8"/>
          <w:sz w:val="18"/>
          <w:szCs w:val="18"/>
        </w:rPr>
        <w:t xml:space="preserve">"Architecting Calm Through Chaos"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2025-12-28T20:29:30.929Z</dcterms:created>
  <dcterms:modified xsi:type="dcterms:W3CDTF">2025-12-28T20:29:30.930Z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