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90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66700"/>
                    </a:xfrm>
                    <a:prstGeom prst="rect">
                      <a:avLst/>
                    </a:prstGeom>
                  </pic:spPr>
                </pic:pic>
              </a:graphicData>
            </a:graphic>
          </wp:inline>
        </w:drawing>
      </w:r>
    </w:p>
    <w:p>
      <w:pPr>
        <w:pBdr>
          <w:bottom w:val="single" w:color="8C7A5A" w:sz="14" w:space="1"/>
        </w:pBdr>
        <w:spacing w:after="170" w:before="40"/>
      </w:pPr>
      <w:r>
        <w:rPr>
          <w:sz w:val="2"/>
          <w:szCs w:val="2"/>
        </w:rPr>
        <w:t xml:space="preserve"/>
      </w:r>
    </w:p>
    <w:p>
      <w:pPr>
        <w:spacing w:after="30" w:before="60"/>
      </w:pPr>
      <w:r>
        <w:rPr>
          <w:rFonts w:ascii="Arial" w:cs="Arial" w:eastAsia="Arial" w:hAnsi="Arial"/>
          <w:b/>
          <w:bCs/>
          <w:color w:val="1F2A23"/>
          <w:sz w:val="32"/>
          <w:szCs w:val="32"/>
        </w:rPr>
        <w:t xml:space="preserve">Research &amp; Testing Associate</w:t>
      </w:r>
    </w:p>
    <w:p>
      <w:pPr>
        <w:spacing w:after="180"/>
      </w:pPr>
      <w:r>
        <w:rPr>
          <w:rFonts w:ascii="Arial" w:cs="Arial" w:eastAsia="Arial" w:hAnsi="Arial"/>
          <w:color w:val="4A5A4E"/>
          <w:sz w:val="20"/>
          <w:szCs w:val="20"/>
        </w:rPr>
        <w:t xml:space="preserve">Operational Intelligence Platform  ·  Research &amp; Validation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6540"/>
      </w:tblGrid>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Position Type</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Internship converting to full-time upon December graduation; W-2</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Location</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Atlanta, Georgia metro (Sandy Springs)  ·  Hybrid</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Department</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Platform Engineering &amp; Intelligence — Research &amp; Validation</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Reports To</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Head of Platform Engineering</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Employer of Record</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Sentrais, Inc. (a Delaware corporation; principal office in Georgia)</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Compensation</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$72,800 / year (salaried, exempt)</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Work Authorization</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Must be authorized to work in the United States</w:t>
            </w:r>
          </w:p>
        </w:tc>
      </w:tr>
    </w:tbl>
    <w:p>
      <w:pPr>
        <w:pBdr>
          <w:bottom w:val="single" w:color="DADDD8" w:sz="4" w:space="4"/>
        </w:pBdr>
        <w:spacing w:after="110" w:before="240"/>
      </w:pPr>
      <w:r>
        <w:rPr>
          <w:rFonts w:ascii="Arial" w:cs="Arial" w:eastAsia="Arial" w:hAnsi="Arial"/>
          <w:b/>
          <w:bCs/>
          <w:color w:val="1F2A23"/>
          <w:sz w:val="24"/>
          <w:szCs w:val="24"/>
        </w:rPr>
        <w:t xml:space="preserve">About Sentrais</w:t>
      </w:r>
    </w:p>
    <w:p>
      <w:pPr>
        <w:spacing w:after="120" w:line="276"/>
      </w:pPr>
      <w:r>
        <w:rPr>
          <w:rFonts w:ascii="Arial" w:cs="Arial" w:eastAsia="Arial" w:hAnsi="Arial"/>
          <w:color w:val="1F2A23"/>
          <w:sz w:val="21"/>
          <w:szCs w:val="21"/>
        </w:rPr>
        <w:t xml:space="preserve">Sentrais brings clarity, coordination, and control to complex operational environments — professional sports, large-scale live events, critical infrastructure, and emergency response. Our platform coordinates people, processes, and technology so teams can answer the questions that matter most under pressure: Are we ready? What will fail first? Who owns the response?</w:t>
      </w:r>
    </w:p>
    <w:p>
      <w:pPr>
        <w:pBdr>
          <w:bottom w:val="single" w:color="DADDD8" w:sz="4" w:space="4"/>
        </w:pBdr>
        <w:spacing w:after="110" w:before="240"/>
      </w:pPr>
      <w:r>
        <w:rPr>
          <w:rFonts w:ascii="Arial" w:cs="Arial" w:eastAsia="Arial" w:hAnsi="Arial"/>
          <w:b/>
          <w:bCs/>
          <w:color w:val="1F2A23"/>
          <w:sz w:val="24"/>
          <w:szCs w:val="24"/>
        </w:rPr>
        <w:t xml:space="preserve">Position Summary</w:t>
      </w:r>
    </w:p>
    <w:p>
      <w:pPr>
        <w:spacing w:after="120" w:line="276"/>
      </w:pPr>
      <w:r>
        <w:rPr>
          <w:rFonts w:ascii="Arial" w:cs="Arial" w:eastAsia="Arial" w:hAnsi="Arial"/>
          <w:color w:val="1F2A23"/>
          <w:sz w:val="21"/>
          <w:szCs w:val="21"/>
        </w:rPr>
        <w:t xml:space="preserve">The Research &amp; Testing Associate supports the design, validation, and continuous improvement of the Sentrais platform and its underlying methodologies. This is a hands-on research and quality role for an early-career engineer or analyst who is rigorous, curious, and comfortable working through ambiguity. The associate works alongside platform engineers and intelligence analysts to test capabilities, document findings, and help translate research insight into reliable product behavior. The role begins as a structured internship and is designed to convert to a full-time research position upon the candidate’s December graduation.</w:t>
      </w:r>
    </w:p>
    <w:p>
      <w:pPr>
        <w:pBdr>
          <w:bottom w:val="single" w:color="DADDD8" w:sz="4" w:space="4"/>
        </w:pBdr>
        <w:spacing w:after="110" w:before="240"/>
      </w:pPr>
      <w:r>
        <w:rPr>
          <w:rFonts w:ascii="Arial" w:cs="Arial" w:eastAsia="Arial" w:hAnsi="Arial"/>
          <w:b/>
          <w:bCs/>
          <w:color w:val="1F2A23"/>
          <w:sz w:val="24"/>
          <w:szCs w:val="24"/>
        </w:rPr>
        <w:t xml:space="preserve">Key Responsibilities</w:t>
      </w:r>
    </w:p>
    <w:p>
      <w:pPr>
        <w:pStyle w:val="ListParagraph"/>
        <w:numPr>
          <w:ilvl w:val="0"/>
          <w:numId w:val="2"/>
        </w:numPr>
        <w:spacing w:after="80" w:line="268"/>
      </w:pPr>
      <w:r>
        <w:rPr>
          <w:rFonts w:ascii="Arial" w:cs="Arial" w:eastAsia="Arial" w:hAnsi="Arial"/>
          <w:b/>
          <w:bCs/>
          <w:color w:val="1F2A23"/>
          <w:sz w:val="21"/>
          <w:szCs w:val="21"/>
        </w:rPr>
        <w:t xml:space="preserve">Testing &amp; validation. </w:t>
      </w:r>
      <w:r>
        <w:rPr>
          <w:rFonts w:ascii="Arial" w:cs="Arial" w:eastAsia="Arial" w:hAnsi="Arial"/>
          <w:color w:val="1F2A23"/>
          <w:sz w:val="21"/>
          <w:szCs w:val="21"/>
        </w:rPr>
        <w:t xml:space="preserve">Design, execute, and document structured tests of platform features, data pipelines, and analytical outputs against defined acceptance criteria.</w:t>
      </w:r>
    </w:p>
    <w:p>
      <w:pPr>
        <w:pStyle w:val="ListParagraph"/>
        <w:numPr>
          <w:ilvl w:val="0"/>
          <w:numId w:val="2"/>
        </w:numPr>
        <w:spacing w:after="80" w:line="268"/>
      </w:pPr>
      <w:r>
        <w:rPr>
          <w:rFonts w:ascii="Arial" w:cs="Arial" w:eastAsia="Arial" w:hAnsi="Arial"/>
          <w:b/>
          <w:bCs/>
          <w:color w:val="1F2A23"/>
          <w:sz w:val="21"/>
          <w:szCs w:val="21"/>
        </w:rPr>
        <w:t xml:space="preserve">Applied research. </w:t>
      </w:r>
      <w:r>
        <w:rPr>
          <w:rFonts w:ascii="Arial" w:cs="Arial" w:eastAsia="Arial" w:hAnsi="Arial"/>
          <w:color w:val="1F2A23"/>
          <w:sz w:val="21"/>
          <w:szCs w:val="21"/>
        </w:rPr>
        <w:t xml:space="preserve">Support applied research into operational readiness methodologies, including data modeling, scenario design, and evaluation of analytical accuracy.</w:t>
      </w:r>
    </w:p>
    <w:p>
      <w:pPr>
        <w:pStyle w:val="ListParagraph"/>
        <w:numPr>
          <w:ilvl w:val="0"/>
          <w:numId w:val="2"/>
        </w:numPr>
        <w:spacing w:after="80" w:line="268"/>
      </w:pPr>
      <w:r>
        <w:rPr>
          <w:rFonts w:ascii="Arial" w:cs="Arial" w:eastAsia="Arial" w:hAnsi="Arial"/>
          <w:b/>
          <w:bCs/>
          <w:color w:val="1F2A23"/>
          <w:sz w:val="21"/>
          <w:szCs w:val="21"/>
        </w:rPr>
        <w:t xml:space="preserve">Evidence &amp; documentation. </w:t>
      </w:r>
      <w:r>
        <w:rPr>
          <w:rFonts w:ascii="Arial" w:cs="Arial" w:eastAsia="Arial" w:hAnsi="Arial"/>
          <w:color w:val="1F2A23"/>
          <w:sz w:val="21"/>
          <w:szCs w:val="21"/>
        </w:rPr>
        <w:t xml:space="preserve">Capture defects, edge cases, and reproducible findings in clear written reports with sufficient evidence for engineering follow-up.</w:t>
      </w:r>
    </w:p>
    <w:p>
      <w:pPr>
        <w:pStyle w:val="ListParagraph"/>
        <w:numPr>
          <w:ilvl w:val="0"/>
          <w:numId w:val="2"/>
        </w:numPr>
        <w:spacing w:after="80" w:line="268"/>
      </w:pPr>
      <w:r>
        <w:rPr>
          <w:rFonts w:ascii="Arial" w:cs="Arial" w:eastAsia="Arial" w:hAnsi="Arial"/>
          <w:b/>
          <w:bCs/>
          <w:color w:val="1F2A23"/>
          <w:sz w:val="21"/>
          <w:szCs w:val="21"/>
        </w:rPr>
        <w:t xml:space="preserve">Simulation support. </w:t>
      </w:r>
      <w:r>
        <w:rPr>
          <w:rFonts w:ascii="Arial" w:cs="Arial" w:eastAsia="Arial" w:hAnsi="Arial"/>
          <w:color w:val="1F2A23"/>
          <w:sz w:val="21"/>
          <w:szCs w:val="21"/>
        </w:rPr>
        <w:t xml:space="preserve">Assist in preparing and running simulation and exercise scenarios used to stress-test readiness models.</w:t>
      </w:r>
    </w:p>
    <w:p>
      <w:pPr>
        <w:pStyle w:val="ListParagraph"/>
        <w:numPr>
          <w:ilvl w:val="0"/>
          <w:numId w:val="2"/>
        </w:numPr>
        <w:spacing w:after="80" w:line="268"/>
      </w:pPr>
      <w:r>
        <w:rPr>
          <w:rFonts w:ascii="Arial" w:cs="Arial" w:eastAsia="Arial" w:hAnsi="Arial"/>
          <w:b/>
          <w:bCs/>
          <w:color w:val="1F2A23"/>
          <w:sz w:val="21"/>
          <w:szCs w:val="21"/>
        </w:rPr>
        <w:t xml:space="preserve">Cross-team collaboration. </w:t>
      </w:r>
      <w:r>
        <w:rPr>
          <w:rFonts w:ascii="Arial" w:cs="Arial" w:eastAsia="Arial" w:hAnsi="Arial"/>
          <w:color w:val="1F2A23"/>
          <w:sz w:val="21"/>
          <w:szCs w:val="21"/>
        </w:rPr>
        <w:t xml:space="preserve">Collaborate with platform engineering and intelligence teams to refine requirements and verify that research insight is reflected in production behavior.</w:t>
      </w:r>
    </w:p>
    <w:p>
      <w:pPr>
        <w:pStyle w:val="ListParagraph"/>
        <w:numPr>
          <w:ilvl w:val="0"/>
          <w:numId w:val="2"/>
        </w:numPr>
        <w:spacing w:after="80" w:line="268"/>
      </w:pPr>
      <w:r>
        <w:rPr>
          <w:rFonts w:ascii="Arial" w:cs="Arial" w:eastAsia="Arial" w:hAnsi="Arial"/>
          <w:b/>
          <w:bCs/>
          <w:color w:val="1F2A23"/>
          <w:sz w:val="21"/>
          <w:szCs w:val="21"/>
        </w:rPr>
        <w:t xml:space="preserve">Record integrity. </w:t>
      </w:r>
      <w:r>
        <w:rPr>
          <w:rFonts w:ascii="Arial" w:cs="Arial" w:eastAsia="Arial" w:hAnsi="Arial"/>
          <w:color w:val="1F2A23"/>
          <w:sz w:val="21"/>
          <w:szCs w:val="21"/>
        </w:rPr>
        <w:t xml:space="preserve">Maintain organized, auditable records of test plans, results, and research artifacts.</w:t>
      </w:r>
    </w:p>
    <w:p>
      <w:pPr>
        <w:pBdr>
          <w:bottom w:val="single" w:color="DADDD8" w:sz="4" w:space="4"/>
        </w:pBdr>
        <w:spacing w:after="110" w:before="240"/>
      </w:pPr>
      <w:r>
        <w:rPr>
          <w:rFonts w:ascii="Arial" w:cs="Arial" w:eastAsia="Arial" w:hAnsi="Arial"/>
          <w:b/>
          <w:bCs/>
          <w:color w:val="1F2A23"/>
          <w:sz w:val="24"/>
          <w:szCs w:val="24"/>
        </w:rPr>
        <w:t xml:space="preserve">Required Qualifications</w:t>
      </w:r>
    </w:p>
    <w:p>
      <w:pPr>
        <w:pStyle w:val="ListParagraph"/>
        <w:numPr>
          <w:ilvl w:val="0"/>
          <w:numId w:val="2"/>
        </w:numPr>
        <w:spacing w:after="80" w:line="268"/>
      </w:pPr>
      <w:r>
        <w:rPr>
          <w:rFonts w:ascii="Arial" w:cs="Arial" w:eastAsia="Arial" w:hAnsi="Arial"/>
          <w:color w:val="1F2A23"/>
          <w:sz w:val="21"/>
          <w:szCs w:val="21"/>
        </w:rPr>
        <w:t xml:space="preserve">Bachelor’s degree (in progress, completing December 2026) in Computer Science, Engineering, Information Systems, Data Science, or a related field.</w:t>
      </w:r>
    </w:p>
    <w:p>
      <w:pPr>
        <w:pStyle w:val="ListParagraph"/>
        <w:numPr>
          <w:ilvl w:val="0"/>
          <w:numId w:val="2"/>
        </w:numPr>
        <w:spacing w:after="80" w:line="268"/>
      </w:pPr>
      <w:r>
        <w:rPr>
          <w:rFonts w:ascii="Arial" w:cs="Arial" w:eastAsia="Arial" w:hAnsi="Arial"/>
          <w:color w:val="1F2A23"/>
          <w:sz w:val="21"/>
          <w:szCs w:val="21"/>
        </w:rPr>
        <w:t xml:space="preserve">Demonstrated analytical and problem-solving ability, with attention to detail and precision in documentation.</w:t>
      </w:r>
    </w:p>
    <w:p>
      <w:pPr>
        <w:pStyle w:val="ListParagraph"/>
        <w:numPr>
          <w:ilvl w:val="0"/>
          <w:numId w:val="2"/>
        </w:numPr>
        <w:spacing w:after="80" w:line="268"/>
      </w:pPr>
      <w:r>
        <w:rPr>
          <w:rFonts w:ascii="Arial" w:cs="Arial" w:eastAsia="Arial" w:hAnsi="Arial"/>
          <w:color w:val="1F2A23"/>
          <w:sz w:val="21"/>
          <w:szCs w:val="21"/>
        </w:rPr>
        <w:t xml:space="preserve">Working familiarity with at least one programming or scripting language (e.g., Python, JavaScript, SQL) and comfort working with data.</w:t>
      </w:r>
    </w:p>
    <w:p>
      <w:pPr>
        <w:pStyle w:val="ListParagraph"/>
        <w:numPr>
          <w:ilvl w:val="0"/>
          <w:numId w:val="2"/>
        </w:numPr>
        <w:spacing w:after="80" w:line="268"/>
      </w:pPr>
      <w:r>
        <w:rPr>
          <w:rFonts w:ascii="Arial" w:cs="Arial" w:eastAsia="Arial" w:hAnsi="Arial"/>
          <w:color w:val="1F2A23"/>
          <w:sz w:val="21"/>
          <w:szCs w:val="21"/>
        </w:rPr>
        <w:t xml:space="preserve">Strong written communication: able to record findings clearly and defensibly.</w:t>
      </w:r>
    </w:p>
    <w:p>
      <w:pPr>
        <w:pStyle w:val="ListParagraph"/>
        <w:numPr>
          <w:ilvl w:val="0"/>
          <w:numId w:val="2"/>
        </w:numPr>
        <w:spacing w:after="80" w:line="268"/>
      </w:pPr>
      <w:r>
        <w:rPr>
          <w:rFonts w:ascii="Arial" w:cs="Arial" w:eastAsia="Arial" w:hAnsi="Arial"/>
          <w:color w:val="1F2A23"/>
          <w:sz w:val="21"/>
          <w:szCs w:val="21"/>
        </w:rPr>
        <w:t xml:space="preserve">Ability to work independently, manage priorities, and follow structured processes.</w:t>
      </w:r>
    </w:p>
    <w:p>
      <w:pPr>
        <w:pBdr>
          <w:bottom w:val="single" w:color="DADDD8" w:sz="4" w:space="4"/>
        </w:pBdr>
        <w:spacing w:after="110" w:before="240"/>
      </w:pPr>
      <w:r>
        <w:rPr>
          <w:rFonts w:ascii="Arial" w:cs="Arial" w:eastAsia="Arial" w:hAnsi="Arial"/>
          <w:b/>
          <w:bCs/>
          <w:color w:val="1F2A23"/>
          <w:sz w:val="24"/>
          <w:szCs w:val="24"/>
        </w:rPr>
        <w:t xml:space="preserve">Preferred Qualifications</w:t>
      </w:r>
    </w:p>
    <w:p>
      <w:pPr>
        <w:pStyle w:val="ListParagraph"/>
        <w:numPr>
          <w:ilvl w:val="0"/>
          <w:numId w:val="2"/>
        </w:numPr>
        <w:spacing w:after="80" w:line="268"/>
      </w:pPr>
      <w:r>
        <w:rPr>
          <w:rFonts w:ascii="Arial" w:cs="Arial" w:eastAsia="Arial" w:hAnsi="Arial"/>
          <w:color w:val="1F2A23"/>
          <w:sz w:val="21"/>
          <w:szCs w:val="21"/>
        </w:rPr>
        <w:t xml:space="preserve">Prior internship, lab, or project experience in software testing, QA, data analysis, or applied research.</w:t>
      </w:r>
    </w:p>
    <w:p>
      <w:pPr>
        <w:pStyle w:val="ListParagraph"/>
        <w:numPr>
          <w:ilvl w:val="0"/>
          <w:numId w:val="2"/>
        </w:numPr>
        <w:spacing w:after="80" w:line="268"/>
      </w:pPr>
      <w:r>
        <w:rPr>
          <w:rFonts w:ascii="Arial" w:cs="Arial" w:eastAsia="Arial" w:hAnsi="Arial"/>
          <w:color w:val="1F2A23"/>
          <w:sz w:val="21"/>
          <w:szCs w:val="21"/>
        </w:rPr>
        <w:t xml:space="preserve">Exposure to operational, public-safety, sports/venue, or mission-critical domains.</w:t>
      </w:r>
    </w:p>
    <w:p>
      <w:pPr>
        <w:pStyle w:val="ListParagraph"/>
        <w:numPr>
          <w:ilvl w:val="0"/>
          <w:numId w:val="2"/>
        </w:numPr>
        <w:spacing w:after="80" w:line="268"/>
      </w:pPr>
      <w:r>
        <w:rPr>
          <w:rFonts w:ascii="Arial" w:cs="Arial" w:eastAsia="Arial" w:hAnsi="Arial"/>
          <w:color w:val="1F2A23"/>
          <w:sz w:val="21"/>
          <w:szCs w:val="21"/>
        </w:rPr>
        <w:t xml:space="preserve">Familiarity with version control (Git), test tooling, or data visualization.</w:t>
      </w:r>
    </w:p>
    <w:p>
      <w:pPr>
        <w:pBdr>
          <w:bottom w:val="single" w:color="DADDD8" w:sz="4" w:space="4"/>
        </w:pBdr>
        <w:spacing w:after="110" w:before="240"/>
      </w:pPr>
      <w:r>
        <w:rPr>
          <w:rFonts w:ascii="Arial" w:cs="Arial" w:eastAsia="Arial" w:hAnsi="Arial"/>
          <w:b/>
          <w:bCs/>
          <w:color w:val="1F2A23"/>
          <w:sz w:val="24"/>
          <w:szCs w:val="24"/>
        </w:rPr>
        <w:t xml:space="preserve">Growth Path</w:t>
      </w:r>
    </w:p>
    <w:p>
      <w:pPr>
        <w:spacing w:after="120" w:line="276"/>
      </w:pPr>
      <w:r>
        <w:rPr>
          <w:rFonts w:ascii="Arial" w:cs="Arial" w:eastAsia="Arial" w:hAnsi="Arial"/>
          <w:color w:val="1F2A23"/>
          <w:sz w:val="21"/>
          <w:szCs w:val="21"/>
        </w:rPr>
        <w:t xml:space="preserve">This role is the entry point to a defined research and engineering track at Sentrais. Successful associates progress toward Intelligence Engineer / Analyst and Platform Engineering roles as they deepen their domain expertise and technical range. The internship-to-research conversion is structured around demonstrated performance, ownership, and rigor.</w:t>
      </w:r>
    </w:p>
    <w:p>
      <w:pPr>
        <w:pBdr>
          <w:bottom w:val="single" w:color="DADDD8" w:sz="4" w:space="4"/>
        </w:pBdr>
        <w:spacing w:after="110" w:before="240"/>
      </w:pPr>
      <w:r>
        <w:rPr>
          <w:rFonts w:ascii="Arial" w:cs="Arial" w:eastAsia="Arial" w:hAnsi="Arial"/>
          <w:b/>
          <w:bCs/>
          <w:color w:val="1F2A23"/>
          <w:sz w:val="24"/>
          <w:szCs w:val="24"/>
        </w:rPr>
        <w:t xml:space="preserve">Employment &amp; Equal Opportunity</w:t>
      </w:r>
    </w:p>
    <w:p>
      <w:pPr>
        <w:spacing w:after="120" w:line="276"/>
      </w:pPr>
      <w:r>
        <w:rPr>
          <w:rFonts w:ascii="Arial" w:cs="Arial" w:eastAsia="Arial" w:hAnsi="Arial"/>
          <w:color w:val="1F2A23"/>
          <w:sz w:val="21"/>
          <w:szCs w:val="21"/>
        </w:rPr>
        <w:t xml:space="preserve">This position is offered and employed by Sentrais, Inc., a Delaware corporation, which serves as the employer of record. Sentrais is an equal opportunity employer. All qualified applicants will receive consideration for employment without regard to race, color, religion, sex, sexual orientation, gender identity, national origin, disability, veteran status, or any other protected characteristic. Sentrais values the service and perspective of military veterans and encourages them to apply.</w:t>
      </w:r>
    </w:p>
    <w:p>
      <w:pPr>
        <w:pBdr>
          <w:bottom w:val="single" w:color="DADDD8" w:sz="6" w:space="1"/>
        </w:pBdr>
        <w:spacing w:after="80" w:before="80"/>
      </w:pPr>
      <w:r>
        <w:rPr>
          <w:sz w:val="2"/>
          <w:szCs w:val="2"/>
        </w:rPr>
        <w:t xml:space="preserve"/>
      </w:r>
    </w:p>
    <w:p>
      <w:r>
        <w:rPr>
          <w:rFonts w:ascii="Arial" w:cs="Arial" w:eastAsia="Arial" w:hAnsi="Arial"/>
          <w:i/>
          <w:iCs/>
          <w:color w:val="4A5A4E"/>
          <w:sz w:val="16"/>
          <w:szCs w:val="16"/>
        </w:rPr>
        <w:t xml:space="preserve">Sentrais, Inc.  ·  Atlanta, Georgia  ·  Confidential — for university career services and candidate distribution</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16cdde349b2994f039130ef3d35689322439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2026-06-01T21:34:00.983Z</dcterms:created>
  <dcterms:modified xsi:type="dcterms:W3CDTF">2026-06-01T21:34:00.983Z</dcterms:modified>
</cp:coreProperties>
</file>

<file path=docProps/custom.xml><?xml version="1.0" encoding="utf-8"?>
<Properties xmlns="http://schemas.openxmlformats.org/officeDocument/2006/custom-properties" xmlns:vt="http://schemas.openxmlformats.org/officeDocument/2006/docPropsVTypes"/>
</file>