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FBB87" w14:textId="1406F2B1" w:rsidR="00B1748B" w:rsidRDefault="0042700C">
      <w:pPr>
        <w:rPr>
          <w:rFonts w:ascii="Times New Roman" w:hAnsi="Times New Roman" w:cs="Times New Roman"/>
          <w:b/>
          <w:bCs/>
          <w:sz w:val="32"/>
          <w:szCs w:val="32"/>
        </w:rPr>
      </w:pPr>
      <w:r>
        <w:rPr>
          <w:rFonts w:ascii="Times New Roman" w:hAnsi="Times New Roman" w:cs="Times New Roman"/>
          <w:b/>
          <w:bCs/>
          <w:sz w:val="32"/>
          <w:szCs w:val="32"/>
        </w:rPr>
        <w:t>Technical Challenges</w:t>
      </w:r>
    </w:p>
    <w:p w14:paraId="1E4722BE" w14:textId="3A786E27" w:rsidR="0042700C" w:rsidRDefault="003831B6">
      <w:pPr>
        <w:rPr>
          <w:rFonts w:ascii="Times New Roman" w:hAnsi="Times New Roman" w:cs="Times New Roman"/>
        </w:rPr>
      </w:pPr>
      <w:r>
        <w:rPr>
          <w:rFonts w:ascii="Times New Roman" w:hAnsi="Times New Roman" w:cs="Times New Roman"/>
        </w:rPr>
        <w:t xml:space="preserve">Despite tremendous advancements made in the digitization of health data, the transfer of EHRs between systems remains a challenge to this day. The history of EHR adoption incentives helps understand why. The </w:t>
      </w:r>
      <w:r w:rsidR="005C1ABA">
        <w:rPr>
          <w:rFonts w:ascii="Times New Roman" w:hAnsi="Times New Roman" w:cs="Times New Roman"/>
        </w:rPr>
        <w:t xml:space="preserve">Medicare Electronic Health Record Incentive Program, which ran from 2011 to 2016 and paid more than $35 billion in subsidies under the Centers for Medicare and Medicaid Services (CMS), set the criteria for physicians and hospital systems to be eligible for EHR adoption bonuses. These criteria include electronic prescription management, active medication and diagnoses lists, vital sign records, and clinical summaries, as well as patient electronic access. Notably, the criteria do not mandate abiding by a particular data or transaction standard and contain no requirement for interoperability with external systems </w:t>
      </w:r>
      <w:r w:rsidR="005C1ABA">
        <w:rPr>
          <w:rFonts w:ascii="Times New Roman" w:hAnsi="Times New Roman" w:cs="Times New Roman"/>
        </w:rPr>
        <w:fldChar w:fldCharType="begin"/>
      </w:r>
      <w:r w:rsidR="005C1ABA">
        <w:rPr>
          <w:rFonts w:ascii="Times New Roman" w:hAnsi="Times New Roman" w:cs="Times New Roman"/>
        </w:rPr>
        <w:instrText xml:space="preserve"> ADDIN ZOTERO_ITEM CSL_CITATION {"citationID":"RdRLoRU7","properties":{"formattedCitation":"[1], [2]","plainCitation":"[1], [2]","noteIndex":0},"citationItems":[{"id":1225,"uris":["http://zotero.org/groups/4765180/items/9AAKGRFG"],"itemData":{"id":1225,"type":"document","publisher":"Centers for Medicare and Medicaid Services","title":"Medicare &amp; Medicaid EHR Incentive Program Registration &amp; Attestation System","URL":"https://ehrincentives.cms.gov/hitech/login.action","issued":{"literal":"2013a"}}},{"id":1200,"uris":["http://zotero.org/groups/4765180/items/Y68FZTS3"],"itemData":{"id":1200,"type":"article-journal","abstract":"Objective\nTo measure performance by eligible health care providers on CMS’s meaningful use measures.\n\nData Source\nMedicare Electronic Health Record Incentive Program Eligible Professionals Public Use File (PUF), which contains data on meaningful use attestations by 237,267 eligible providers through May 31, 2013.\n\nStudy Design\nCross-sectional analysis of the 15 core and 10 menu measures pertaining to use of EHR functions reported in the PUF.\n\nPrincipal Findings\nProviders in the dataset performed strongly on all core measures, with the most frequent response for each of the 15 measures being 90–100 percent compliance, even when the threshold for a particular measure was lower (e.g., 30 percent). PCPs had higher scores than specialists for computerized order entry, maintaining an active medication list, and documenting vital signs, while specialists had higher scores for maintaining a problem list, recording patient demographics and smoking status, and for providing patients with an after-visit summary. In fact, 90.2 percent of eligible providers claimed at least one exclusion, and half claimed two or more.\n\nConclusions\nProviders are successfully attesting to CMS’s requirements, and often exceeding the thresholds required by CMS; however, some troubling patterns in exclusions are present. CMS should raise program requirements in future years.","container-title":"Health Services Research","DOI":"10.1111/1475-6773.12134","ISSN":"0017-9124","issue":"1 Pt 2","journalAbbreviation":"Health Serv Res","note":"PMID: 24359554\nPMCID: PMC3925405","page":"325-346","source":"PubMed Central","title":"The Medicare Electronic Health Record Incentive Program: Provider Performance on Core and Menu Measures","title-short":"The Medicare Electronic Health Record Incentive Program","volume":"49","author":[{"family":"Wright","given":"Adam"},{"family":"Feblowitz","given":"Joshua"},{"family":"Samal","given":"Lipika"},{"family":"McCoy","given":"Allison B"},{"family":"Sittig","given":"Dean F"}],"issued":{"date-parts":[["2014",2]]}}}],"schema":"https://github.com/citation-style-language/schema/raw/master/csl-citation.json"} </w:instrText>
      </w:r>
      <w:r w:rsidR="005C1ABA">
        <w:rPr>
          <w:rFonts w:ascii="Times New Roman" w:hAnsi="Times New Roman" w:cs="Times New Roman"/>
        </w:rPr>
        <w:fldChar w:fldCharType="separate"/>
      </w:r>
      <w:r w:rsidR="005C1ABA">
        <w:rPr>
          <w:rFonts w:ascii="Times New Roman" w:hAnsi="Times New Roman" w:cs="Times New Roman"/>
          <w:noProof/>
        </w:rPr>
        <w:t>[1], [2]</w:t>
      </w:r>
      <w:r w:rsidR="005C1ABA">
        <w:rPr>
          <w:rFonts w:ascii="Times New Roman" w:hAnsi="Times New Roman" w:cs="Times New Roman"/>
        </w:rPr>
        <w:fldChar w:fldCharType="end"/>
      </w:r>
      <w:r w:rsidR="005C1ABA">
        <w:rPr>
          <w:rFonts w:ascii="Times New Roman" w:hAnsi="Times New Roman" w:cs="Times New Roman"/>
        </w:rPr>
        <w:t>.</w:t>
      </w:r>
      <w:r w:rsidR="00EA5D60">
        <w:rPr>
          <w:rFonts w:ascii="Times New Roman" w:hAnsi="Times New Roman" w:cs="Times New Roman"/>
        </w:rPr>
        <w:t xml:space="preserve"> With the patient security standards set in the HITECH and HIPAA laws, healthcare data companies were weary of penalties for mismanagement of personal health data and built up proprietary, private silos for </w:t>
      </w:r>
      <w:r w:rsidR="00E90DD4">
        <w:rPr>
          <w:rFonts w:ascii="Times New Roman" w:hAnsi="Times New Roman" w:cs="Times New Roman"/>
        </w:rPr>
        <w:t>storing and retrieving</w:t>
      </w:r>
      <w:r w:rsidR="00EA5D60">
        <w:rPr>
          <w:rFonts w:ascii="Times New Roman" w:hAnsi="Times New Roman" w:cs="Times New Roman"/>
        </w:rPr>
        <w:t xml:space="preserve"> health data</w:t>
      </w:r>
      <w:r w:rsidR="00DA1B9D">
        <w:rPr>
          <w:rFonts w:ascii="Times New Roman" w:hAnsi="Times New Roman" w:cs="Times New Roman"/>
        </w:rPr>
        <w:t>.</w:t>
      </w:r>
    </w:p>
    <w:p w14:paraId="55E902DC" w14:textId="671F8517" w:rsidR="00DA1B9D" w:rsidRDefault="00DA1B9D">
      <w:pPr>
        <w:rPr>
          <w:rFonts w:ascii="Times New Roman" w:hAnsi="Times New Roman" w:cs="Times New Roman"/>
        </w:rPr>
      </w:pPr>
    </w:p>
    <w:p w14:paraId="3F41B506" w14:textId="39133370" w:rsidR="00DA1B9D" w:rsidRDefault="00813B12">
      <w:pPr>
        <w:rPr>
          <w:rFonts w:ascii="Times New Roman" w:hAnsi="Times New Roman" w:cs="Times New Roman"/>
        </w:rPr>
      </w:pPr>
      <w:r>
        <w:rPr>
          <w:rFonts w:ascii="Times New Roman" w:hAnsi="Times New Roman" w:cs="Times New Roman"/>
        </w:rPr>
        <w:t>From the</w:t>
      </w:r>
      <w:r w:rsidR="006711F8">
        <w:rPr>
          <w:rFonts w:ascii="Times New Roman" w:hAnsi="Times New Roman" w:cs="Times New Roman"/>
        </w:rPr>
        <w:t xml:space="preserve"> LOINC and HL7 standards</w:t>
      </w:r>
      <w:r>
        <w:rPr>
          <w:rFonts w:ascii="Times New Roman" w:hAnsi="Times New Roman" w:cs="Times New Roman"/>
        </w:rPr>
        <w:t xml:space="preserve"> came consistent</w:t>
      </w:r>
      <w:r w:rsidR="006711F8">
        <w:rPr>
          <w:rFonts w:ascii="Times New Roman" w:hAnsi="Times New Roman" w:cs="Times New Roman"/>
        </w:rPr>
        <w:t xml:space="preserve"> low-level labeling and transfer of medical dat</w:t>
      </w:r>
      <w:r>
        <w:rPr>
          <w:rFonts w:ascii="Times New Roman" w:hAnsi="Times New Roman" w:cs="Times New Roman"/>
        </w:rPr>
        <w:t>a</w:t>
      </w:r>
      <w:r w:rsidR="006711F8">
        <w:rPr>
          <w:rFonts w:ascii="Times New Roman" w:hAnsi="Times New Roman" w:cs="Times New Roman"/>
        </w:rPr>
        <w:t>; the missing piece is how to group data together to form a database of patient health records</w:t>
      </w:r>
      <w:r w:rsidR="0019473E">
        <w:rPr>
          <w:rFonts w:ascii="Times New Roman" w:hAnsi="Times New Roman" w:cs="Times New Roman"/>
        </w:rPr>
        <w:t xml:space="preserve"> or visitation records</w:t>
      </w:r>
      <w:r w:rsidR="006711F8">
        <w:rPr>
          <w:rFonts w:ascii="Times New Roman" w:hAnsi="Times New Roman" w:cs="Times New Roman"/>
        </w:rPr>
        <w:t xml:space="preserve">. </w:t>
      </w:r>
      <w:r w:rsidR="0045562F">
        <w:rPr>
          <w:rFonts w:ascii="Times New Roman" w:hAnsi="Times New Roman" w:cs="Times New Roman"/>
        </w:rPr>
        <w:t xml:space="preserve">Each healthcare data system thus solved the issue of aggregating health data independently. </w:t>
      </w:r>
      <w:r w:rsidR="0045562F" w:rsidRPr="003E21FD">
        <w:rPr>
          <w:rFonts w:ascii="Times New Roman" w:hAnsi="Times New Roman" w:cs="Times New Roman"/>
          <w:highlight w:val="yellow"/>
        </w:rPr>
        <w:t xml:space="preserve">Some systems group clinical and laboratory observations together into studies that allow </w:t>
      </w:r>
      <w:r w:rsidR="006711F8" w:rsidRPr="003E21FD">
        <w:rPr>
          <w:rFonts w:ascii="Times New Roman" w:hAnsi="Times New Roman" w:cs="Times New Roman"/>
          <w:highlight w:val="yellow"/>
        </w:rPr>
        <w:t>rapid</w:t>
      </w:r>
      <w:r w:rsidR="0045562F" w:rsidRPr="003E21FD">
        <w:rPr>
          <w:rFonts w:ascii="Times New Roman" w:hAnsi="Times New Roman" w:cs="Times New Roman"/>
          <w:highlight w:val="yellow"/>
        </w:rPr>
        <w:t xml:space="preserve"> </w:t>
      </w:r>
      <w:r w:rsidR="006711F8" w:rsidRPr="003E21FD">
        <w:rPr>
          <w:rFonts w:ascii="Times New Roman" w:hAnsi="Times New Roman" w:cs="Times New Roman"/>
          <w:highlight w:val="yellow"/>
        </w:rPr>
        <w:t>communication</w:t>
      </w:r>
      <w:r w:rsidR="0045562F" w:rsidRPr="003E21FD">
        <w:rPr>
          <w:rFonts w:ascii="Times New Roman" w:hAnsi="Times New Roman" w:cs="Times New Roman"/>
          <w:highlight w:val="yellow"/>
        </w:rPr>
        <w:t xml:space="preserve"> of relevant data for observation and analyses</w:t>
      </w:r>
      <w:r w:rsidR="006711F8" w:rsidRPr="003E21FD">
        <w:rPr>
          <w:rFonts w:ascii="Times New Roman" w:hAnsi="Times New Roman" w:cs="Times New Roman"/>
          <w:highlight w:val="yellow"/>
        </w:rPr>
        <w:t xml:space="preserve"> of a single diagnosis</w:t>
      </w:r>
      <w:r w:rsidR="0045562F" w:rsidRPr="003E21FD">
        <w:rPr>
          <w:rFonts w:ascii="Times New Roman" w:hAnsi="Times New Roman" w:cs="Times New Roman"/>
          <w:highlight w:val="yellow"/>
        </w:rPr>
        <w:t xml:space="preserve">. Others index everything to the patient the data is relevant to, creating a personal, patient-centric data that allows clinicians easy access to </w:t>
      </w:r>
      <w:r w:rsidR="006711F8" w:rsidRPr="003E21FD">
        <w:rPr>
          <w:rFonts w:ascii="Times New Roman" w:hAnsi="Times New Roman" w:cs="Times New Roman"/>
          <w:highlight w:val="yellow"/>
        </w:rPr>
        <w:t>all</w:t>
      </w:r>
      <w:r w:rsidR="0045562F" w:rsidRPr="003E21FD">
        <w:rPr>
          <w:rFonts w:ascii="Times New Roman" w:hAnsi="Times New Roman" w:cs="Times New Roman"/>
          <w:highlight w:val="yellow"/>
        </w:rPr>
        <w:t xml:space="preserve"> a patient’s health data.</w:t>
      </w:r>
      <w:r w:rsidR="00375322">
        <w:rPr>
          <w:rFonts w:ascii="Times New Roman" w:hAnsi="Times New Roman" w:cs="Times New Roman"/>
        </w:rPr>
        <w:t xml:space="preserve"> Typically, EHRs are transactional by nature and linked to a single visitation; healthcare providers use registries to link EHR data to a patient’s registry</w:t>
      </w:r>
      <w:r w:rsidR="00961738">
        <w:rPr>
          <w:rFonts w:ascii="Times New Roman" w:hAnsi="Times New Roman" w:cs="Times New Roman"/>
        </w:rPr>
        <w:t xml:space="preserve"> </w:t>
      </w:r>
      <w:r w:rsidR="00961738">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{"citationID":"LLfE7FXu","properties":{"formattedCitation":"[3]","plainCitation":"[3]","noteIndex":0},"citationItems":[{"id":1245,"uris":["http://zotero.org/groups/4765180/items/XN87P3AY"],"itemData":{"id":1245,"type":"article-journal","abstract":"Objectives\nTo provide an overview of electronic personal health information technology.\nData Sources\nPeer reviewed research studies, review articles, and web resources.\nConclusion\nAs technology develops and electronic health records become more common, patients and clinicians are working toward a safer, more personal form of health care delivery.\nImplications for Nursing Practice\nImproving access and input to personal health information is still in its infancy, but with government funding, development of patient health records will continue to grow. Patients are the consumers of health care and are witness to the paradigm shift of access to health information and changes in information communication technology (ICT). For the oncology nurse, the transformation of health care and ICT will require nurses to educate patients and family members on available online resources for self management and health promotion.","collection-title":"Patient-Centered Technologies: Enhancing Communication and Self-Care for Patients and Caregivers","container-title":"Seminars in Oncology Nursing","DOI":"10.1016/j.soncn.2011.04.007","ISSN":"0749-2081","issue":"3","journalAbbreviation":"Seminars in Oncology Nursing","language":"en","page":"218-228","source":"ScienceDirect","title":"Electronic Health Records and Personal Health Records","volume":"27","author":[{"family":"Caligtan","given":"Christine A."},{"family":"Dykes","given":"Patricia C."}],"issued":{"date-parts":[["2011",8,1]]}}}],"schema":"https://github.com/citation-style-language/schema/raw/master/csl-citation.json"} </w:instrText>
      </w:r>
      <w:r w:rsidR="00961738">
        <w:rPr>
          <w:rFonts w:ascii="Times New Roman" w:hAnsi="Times New Roman" w:cs="Times New Roman"/>
        </w:rPr>
        <w:fldChar w:fldCharType="separate"/>
      </w:r>
      <w:r w:rsidR="00961738">
        <w:rPr>
          <w:rFonts w:ascii="Times New Roman" w:hAnsi="Times New Roman" w:cs="Times New Roman"/>
          <w:noProof/>
        </w:rPr>
        <w:t>[3]</w:t>
      </w:r>
      <w:r w:rsidR="00961738">
        <w:rPr>
          <w:rFonts w:ascii="Times New Roman" w:hAnsi="Times New Roman" w:cs="Times New Roman"/>
        </w:rPr>
        <w:fldChar w:fldCharType="end"/>
      </w:r>
      <w:r w:rsidR="00375322">
        <w:rPr>
          <w:rFonts w:ascii="Times New Roman" w:hAnsi="Times New Roman" w:cs="Times New Roman"/>
        </w:rPr>
        <w:t xml:space="preserve">. </w:t>
      </w:r>
      <w:r w:rsidR="00D13992">
        <w:rPr>
          <w:rFonts w:ascii="Times New Roman" w:hAnsi="Times New Roman" w:cs="Times New Roman"/>
        </w:rPr>
        <w:t xml:space="preserve">Under the HITECH Act’s Meaningful Use mandate, the use of EHRs should operate within the nation’s healthcare system in a meaningful manner by allowing patients more direct management of their health data; this is done through the PHR. </w:t>
      </w:r>
      <w:r w:rsidR="00093138">
        <w:rPr>
          <w:rFonts w:ascii="Times New Roman" w:hAnsi="Times New Roman" w:cs="Times New Roman"/>
        </w:rPr>
        <w:t>While EHRs are associated with one or several visits, PHRs are designed to be lifelong records of a patient’s medical data</w:t>
      </w:r>
      <w:r w:rsidR="00966C7B">
        <w:rPr>
          <w:rFonts w:ascii="Times New Roman" w:hAnsi="Times New Roman" w:cs="Times New Roman"/>
        </w:rPr>
        <w:t xml:space="preserve"> </w:t>
      </w:r>
      <w:r w:rsidR="00966C7B">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{"citationID":"Zx898HNv","properties":{"formattedCitation":"[4], [5]","plainCitation":"[4], [5]","noteIndex":0},"citationItems":[{"id":1226,"uris":["http://zotero.org/groups/4765180/items/JVAM6GZ3"],"itemData":{"id":1226,"type":"book","abstract":"There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Overby"}],"accessed":{"date-parts":[["2022",11,14]]},"issued":{"date-parts":[["2019",10]]}}},{"id":1228,"uris":["http://zotero.org/groups/4765180/items/TGL7VY8J"],"itemData":{"id":1228,"type":"article-journal","abstract":"Personal health records (PHRs) have been mandated to be made available to patients to provide increased access to medical care information, encourage participation in healthcare decision making, and enable correction of errors within medical records. The purpose of this study was to analyze the usefulness of PHRs from the perspectives of patients and providers. The methodology of this qualitative study was a literature review using 34 articles. PHRs are powerful tools for patients and healthcare providers. Better healthcare results and correction of medical records have been shown to be positive outcomes of the use of PHRs. PHRs have also been shown to be difficult for patients to use and understand, and providers had concerns about correct information transferring to the portals and patients eliminating information from the record. Concerns regarding patient understanding of medical records, legal liability, and the response time required of providers were also identified. For the PHR to succeed in the US healthcare system, assurance that the information will be protected, useful, and easily accessed is necessary.","container-title":"Perspectives in Health Information Management","ISSN":"1559-4122","issue":"Spring","journalAbbreviation":"Perspect Health Inf Manag","note":"PMID: 27134613\nPMCID: PMC4832132","page":"1h","source":"PubMed Central","title":"Personal Health Records: Beneficial or Burdensome for Patients and Healthcare Providers?","title-short":"Personal Health Records","volume":"13","author":[{"family":"Lester","given":"Melissa"},{"family":"Boateng","given":"Samuel"},{"family":"Studeny","given":"Jana"},{"family":"Coustasse","given":"Alberto"}],"issued":{"date-parts":[["2016",4,1]]}}}],"schema":"https://github.com/citation-style-language/schema/raw/master/csl-citation.json"} </w:instrText>
      </w:r>
      <w:r w:rsidR="00966C7B">
        <w:rPr>
          <w:rFonts w:ascii="Times New Roman" w:hAnsi="Times New Roman" w:cs="Times New Roman"/>
        </w:rPr>
        <w:fldChar w:fldCharType="separate"/>
      </w:r>
      <w:r w:rsidR="00961738">
        <w:rPr>
          <w:rFonts w:ascii="Times New Roman" w:hAnsi="Times New Roman" w:cs="Times New Roman"/>
          <w:noProof/>
        </w:rPr>
        <w:t>[4], [5]</w:t>
      </w:r>
      <w:r w:rsidR="00966C7B">
        <w:rPr>
          <w:rFonts w:ascii="Times New Roman" w:hAnsi="Times New Roman" w:cs="Times New Roman"/>
        </w:rPr>
        <w:fldChar w:fldCharType="end"/>
      </w:r>
      <w:r w:rsidR="00093138">
        <w:rPr>
          <w:rFonts w:ascii="Times New Roman" w:hAnsi="Times New Roman" w:cs="Times New Roman"/>
        </w:rPr>
        <w:t>.</w:t>
      </w:r>
    </w:p>
    <w:p w14:paraId="26F39959" w14:textId="28BE86C5" w:rsidR="007A7C07" w:rsidRDefault="007A7C07">
      <w:pPr>
        <w:rPr>
          <w:rFonts w:ascii="Times New Roman" w:hAnsi="Times New Roman" w:cs="Times New Roman"/>
        </w:rPr>
      </w:pPr>
    </w:p>
    <w:p w14:paraId="3045041E" w14:textId="0B70590E" w:rsidR="0065688F" w:rsidRDefault="00496120">
      <w:pPr>
        <w:rPr>
          <w:rFonts w:ascii="Times New Roman" w:hAnsi="Times New Roman" w:cs="Times New Roman"/>
        </w:rPr>
      </w:pPr>
      <w:r>
        <w:rPr>
          <w:rFonts w:ascii="Times New Roman" w:hAnsi="Times New Roman" w:cs="Times New Roman"/>
        </w:rPr>
        <w:t xml:space="preserve">The focus shift towards the patient has brought to light issues in </w:t>
      </w:r>
      <w:r w:rsidR="002F4AE7">
        <w:rPr>
          <w:rFonts w:ascii="Times New Roman" w:hAnsi="Times New Roman" w:cs="Times New Roman"/>
        </w:rPr>
        <w:t>aggregating</w:t>
      </w:r>
      <w:r w:rsidR="00D33457">
        <w:rPr>
          <w:rFonts w:ascii="Times New Roman" w:hAnsi="Times New Roman" w:cs="Times New Roman"/>
        </w:rPr>
        <w:t xml:space="preserve"> EHRs</w:t>
      </w:r>
      <w:r w:rsidR="002F4AE7">
        <w:rPr>
          <w:rFonts w:ascii="Times New Roman" w:hAnsi="Times New Roman" w:cs="Times New Roman"/>
        </w:rPr>
        <w:t xml:space="preserve"> to form a cohesive</w:t>
      </w:r>
      <w:r w:rsidR="007C4E2A">
        <w:rPr>
          <w:rFonts w:ascii="Times New Roman" w:hAnsi="Times New Roman" w:cs="Times New Roman"/>
        </w:rPr>
        <w:t xml:space="preserve"> and accurate</w:t>
      </w:r>
      <w:r w:rsidR="002F4AE7">
        <w:rPr>
          <w:rFonts w:ascii="Times New Roman" w:hAnsi="Times New Roman" w:cs="Times New Roman"/>
        </w:rPr>
        <w:t xml:space="preserve"> patient health record</w:t>
      </w:r>
      <w:r w:rsidR="00D33457">
        <w:rPr>
          <w:rFonts w:ascii="Times New Roman" w:hAnsi="Times New Roman" w:cs="Times New Roman"/>
        </w:rPr>
        <w:t>. Perhaps the most essential data component to link EHRs to the patient’s PHR is the patient identifier</w:t>
      </w:r>
      <w:r w:rsidR="00EE40DE">
        <w:rPr>
          <w:rFonts w:ascii="Times New Roman" w:hAnsi="Times New Roman" w:cs="Times New Roman"/>
        </w:rPr>
        <w:t>; these data include the patient’s full name, date of birth, home address, and other contact and personal information.</w:t>
      </w:r>
      <w:r w:rsidR="00D33457">
        <w:rPr>
          <w:rFonts w:ascii="Times New Roman" w:hAnsi="Times New Roman" w:cs="Times New Roman"/>
        </w:rPr>
        <w:t xml:space="preserve"> </w:t>
      </w:r>
      <w:r w:rsidR="00EE40DE">
        <w:rPr>
          <w:rFonts w:ascii="Times New Roman" w:hAnsi="Times New Roman" w:cs="Times New Roman"/>
        </w:rPr>
        <w:t xml:space="preserve">The record will also include a unique patient ID record number, and there are commonly three different patient IDs within a hospital system: 1) an internal ID for patient operations, 2) a network-wide ID to distinguish patients at </w:t>
      </w:r>
      <w:r w:rsidR="00B94830">
        <w:rPr>
          <w:rFonts w:ascii="Times New Roman" w:hAnsi="Times New Roman" w:cs="Times New Roman"/>
        </w:rPr>
        <w:t>the healthcare system’s</w:t>
      </w:r>
      <w:r w:rsidR="00EE40DE">
        <w:rPr>
          <w:rFonts w:ascii="Times New Roman" w:hAnsi="Times New Roman" w:cs="Times New Roman"/>
        </w:rPr>
        <w:t xml:space="preserve"> numerous facilities, and 3) a regional or statewide ID if the health system is connected to these health information exchanges (HIE</w:t>
      </w:r>
      <w:r w:rsidR="007C4E2A">
        <w:rPr>
          <w:rFonts w:ascii="Times New Roman" w:hAnsi="Times New Roman" w:cs="Times New Roman"/>
        </w:rPr>
        <w:t>s</w:t>
      </w:r>
      <w:r w:rsidR="00EE40DE">
        <w:rPr>
          <w:rFonts w:ascii="Times New Roman" w:hAnsi="Times New Roman" w:cs="Times New Roman"/>
        </w:rPr>
        <w:t>). These patient IDs can then be used to merge EHRs into a registry or PHR</w:t>
      </w:r>
      <w:r w:rsidR="00AC498C">
        <w:rPr>
          <w:rFonts w:ascii="Times New Roman" w:hAnsi="Times New Roman" w:cs="Times New Roman"/>
        </w:rPr>
        <w:t xml:space="preserve"> </w:t>
      </w:r>
      <w:r w:rsidR="00AC498C">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{"citationID":"ogUyf2qM","properties":{"formattedCitation":"[4]","plainCitation":"[4]","noteIndex":0},"citationItems":[{"id":1226,"uris":["http://zotero.org/groups/4765180/items/JVAM6GZ3"],"itemData":{"id":1226,"type":"book","abstract":"There is growing interest in using data captured in electronic health records (EHRs) for patient registries. Both EHRs and patient registries capture and use patient-level clinical information, but conceptually, they are designed for different purposes. A patient registry is defined as “an organized system that uses observational study methods to collect uniform data (clinical and other) to evaluate specified outcomes for a population defined by a particular disease, condition, or exposure and that serves one or more predetermined scientific, clinical, or policy purposes.”1","language":"en","note":"container-title: Tools and Technologies for Registry Interoperability, Registries for Evaluating Patient Outcomes: A User’s Guide, 3rd Edition, Addendum 2 [Internet]","publisher":"Agency for Healthcare Research and Quality (US)","source":"www.ncbi.nlm.nih.gov","title":"Obtaining Data From Electronic Health Records","URL":"https://www.ncbi.nlm.nih.gov/books/NBK551878/","author":[{"family":"Ehrenstein","given":"Vera"},{"family":"Kharrazi","given":"Hadi"},{"family":"Lehmann","given":"Harold"},{"family":"Taylor","given":"Casey Overby"}],"accessed":{"date-parts":[["2022",11,14]]},"issued":{"date-parts":[["2019",10]]}}}],"schema":"https://github.com/citation-style-language/schema/raw/master/csl-citation.json"} </w:instrText>
      </w:r>
      <w:r w:rsidR="00AC498C">
        <w:rPr>
          <w:rFonts w:ascii="Times New Roman" w:hAnsi="Times New Roman" w:cs="Times New Roman"/>
        </w:rPr>
        <w:fldChar w:fldCharType="separate"/>
      </w:r>
      <w:r w:rsidR="00961738">
        <w:rPr>
          <w:rFonts w:ascii="Times New Roman" w:hAnsi="Times New Roman" w:cs="Times New Roman"/>
          <w:noProof/>
        </w:rPr>
        <w:t>[4]</w:t>
      </w:r>
      <w:r w:rsidR="00AC498C">
        <w:rPr>
          <w:rFonts w:ascii="Times New Roman" w:hAnsi="Times New Roman" w:cs="Times New Roman"/>
        </w:rPr>
        <w:fldChar w:fldCharType="end"/>
      </w:r>
      <w:r w:rsidR="00AC498C">
        <w:rPr>
          <w:rFonts w:ascii="Times New Roman" w:hAnsi="Times New Roman" w:cs="Times New Roman"/>
        </w:rPr>
        <w:t>.</w:t>
      </w:r>
      <w:r w:rsidR="005F31B7">
        <w:rPr>
          <w:rFonts w:ascii="Times New Roman" w:hAnsi="Times New Roman" w:cs="Times New Roman"/>
        </w:rPr>
        <w:t xml:space="preserve"> A challenge with this is the registry or PHR provider must locate the patient’s master ID through the HIE and reach out to multiple providers to locate the patient’s EHRs to aggregate. In many cases, this is not attainable and PHR vendors typically use alternative methods to match patient identifiers, leading to increased mismatches and incomplete or inaccurate data.</w:t>
      </w:r>
      <w:r w:rsidR="00A317AB">
        <w:rPr>
          <w:rFonts w:ascii="Times New Roman" w:hAnsi="Times New Roman" w:cs="Times New Roman"/>
        </w:rPr>
        <w:t xml:space="preserve"> Match rates, or the rate that a patients EHR is correctly matched to an additional EHR or registry, fall from more than 90% internally to 50-60% outside of a healthcare data system </w:t>
      </w:r>
      <w:r w:rsidR="00A317AB">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ZLuvRLoH","properties":{"formattedCitation":"[6]","plainCitation":"[6]","noteIndex":0},"citationItems":[{"id":1239,"uris":["http://zotero.org/groups/4765180/items/E6SQM6W9"],"itemData":{"id":1239,"type":"article-journal","language":"en","page":"93","source":"Zotero","title":"Patient Identification and Matching Final Report","author":[{"family":"Morris","given":"Genevieve"},{"family":"Afzal","given":"Scott"},{"family":"Finney","given":"David"},{"family":"Farnum","given":"Greg"},{"family":"Robinson","given":"Carol"},{"family":"Greene","given":"Jan"},{"family":"Coughlin","given":"Chris"}],"issued":{"date-parts":[["2014"]]}}}],"schema":"https://github.com/citation-style-language/schema/raw/master/csl-citation.json"} </w:instrText>
      </w:r>
      <w:r w:rsidR="00A317AB">
        <w:rPr>
          <w:rFonts w:ascii="Times New Roman" w:hAnsi="Times New Roman" w:cs="Times New Roman"/>
        </w:rPr>
        <w:fldChar w:fldCharType="separate"/>
      </w:r>
      <w:r w:rsidR="00961738">
        <w:rPr>
          <w:rFonts w:ascii="Times New Roman" w:hAnsi="Times New Roman" w:cs="Times New Roman"/>
          <w:noProof/>
        </w:rPr>
        <w:t>[6]</w:t>
      </w:r>
      <w:r w:rsidR="00A317AB">
        <w:rPr>
          <w:rFonts w:ascii="Times New Roman" w:hAnsi="Times New Roman" w:cs="Times New Roman"/>
        </w:rPr>
        <w:fldChar w:fldCharType="end"/>
      </w:r>
      <w:r w:rsidR="00A317AB">
        <w:rPr>
          <w:rFonts w:ascii="Times New Roman" w:hAnsi="Times New Roman" w:cs="Times New Roman"/>
        </w:rPr>
        <w:t>.</w:t>
      </w:r>
    </w:p>
    <w:p w14:paraId="556E9116" w14:textId="61DEF80C" w:rsidR="0065688F" w:rsidRDefault="0065688F">
      <w:pPr>
        <w:rPr>
          <w:rFonts w:ascii="Times New Roman" w:hAnsi="Times New Roman" w:cs="Times New Roman"/>
        </w:rPr>
      </w:pPr>
    </w:p>
    <w:p w14:paraId="41DECDDC" w14:textId="69F3B19C" w:rsidR="00A317AB" w:rsidRDefault="006873D5">
      <w:pPr>
        <w:rPr>
          <w:rFonts w:ascii="Times New Roman" w:hAnsi="Times New Roman" w:cs="Times New Roman"/>
        </w:rPr>
      </w:pPr>
      <w:r>
        <w:rPr>
          <w:rFonts w:ascii="Times New Roman" w:hAnsi="Times New Roman" w:cs="Times New Roman"/>
        </w:rPr>
        <w:t>The transfer of medical images presents its own unique challenges</w:t>
      </w:r>
      <w:r w:rsidR="00910153">
        <w:rPr>
          <w:rFonts w:ascii="Times New Roman" w:hAnsi="Times New Roman" w:cs="Times New Roman"/>
        </w:rPr>
        <w:t xml:space="preserve">, and overcoming these barriers is essential to creating interoperable health data systems. </w:t>
      </w:r>
      <w:r w:rsidR="006C52AD">
        <w:rPr>
          <w:rFonts w:ascii="Times New Roman" w:hAnsi="Times New Roman" w:cs="Times New Roman"/>
        </w:rPr>
        <w:t xml:space="preserve">The average healthcare </w:t>
      </w:r>
      <w:r w:rsidR="006C52AD">
        <w:rPr>
          <w:rFonts w:ascii="Times New Roman" w:hAnsi="Times New Roman" w:cs="Times New Roman"/>
        </w:rPr>
        <w:lastRenderedPageBreak/>
        <w:t xml:space="preserve">provider manages more than 600 terabytes of patient information, with </w:t>
      </w:r>
      <w:r w:rsidR="00796B25">
        <w:rPr>
          <w:rFonts w:ascii="Times New Roman" w:hAnsi="Times New Roman" w:cs="Times New Roman"/>
        </w:rPr>
        <w:t xml:space="preserve">up to 80% of that data by storage size being unstructured medical images </w:t>
      </w:r>
      <w:r w:rsidR="00796B25">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{"citationID":"7xBg2ish","properties":{"formattedCitation":"[7]","plainCitation":"[7]","noteIndex":0},"citationItems":[{"id":1167,"uris":["http://zotero.org/groups/4765180/items/SGSECTQF"],"itemData":{"id":1167,"type":"article-journal","abstract":"In the digital healthcare era, it is of the utmost importance to harness medical information scattered across healthcare institutions to support in-depth data analysis and achieve personalized healthcare. However, the cyberinfrastructure boundaries of healthcare organizations and privacy leakage threats place obstacles on the sharing of medical records. Blockchain, as a public ledger characterized by its transparency, tamper-evidence, trustlessness, and decentralization, can help build a secure medical data exchange network. This paper surveys the state-of-the-art schemes on secure and privacy-preserving medical data sharing of the past decade with a focus on blockchain-based approaches. We classify them into permissionless blockchain-based approaches and permissioned blockchain-based approaches and analyze their advantages and disadvantages. We also discuss potential research topics on blockchain-based medical data sharing.","container-title":"IEEE Access","DOI":"10.1109/ACCESS.2019.2916503","ISSN":"2169-3536","note":"event-title: IEEE Access","page":"61656-61669","source":"IEEE Xplore","title":"A Review of Secure and Privacy-Preserving Medical Data Sharing","volume":"7","author":[{"family":"Jin","given":"Hao"},{"family":"Luo","given":"Yan"},{"family":"Li","given":"Peilong"},{"family":"Mathew","given":"Jomol"}],"issued":{"date-parts":[["2019"]]}}}],"schema":"https://github.com/citation-style-language/schema/raw/master/csl-citation.json"} </w:instrText>
      </w:r>
      <w:r w:rsidR="00796B25">
        <w:rPr>
          <w:rFonts w:ascii="Times New Roman" w:hAnsi="Times New Roman" w:cs="Times New Roman"/>
        </w:rPr>
        <w:fldChar w:fldCharType="separate"/>
      </w:r>
      <w:r w:rsidR="00961738">
        <w:rPr>
          <w:rFonts w:ascii="Times New Roman" w:hAnsi="Times New Roman" w:cs="Times New Roman"/>
          <w:noProof/>
        </w:rPr>
        <w:t>[7]</w:t>
      </w:r>
      <w:r w:rsidR="00796B25">
        <w:rPr>
          <w:rFonts w:ascii="Times New Roman" w:hAnsi="Times New Roman" w:cs="Times New Roman"/>
        </w:rPr>
        <w:fldChar w:fldCharType="end"/>
      </w:r>
      <w:r w:rsidR="00796B25">
        <w:rPr>
          <w:rFonts w:ascii="Times New Roman" w:hAnsi="Times New Roman" w:cs="Times New Roman"/>
        </w:rPr>
        <w:t xml:space="preserve">. Moreover, medical images represent up to 90% of medical data growth, forecast to reach 2.3 zettabytes in 2022 </w:t>
      </w:r>
      <w:r w:rsidR="00796B25">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{"citationID":"l4IrlwAR","properties":{"formattedCitation":"[8]","plainCitation":"[8]","noteIndex":0},"citationItems":[{"id":1243,"uris":["http://zotero.org/groups/4765180/items/HFTTU5BF"],"itemData":{"id":1243,"type":"webpage","abstract":"This blog is part of a series in collaboration with our partners and customers leveraging the newly announced Azure Health Data Services. Azure Health Data Services, a platform as a service (PaaS) offering designed exclusively to support Protected Health Information (PHI) in the cloud, is a ne...","language":"en","title":"Cloud migration for medical imaging data using Azure Health Data Services and IMS","URL":"https://azure.microsoft.com/en-us/blog/cloud-migration-for-medical-imaging-data-using-azure-health-data-services-and-ims/","accessed":{"date-parts":[["2022",11,21]]}}}],"schema":"https://github.com/citation-style-language/schema/raw/master/csl-citation.json"} </w:instrText>
      </w:r>
      <w:r w:rsidR="00796B25">
        <w:rPr>
          <w:rFonts w:ascii="Times New Roman" w:hAnsi="Times New Roman" w:cs="Times New Roman"/>
        </w:rPr>
        <w:fldChar w:fldCharType="separate"/>
      </w:r>
      <w:r w:rsidR="00961738">
        <w:rPr>
          <w:rFonts w:ascii="Times New Roman" w:hAnsi="Times New Roman" w:cs="Times New Roman"/>
          <w:noProof/>
        </w:rPr>
        <w:t>[8]</w:t>
      </w:r>
      <w:r w:rsidR="00796B25">
        <w:rPr>
          <w:rFonts w:ascii="Times New Roman" w:hAnsi="Times New Roman" w:cs="Times New Roman"/>
        </w:rPr>
        <w:fldChar w:fldCharType="end"/>
      </w:r>
      <w:r w:rsidR="00796B25">
        <w:rPr>
          <w:rFonts w:ascii="Times New Roman" w:hAnsi="Times New Roman" w:cs="Times New Roman"/>
        </w:rPr>
        <w:t xml:space="preserve">. </w:t>
      </w:r>
      <w:r w:rsidR="00090F0B">
        <w:rPr>
          <w:rFonts w:ascii="Times New Roman" w:hAnsi="Times New Roman" w:cs="Times New Roman"/>
        </w:rPr>
        <w:t>Images are commonly stored as either the raw</w:t>
      </w:r>
      <w:r w:rsidR="00411844">
        <w:rPr>
          <w:rFonts w:ascii="Times New Roman" w:hAnsi="Times New Roman" w:cs="Times New Roman"/>
        </w:rPr>
        <w:t xml:space="preserve"> or</w:t>
      </w:r>
      <w:r w:rsidR="00090F0B">
        <w:rPr>
          <w:rFonts w:ascii="Times New Roman" w:hAnsi="Times New Roman" w:cs="Times New Roman"/>
        </w:rPr>
        <w:t xml:space="preserve"> proprietary file</w:t>
      </w:r>
      <w:r w:rsidR="00411844">
        <w:rPr>
          <w:rFonts w:ascii="Times New Roman" w:hAnsi="Times New Roman" w:cs="Times New Roman"/>
        </w:rPr>
        <w:t xml:space="preserve"> formats</w:t>
      </w:r>
      <w:r w:rsidR="00090F0B">
        <w:rPr>
          <w:rFonts w:ascii="Times New Roman" w:hAnsi="Times New Roman" w:cs="Times New Roman"/>
        </w:rPr>
        <w:t xml:space="preserve"> output from the medical imaging device, or as rendered images of a standardized format (typically DICOM). </w:t>
      </w:r>
      <w:r w:rsidR="00B21B22">
        <w:rPr>
          <w:rFonts w:ascii="Times New Roman" w:hAnsi="Times New Roman" w:cs="Times New Roman"/>
        </w:rPr>
        <w:t>Currently, challenges exist for healthcare systems that maintain both raw and rendered DICOM images in linking files together</w:t>
      </w:r>
      <w:r w:rsidR="001809A7">
        <w:rPr>
          <w:rFonts w:ascii="Times New Roman" w:hAnsi="Times New Roman" w:cs="Times New Roman"/>
        </w:rPr>
        <w:t xml:space="preserve"> </w:t>
      </w:r>
      <w:r w:rsidR="001809A7">
        <w:rPr>
          <w:rFonts w:ascii="Times New Roman" w:hAnsi="Times New Roman" w:cs="Times New Roman"/>
        </w:rPr>
        <w:t>from the same study</w:t>
      </w:r>
      <w:r w:rsidR="00B21B22">
        <w:rPr>
          <w:rFonts w:ascii="Times New Roman" w:hAnsi="Times New Roman" w:cs="Times New Roman"/>
        </w:rPr>
        <w:t xml:space="preserve"> </w:t>
      </w:r>
      <w:r w:rsidR="00B21B22">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{"citationID":"BAyQZHB6","properties":{"formattedCitation":"[9]","plainCitation":"[9]","noteIndex":0},"citationItems":[{"id":847,"uris":["http://zotero.org/groups/4765180/items/U8GZWWUF"],"itemData":{"id":847,"type":"article-journal","abstract":"Researchers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B21B22">
        <w:rPr>
          <w:rFonts w:ascii="Times New Roman" w:hAnsi="Times New Roman" w:cs="Times New Roman"/>
        </w:rPr>
        <w:fldChar w:fldCharType="separate"/>
      </w:r>
      <w:r w:rsidR="00961738">
        <w:rPr>
          <w:rFonts w:ascii="Times New Roman" w:hAnsi="Times New Roman" w:cs="Times New Roman"/>
          <w:noProof/>
        </w:rPr>
        <w:t>[9]</w:t>
      </w:r>
      <w:r w:rsidR="00B21B22">
        <w:rPr>
          <w:rFonts w:ascii="Times New Roman" w:hAnsi="Times New Roman" w:cs="Times New Roman"/>
        </w:rPr>
        <w:fldChar w:fldCharType="end"/>
      </w:r>
      <w:r w:rsidR="00B21B22">
        <w:rPr>
          <w:rFonts w:ascii="Times New Roman" w:hAnsi="Times New Roman" w:cs="Times New Roman"/>
        </w:rPr>
        <w:t xml:space="preserve">. </w:t>
      </w:r>
      <w:r w:rsidR="009A3EC6">
        <w:rPr>
          <w:rFonts w:ascii="Times New Roman" w:hAnsi="Times New Roman" w:cs="Times New Roman"/>
        </w:rPr>
        <w:t xml:space="preserve">Additionally, it can be difficult to maintain the data viability of proprietary data formats, which can be necessary to elucidate insights for a radiologist examining the image </w:t>
      </w:r>
      <w:r w:rsidR="009A3EC6">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{"citationID":"4FbJUlDw","properties":{"formattedCitation":"[10]","plainCitation":"[10]","noteIndex":0},"citationItems":[{"id":1215,"uris":["http://zotero.org/groups/4765180/items/JDXXF4MD"],"itemData":{"id":1215,"type":"article-journal","abstract":"Image file format is often a confusing aspect for someone wishing to process medical images. This article presents a demystifying overview of the major file formats currently used in medical imaging: Analyze, Neuroimaging Informatics Technology Initiative (Nifti), Minc, and Digital Imaging and Communications in Medicine (Dicom). Concepts common to all file formats, such as pixel depth, photometric interpretation, metadata, and pixel data, are first presented. Then, the characteristics and strengths of the various formats are discussed. The review concludes with some predictive considerations about the future trends in medical image file formats.","container-title":"Journal of Digital Imaging","DOI":"10.1007/s10278-013-9657-9","ISSN":"0897-1889","issue":"2","journalAbbreviation":"J Digit Imaging","note":"PMID: 24338090\nPMCID: PMC3948928","page":"200-206","source":"PubMed Central","title":"Medical Image File Formats","volume":"27","author":[{"family":"Larobina","given":"Michele"},{"family":"Murino","given":"Loredana"}],"issued":{"date-parts":[["2014",4]]}}}],"schema":"https://github.com/citation-style-language/schema/raw/master/csl-citation.json"} </w:instrText>
      </w:r>
      <w:r w:rsidR="009A3EC6">
        <w:rPr>
          <w:rFonts w:ascii="Times New Roman" w:hAnsi="Times New Roman" w:cs="Times New Roman"/>
        </w:rPr>
        <w:fldChar w:fldCharType="separate"/>
      </w:r>
      <w:r w:rsidR="00961738">
        <w:rPr>
          <w:rFonts w:ascii="Times New Roman" w:hAnsi="Times New Roman" w:cs="Times New Roman"/>
          <w:noProof/>
        </w:rPr>
        <w:t>[10]</w:t>
      </w:r>
      <w:r w:rsidR="009A3EC6">
        <w:rPr>
          <w:rFonts w:ascii="Times New Roman" w:hAnsi="Times New Roman" w:cs="Times New Roman"/>
        </w:rPr>
        <w:fldChar w:fldCharType="end"/>
      </w:r>
      <w:r w:rsidR="009A3EC6">
        <w:rPr>
          <w:rFonts w:ascii="Times New Roman" w:hAnsi="Times New Roman" w:cs="Times New Roman"/>
        </w:rPr>
        <w:t xml:space="preserve">. </w:t>
      </w:r>
      <w:r w:rsidR="002765CC">
        <w:rPr>
          <w:rFonts w:ascii="Times New Roman" w:hAnsi="Times New Roman" w:cs="Times New Roman"/>
        </w:rPr>
        <w:t>With medical data increasing exponentially in size,</w:t>
      </w:r>
      <w:r w:rsidR="009A5F0B">
        <w:rPr>
          <w:rFonts w:ascii="Times New Roman" w:hAnsi="Times New Roman" w:cs="Times New Roman"/>
        </w:rPr>
        <w:t xml:space="preserve"> health data systems </w:t>
      </w:r>
      <w:r w:rsidR="002765CC">
        <w:rPr>
          <w:rFonts w:ascii="Times New Roman" w:hAnsi="Times New Roman" w:cs="Times New Roman"/>
        </w:rPr>
        <w:t>are moving</w:t>
      </w:r>
      <w:r w:rsidR="009A5F0B">
        <w:rPr>
          <w:rFonts w:ascii="Times New Roman" w:hAnsi="Times New Roman" w:cs="Times New Roman"/>
        </w:rPr>
        <w:t xml:space="preserve"> medical data to offsite cloud computing storage, the images must either be encrypted or anonymized to comply with HIPAA. </w:t>
      </w:r>
      <w:r w:rsidR="00E538C7">
        <w:rPr>
          <w:rFonts w:ascii="Times New Roman" w:hAnsi="Times New Roman" w:cs="Times New Roman"/>
        </w:rPr>
        <w:t>This presents a challenge in storing raw images, as they must be de-encrypted on-site to render the image, removing much of the benefit of cloud computing power.</w:t>
      </w:r>
      <w:r w:rsidR="000F0A13">
        <w:rPr>
          <w:rFonts w:ascii="Times New Roman" w:hAnsi="Times New Roman" w:cs="Times New Roman"/>
        </w:rPr>
        <w:t xml:space="preserve"> Anonymized images are also a possibility, particularly for sharing images or data with a broader audience (for example, in creating a public medical imaging dataset for machine learning). However, linking these images back to their patient presents a challenge for clinical use, and anonymization techniques have proven at times ineffective at truly removing personal identifiable information</w:t>
      </w:r>
      <w:r w:rsidR="00F50A75">
        <w:rPr>
          <w:rFonts w:ascii="Times New Roman" w:hAnsi="Times New Roman" w:cs="Times New Roman"/>
        </w:rPr>
        <w:t xml:space="preserve"> </w:t>
      </w:r>
      <w:r w:rsidR="00F50A75">
        <w:rPr>
          <w:rFonts w:ascii="Times New Roman" w:hAnsi="Times New Roman" w:cs="Times New Roman"/>
        </w:rPr>
        <w:fldChar w:fldCharType="begin"/>
      </w:r>
      <w:r w:rsidR="00961738">
        <w:rPr>
          <w:rFonts w:ascii="Times New Roman" w:hAnsi="Times New Roman" w:cs="Times New Roman"/>
        </w:rPr>
        <w:instrText xml:space="preserve"> ADDIN ZOTERO_ITEM CSL_CITATION {"citationID":"4S6UFAjL","properties":{"formattedCitation":"[9]","plainCitation":"[9]","noteIndex":0},"citationItems":[{"id":847,"uris":["http://zotero.org/groups/4765180/items/U8GZWWUF"],"itemData":{"id":847,"type":"article-journal","abstract":"Researchers in medical imaging have multiple challenges for storing, indexing, maintaining viability, and sharing their data. Addressing all these concerns requires a constellation of tools, but not all of them need to be local to the site. In particular, ...","container-title":"Journal of Digital Imaging","DOI":"10.1007/s10278-010-9311-8","issue":"2","language":"en","note":"publisher: Springer\nPMID: 20544372","page":"203","source":"www.ncbi.nlm.nih.gov","title":"Challenges for Data Storage in Medical Imaging Research","volume":"24","author":[{"family":"Langer","given":"Steve G."}],"issued":{"date-parts":[["2011",4]]}}}],"schema":"https://github.com/citation-style-language/schema/raw/master/csl-citation.json"} </w:instrText>
      </w:r>
      <w:r w:rsidR="00F50A75">
        <w:rPr>
          <w:rFonts w:ascii="Times New Roman" w:hAnsi="Times New Roman" w:cs="Times New Roman"/>
        </w:rPr>
        <w:fldChar w:fldCharType="separate"/>
      </w:r>
      <w:r w:rsidR="00961738">
        <w:rPr>
          <w:rFonts w:ascii="Times New Roman" w:hAnsi="Times New Roman" w:cs="Times New Roman"/>
          <w:noProof/>
        </w:rPr>
        <w:t>[9]</w:t>
      </w:r>
      <w:r w:rsidR="00F50A75">
        <w:rPr>
          <w:rFonts w:ascii="Times New Roman" w:hAnsi="Times New Roman" w:cs="Times New Roman"/>
        </w:rPr>
        <w:fldChar w:fldCharType="end"/>
      </w:r>
      <w:r w:rsidR="000F0A13">
        <w:rPr>
          <w:rFonts w:ascii="Times New Roman" w:hAnsi="Times New Roman" w:cs="Times New Roman"/>
        </w:rPr>
        <w:t>.</w:t>
      </w:r>
    </w:p>
    <w:p w14:paraId="3F7CC000" w14:textId="2FDE9A71" w:rsidR="00411844" w:rsidRDefault="00411844">
      <w:pPr>
        <w:rPr>
          <w:rFonts w:ascii="Times New Roman" w:hAnsi="Times New Roman" w:cs="Times New Roman"/>
        </w:rPr>
      </w:pPr>
    </w:p>
    <w:p w14:paraId="09D79DBF" w14:textId="068AC778" w:rsidR="00411844" w:rsidRDefault="00F4314F">
      <w:pPr>
        <w:rPr>
          <w:rFonts w:ascii="Times New Roman" w:hAnsi="Times New Roman" w:cs="Times New Roman"/>
        </w:rPr>
      </w:pPr>
      <w:r>
        <w:rPr>
          <w:rFonts w:ascii="Times New Roman" w:hAnsi="Times New Roman" w:cs="Times New Roman"/>
        </w:rPr>
        <w:t xml:space="preserve">Despite advancements in the storage and standardization of medical images, transferring these objects outside of a health </w:t>
      </w:r>
      <w:r w:rsidR="00BA7F56">
        <w:rPr>
          <w:rFonts w:ascii="Times New Roman" w:hAnsi="Times New Roman" w:cs="Times New Roman"/>
        </w:rPr>
        <w:t>data s</w:t>
      </w:r>
      <w:r>
        <w:rPr>
          <w:rFonts w:ascii="Times New Roman" w:hAnsi="Times New Roman" w:cs="Times New Roman"/>
        </w:rPr>
        <w:t xml:space="preserve">ystem remains a challenge. </w:t>
      </w:r>
      <w:r w:rsidR="00F33638">
        <w:rPr>
          <w:rFonts w:ascii="Times New Roman" w:hAnsi="Times New Roman" w:cs="Times New Roman"/>
        </w:rPr>
        <w:t xml:space="preserve">The image sharing network proposed by the RSNA has attracted few participants, and as such the physical transfer of medical images via CDs or DVDs remains viable to this day </w:t>
      </w:r>
      <w:r w:rsidR="00F33638">
        <w:rPr>
          <w:rFonts w:ascii="Times New Roman" w:hAnsi="Times New Roman" w:cs="Times New Roman"/>
        </w:rPr>
        <w:fldChar w:fldCharType="begin"/>
      </w:r>
      <w:r w:rsidR="00F33638">
        <w:rPr>
          <w:rFonts w:ascii="Times New Roman" w:hAnsi="Times New Roman" w:cs="Times New Roman"/>
        </w:rPr>
        <w:instrText xml:space="preserve"> ADDIN ZOTERO_ITEM CSL_CITATION {"citationID":"muAS14pf","properties":{"formattedCitation":"[11]","plainCitation":"[11]","noteIndex":0},"citationItems":[{"id":782,"uris":["http://zotero.org/groups/4765180/items/44MNMVWP"],"itemData":{"id":782,"type":"article-journal","abstract":"The electronic sharing of medical imaging data is an important element of modern healthcare systems, but current infrastructure for cross-site image transfer depends on trust in third-party intermediaries. In this work, we examine the blockchain concept, which enables parties to establish consensus without relying on a central authority. We develop a framework for cross-domain image sharing that uses a blockchain as a distributed data store to establish a ledger of radiological studies and patient-defined access permissions. The blockchain framework is shown to eliminate third-party access to protected health information, satisfy many criteria of an interoperable health system, and readily generalize to domains beyond medical imaging. Relative drawbacks of the framework include the complexity of the privacy and security models and an unclear regulatory environment. Ultimately, the large-scale feasibility of such an approach remains to be demonstrated and will depend on a number of factors which we discuss in detail.","container-title":"Health Informatics Journal","DOI":"10.1177/1460458218769699","ISSN":"1460-4582","issue":"4","journalAbbreviation":"Health Informatics J","language":"en","note":"publisher: SAGE Publications Ltd","page":"1398-1411","source":"SAGE Journals","title":"A framework for secure and decentralized sharing of medical imaging data via blockchain consensus","volume":"25","author":[{"family":"Patel","given":"Vishal"}],"issued":{"date-parts":[["2019",12,1]]}}}],"schema":"https://github.com/citation-style-language/schema/raw/master/csl-citation.json"} </w:instrText>
      </w:r>
      <w:r w:rsidR="00F33638">
        <w:rPr>
          <w:rFonts w:ascii="Times New Roman" w:hAnsi="Times New Roman" w:cs="Times New Roman"/>
        </w:rPr>
        <w:fldChar w:fldCharType="separate"/>
      </w:r>
      <w:r w:rsidR="00F33638">
        <w:rPr>
          <w:rFonts w:ascii="Times New Roman" w:hAnsi="Times New Roman" w:cs="Times New Roman"/>
          <w:noProof/>
        </w:rPr>
        <w:t>[11]</w:t>
      </w:r>
      <w:r w:rsidR="00F33638">
        <w:rPr>
          <w:rFonts w:ascii="Times New Roman" w:hAnsi="Times New Roman" w:cs="Times New Roman"/>
        </w:rPr>
        <w:fldChar w:fldCharType="end"/>
      </w:r>
      <w:r w:rsidR="00F33638">
        <w:rPr>
          <w:rFonts w:ascii="Times New Roman" w:hAnsi="Times New Roman" w:cs="Times New Roman"/>
        </w:rPr>
        <w:t xml:space="preserve">. </w:t>
      </w:r>
      <w:r w:rsidR="007C4E2A">
        <w:rPr>
          <w:rFonts w:ascii="Times New Roman" w:hAnsi="Times New Roman" w:cs="Times New Roman"/>
        </w:rPr>
        <w:t>The challenges are largely associated with ensuring accurate patient identification between systems and correctly linking raw and DICOM-formatted medical images together with their patient or study</w:t>
      </w:r>
      <w:r w:rsidR="006523C9">
        <w:rPr>
          <w:rFonts w:ascii="Times New Roman" w:hAnsi="Times New Roman" w:cs="Times New Roman"/>
        </w:rPr>
        <w:t xml:space="preserve"> in both the sending and receiving platforms.</w:t>
      </w:r>
    </w:p>
    <w:p w14:paraId="183ADF62" w14:textId="77777777" w:rsidR="0042700C" w:rsidRDefault="0042700C">
      <w:pPr>
        <w:rPr>
          <w:rFonts w:ascii="Times New Roman" w:hAnsi="Times New Roman" w:cs="Times New Roman"/>
        </w:rPr>
      </w:pPr>
    </w:p>
    <w:p w14:paraId="766CB07D" w14:textId="23504975" w:rsidR="00064AE5" w:rsidRDefault="00CA7218">
      <w:pPr>
        <w:rPr>
          <w:rFonts w:ascii="Times New Roman" w:hAnsi="Times New Roman" w:cs="Times New Roman"/>
          <w:b/>
          <w:bCs/>
          <w:sz w:val="32"/>
          <w:szCs w:val="32"/>
        </w:rPr>
      </w:pPr>
      <w:r>
        <w:rPr>
          <w:rFonts w:ascii="Times New Roman" w:hAnsi="Times New Roman" w:cs="Times New Roman"/>
          <w:b/>
          <w:bCs/>
          <w:sz w:val="32"/>
          <w:szCs w:val="32"/>
        </w:rPr>
        <w:t>Patient Privacy</w:t>
      </w:r>
      <w:r w:rsidR="0042700C">
        <w:rPr>
          <w:rFonts w:ascii="Times New Roman" w:hAnsi="Times New Roman" w:cs="Times New Roman"/>
          <w:b/>
          <w:bCs/>
          <w:sz w:val="32"/>
          <w:szCs w:val="32"/>
        </w:rPr>
        <w:t xml:space="preserve"> </w:t>
      </w:r>
      <w:r>
        <w:rPr>
          <w:rFonts w:ascii="Times New Roman" w:hAnsi="Times New Roman" w:cs="Times New Roman"/>
          <w:b/>
          <w:bCs/>
          <w:sz w:val="32"/>
          <w:szCs w:val="32"/>
        </w:rPr>
        <w:t>Considerations</w:t>
      </w:r>
    </w:p>
    <w:p w14:paraId="5A1EE013" w14:textId="250DE95F" w:rsidR="007C4E2A" w:rsidRDefault="007C4E2A">
      <w:pPr>
        <w:rPr>
          <w:rFonts w:ascii="Times New Roman" w:hAnsi="Times New Roman" w:cs="Times New Roman"/>
        </w:rPr>
      </w:pPr>
      <w:r>
        <w:rPr>
          <w:rFonts w:ascii="Times New Roman" w:hAnsi="Times New Roman" w:cs="Times New Roman"/>
        </w:rPr>
        <w:t xml:space="preserve">Notably, the technical challenges associated with medical data sharing between systems are not infeasible to solve. </w:t>
      </w:r>
      <w:r w:rsidR="009E2E88">
        <w:rPr>
          <w:rFonts w:ascii="Times New Roman" w:hAnsi="Times New Roman" w:cs="Times New Roman"/>
        </w:rPr>
        <w:t>The issue in promoting interoperability comes from the growth of these data systems themselves and the financial incentive to upkeep the status quo. Governments, including the US government, poured tens of billions of dollars to incentivize EHR adoption with minimal interoperability requirements. Now, with large EHR data silos already in place, there are no requirements, mandates, or subsidies to convert these platforms to interoperable standards</w:t>
      </w:r>
      <w:r w:rsidR="00752CB2">
        <w:rPr>
          <w:rFonts w:ascii="Times New Roman" w:hAnsi="Times New Roman" w:cs="Times New Roman"/>
        </w:rPr>
        <w:t xml:space="preserve">, </w:t>
      </w:r>
      <w:r w:rsidR="009E2E88">
        <w:rPr>
          <w:rFonts w:ascii="Times New Roman" w:hAnsi="Times New Roman" w:cs="Times New Roman"/>
        </w:rPr>
        <w:t xml:space="preserve">including HL7’s FHIR standard. Additionally, consider that these health data systems only make money on the patients and hospitals that continue to use their platform; they are incentivized to minimize interoperability </w:t>
      </w:r>
      <w:r w:rsidR="00880509">
        <w:rPr>
          <w:rFonts w:ascii="Times New Roman" w:hAnsi="Times New Roman" w:cs="Times New Roman"/>
        </w:rPr>
        <w:t>and keep customers on their service. Hospital systems are satisfied with this</w:t>
      </w:r>
      <w:r w:rsidR="00752CB2">
        <w:rPr>
          <w:rFonts w:ascii="Times New Roman" w:hAnsi="Times New Roman" w:cs="Times New Roman"/>
        </w:rPr>
        <w:t>;</w:t>
      </w:r>
      <w:r w:rsidR="00880509">
        <w:rPr>
          <w:rFonts w:ascii="Times New Roman" w:hAnsi="Times New Roman" w:cs="Times New Roman"/>
        </w:rPr>
        <w:t xml:space="preserve"> so long as the data service is adequate at providing internal health data management, it can ensure that</w:t>
      </w:r>
      <w:r w:rsidR="00752CB2">
        <w:rPr>
          <w:rFonts w:ascii="Times New Roman" w:hAnsi="Times New Roman" w:cs="Times New Roman"/>
        </w:rPr>
        <w:t xml:space="preserve"> existing</w:t>
      </w:r>
      <w:r w:rsidR="00880509">
        <w:rPr>
          <w:rFonts w:ascii="Times New Roman" w:hAnsi="Times New Roman" w:cs="Times New Roman"/>
        </w:rPr>
        <w:t xml:space="preserve"> patients remain with the hospital system. This lack of interoperability harms the patients, as they do not have easy access to the best care available if that care is outside of their existing care provider’s system. Thus, the parties </w:t>
      </w:r>
      <w:r w:rsidR="005C40BC">
        <w:rPr>
          <w:rFonts w:ascii="Times New Roman" w:hAnsi="Times New Roman" w:cs="Times New Roman"/>
        </w:rPr>
        <w:t>with the onus to promote interoperability in their health data systems are simultaneously incentivized to maintain the “walled garden” standard we have grown accustomed to, while the patients with minimal say in the matter are most negatively impacted.</w:t>
      </w:r>
    </w:p>
    <w:p w14:paraId="3F76EEC8" w14:textId="50B334CA" w:rsidR="005C40BC" w:rsidRDefault="005C40BC">
      <w:pPr>
        <w:rPr>
          <w:rFonts w:ascii="Times New Roman" w:hAnsi="Times New Roman" w:cs="Times New Roman"/>
        </w:rPr>
      </w:pPr>
    </w:p>
    <w:p w14:paraId="05FD03D3" w14:textId="74727E6F" w:rsidR="005C40BC" w:rsidRDefault="005C40BC">
      <w:pPr>
        <w:rPr>
          <w:rFonts w:ascii="Times New Roman" w:hAnsi="Times New Roman" w:cs="Times New Roman"/>
        </w:rPr>
      </w:pPr>
      <w:r>
        <w:rPr>
          <w:rFonts w:ascii="Times New Roman" w:hAnsi="Times New Roman" w:cs="Times New Roman"/>
        </w:rPr>
        <w:t xml:space="preserve">Patient considerations don’t stop there, though. </w:t>
      </w:r>
      <w:r w:rsidR="00CB565E">
        <w:rPr>
          <w:rFonts w:ascii="Times New Roman" w:hAnsi="Times New Roman" w:cs="Times New Roman"/>
        </w:rPr>
        <w:t xml:space="preserve">When a patient is </w:t>
      </w:r>
      <w:r w:rsidR="00CE4003">
        <w:rPr>
          <w:rFonts w:ascii="Times New Roman" w:hAnsi="Times New Roman" w:cs="Times New Roman"/>
        </w:rPr>
        <w:t xml:space="preserve">admitted to a hospital or care provider for the first time, they are asked to sign a release form for their personal health </w:t>
      </w:r>
      <w:r w:rsidR="00CE4003">
        <w:rPr>
          <w:rFonts w:ascii="Times New Roman" w:hAnsi="Times New Roman" w:cs="Times New Roman"/>
        </w:rPr>
        <w:lastRenderedPageBreak/>
        <w:t>information. HIPAA mandates the patient be made aware of their privacy rights</w:t>
      </w:r>
      <w:r w:rsidR="003B09E9">
        <w:rPr>
          <w:rFonts w:ascii="Times New Roman" w:hAnsi="Times New Roman" w:cs="Times New Roman"/>
        </w:rPr>
        <w:t>:</w:t>
      </w:r>
      <w:r w:rsidR="00CE4003">
        <w:rPr>
          <w:rFonts w:ascii="Times New Roman" w:hAnsi="Times New Roman" w:cs="Times New Roman"/>
        </w:rPr>
        <w:t xml:space="preserve"> what information will be shared</w:t>
      </w:r>
      <w:r w:rsidR="003B09E9">
        <w:rPr>
          <w:rFonts w:ascii="Times New Roman" w:hAnsi="Times New Roman" w:cs="Times New Roman"/>
        </w:rPr>
        <w:t xml:space="preserve">, </w:t>
      </w:r>
      <w:r w:rsidR="00CE4003">
        <w:rPr>
          <w:rFonts w:ascii="Times New Roman" w:hAnsi="Times New Roman" w:cs="Times New Roman"/>
        </w:rPr>
        <w:t>for what purpose</w:t>
      </w:r>
      <w:r w:rsidR="003B09E9">
        <w:rPr>
          <w:rFonts w:ascii="Times New Roman" w:hAnsi="Times New Roman" w:cs="Times New Roman"/>
        </w:rPr>
        <w:t>, and with whom</w:t>
      </w:r>
      <w:r w:rsidR="00CE4003">
        <w:rPr>
          <w:rFonts w:ascii="Times New Roman" w:hAnsi="Times New Roman" w:cs="Times New Roman"/>
        </w:rPr>
        <w:t xml:space="preserve">; once signed, the healthcare provider does not need to ask for consent or authorization again </w:t>
      </w:r>
      <w:r w:rsidR="00CE4003">
        <w:rPr>
          <w:rFonts w:ascii="Times New Roman" w:hAnsi="Times New Roman" w:cs="Times New Roman"/>
        </w:rPr>
        <w:fldChar w:fldCharType="begin"/>
      </w:r>
      <w:r w:rsidR="00CE4003">
        <w:rPr>
          <w:rFonts w:ascii="Times New Roman" w:hAnsi="Times New Roman" w:cs="Times New Roman"/>
        </w:rPr>
        <w:instrText xml:space="preserve"> ADDIN ZOTERO_ITEM CSL_CITATION {"citationID":"ZcBqJEtb","properties":{"formattedCitation":"[12]","plainCitation":"[12]","noteIndex":0},"citationItems":[{"id":1247,"uris":["http://zotero.org/groups/4765180/items/GVUKZNHW"],"itemData":{"id":1247,"type":"chapter","abstract":"Ensuring the security, privacy, and protection of patients' healthcare data is critical for all healthcare personnel and institutions. In this age of fast-evolving information technology, this is truer than ever before. In the past, healthcare workers often collected patient data for research and usually only omitted the patients' names. This is no longer permitted, now any protected health information (PHI) that can identify a patient or the patient's relatives, employers, or household members, must be omitted before being used for research. The health insurance portability and accountability act (HIPAA) public law 104-191, was enacted into federal law to ensure that that patient medical data remains private and secure. There are two main sections of the law, the privacy rule which addresses the use and disclosure of individuals' health information, and the security rule which sets national standards for protecting the confidentiality, integrity, and availability of electronically protected health information. The privacy rule specifies 18 elements that constitute PHI. These identifiers include demographic and other information relating to the past, present, or future physical or mental health or condition of an individual, or the provision or payment of health care to an individual. HIPAA was enacted to encompass three areas of patient care: 1. Portability of insurance or the ability of a patient/worker to move to another place of work and be certain that insurance coverage is not denied. 2. Detection and enforcement of fraud and accountability. 3. Simplify administrative procedures in health care and other professions (this is an area where communication and transmission of records are done electronically). With improved technology, the role of wearable technology and androids to disclose PHI is now under scrutiny. The penalties for failing to comply with HIPAA can be severe. To Whom Does HIPAA Apply? HIPAA applies to all healthcare institutions and healthcare workers, who submit claims electronically. For example, if you are a healthcare worker and transmit or even discuss PHI with others who are not involved with that patient's care, then you violate HIPAA. However, there is a HIPAA rule that permits disclosure of PHI without prior obtained consent for healthcare operations, treatment, and payment. This includes consultation between providers regarding a patient, referring a patient, and information required by law for public health safety and reporting. These exceptions cover the majority of clinical uses of PHI. Other disclosures demand explicit patient consent and apply to everyone in a healthcare facility, including: Providers. Nurses. Pharmacists. Administrative personnel. Foodservice. Clerical. Janitorial service. All other healthcare professionals. The HIPAA policies also apply to any interns and volunteers who work under supervision at a health clinic or hospital, third-party contractors, or business associates, including: External laboratories. External imaging services. Outside computer repairman. Accredited agencies that conduct patient surveys. Medical equipment companies. Pharmaceutical salespeople. Definition of PHI HIPAA broadly defines PHI as any health information that is transmitted or maintained in electronic media. It is also important to know that PHI is not only restricted to transmission on electronic media but also any oral communications of individually identifiable health information that constitutes PHI. For example, if a surgery resident speaks about a surgical procedure in an elevator full of people, that can be a HIPAA violation if any PHI is mentioned. The majority of medical records in healthcare institutions and clinics meet the definition of PHI, some of which include: Admission profile. Billing records. Patient profile. Prescription records. Referrals. Discharge and follow up appointments. Hence all healthcare institutions and clinics must satisfy HIPAA standards for security and privacy.","call-number":"NBK519540","container-title":"StatPearls","event-place":"Treasure Island (FL)","language":"eng","license":"Copyright © 2022, StatPearls Publishing LLC.","note":"PMID: 30137825","publisher":"StatPearls Publishing","publisher-place":"Treasure Island (FL)","source":"PubMed","title":"Patient Confidentiality","URL":"http://www.ncbi.nlm.nih.gov/books/NBK519540/","author":[{"family":"Tariq","given":"Rayhan A."},{"family":"Hackert","given":"Pamela B."}],"accessed":{"date-parts":[["2022",11,26]]},"issued":{"date-parts":[["2022"]]}}}],"schema":"https://github.com/citation-style-language/schema/raw/master/csl-citation.json"} </w:instrText>
      </w:r>
      <w:r w:rsidR="00CE4003">
        <w:rPr>
          <w:rFonts w:ascii="Times New Roman" w:hAnsi="Times New Roman" w:cs="Times New Roman"/>
        </w:rPr>
        <w:fldChar w:fldCharType="separate"/>
      </w:r>
      <w:r w:rsidR="00CE4003">
        <w:rPr>
          <w:rFonts w:ascii="Times New Roman" w:hAnsi="Times New Roman" w:cs="Times New Roman"/>
          <w:noProof/>
        </w:rPr>
        <w:t>[12]</w:t>
      </w:r>
      <w:r w:rsidR="00CE4003">
        <w:rPr>
          <w:rFonts w:ascii="Times New Roman" w:hAnsi="Times New Roman" w:cs="Times New Roman"/>
        </w:rPr>
        <w:fldChar w:fldCharType="end"/>
      </w:r>
      <w:r w:rsidR="00CE4003">
        <w:rPr>
          <w:rFonts w:ascii="Times New Roman" w:hAnsi="Times New Roman" w:cs="Times New Roman"/>
        </w:rPr>
        <w:t xml:space="preserve">. </w:t>
      </w:r>
      <w:r w:rsidR="000866EC">
        <w:rPr>
          <w:rFonts w:ascii="Times New Roman" w:hAnsi="Times New Roman" w:cs="Times New Roman"/>
        </w:rPr>
        <w:t xml:space="preserve">The healthcare provider may also ask patients to allow electronic health information exchange by granting access permission to EHR vendors and service providers </w:t>
      </w:r>
      <w:r w:rsidR="000866EC">
        <w:rPr>
          <w:rFonts w:ascii="Times New Roman" w:hAnsi="Times New Roman" w:cs="Times New Roman"/>
        </w:rPr>
        <w:fldChar w:fldCharType="begin"/>
      </w:r>
      <w:r w:rsidR="000866EC">
        <w:rPr>
          <w:rFonts w:ascii="Times New Roman" w:hAnsi="Times New Roman" w:cs="Times New Roman"/>
        </w:rPr>
        <w:instrText xml:space="preserve"> ADDIN ZOTERO_ITEM CSL_CITATION {"citationID":"YDdIJHVt","properties":{"formattedCitation":"[13]","plainCitation":"[13]","noteIndex":0},"citationItems":[{"id":1252,"uris":["http://zotero.org/groups/4765180/items/9IVYZ5X7"],"itemData":{"id":1252,"type":"webpage","title":"Health Information Privacy Law and Policy | HealthIT.gov","URL":"https://www.healthit.gov/topic/health-information-privacy-law-and-policy","accessed":{"date-parts":[["2022",11,27]]}}}],"schema":"https://github.com/citation-style-language/schema/raw/master/csl-citation.json"} </w:instrText>
      </w:r>
      <w:r w:rsidR="000866EC">
        <w:rPr>
          <w:rFonts w:ascii="Times New Roman" w:hAnsi="Times New Roman" w:cs="Times New Roman"/>
        </w:rPr>
        <w:fldChar w:fldCharType="separate"/>
      </w:r>
      <w:r w:rsidR="000866EC">
        <w:rPr>
          <w:rFonts w:ascii="Times New Roman" w:hAnsi="Times New Roman" w:cs="Times New Roman"/>
          <w:noProof/>
        </w:rPr>
        <w:t>[13]</w:t>
      </w:r>
      <w:r w:rsidR="000866EC">
        <w:rPr>
          <w:rFonts w:ascii="Times New Roman" w:hAnsi="Times New Roman" w:cs="Times New Roman"/>
        </w:rPr>
        <w:fldChar w:fldCharType="end"/>
      </w:r>
      <w:r w:rsidR="000866EC">
        <w:rPr>
          <w:rFonts w:ascii="Times New Roman" w:hAnsi="Times New Roman" w:cs="Times New Roman"/>
        </w:rPr>
        <w:t xml:space="preserve">. </w:t>
      </w:r>
      <w:r w:rsidR="00087C7E">
        <w:rPr>
          <w:rFonts w:ascii="Times New Roman" w:hAnsi="Times New Roman" w:cs="Times New Roman"/>
        </w:rPr>
        <w:t xml:space="preserve">Additionally, hospitals do not need patient consent to transfer or even sell de-identified personal health information, resulting in the founding of </w:t>
      </w:r>
      <w:proofErr w:type="spellStart"/>
      <w:r w:rsidR="00087C7E">
        <w:rPr>
          <w:rFonts w:ascii="Times New Roman" w:hAnsi="Times New Roman" w:cs="Times New Roman"/>
        </w:rPr>
        <w:t>Truveta</w:t>
      </w:r>
      <w:proofErr w:type="spellEnd"/>
      <w:r w:rsidR="00087C7E">
        <w:rPr>
          <w:rFonts w:ascii="Times New Roman" w:hAnsi="Times New Roman" w:cs="Times New Roman"/>
        </w:rPr>
        <w:t xml:space="preserve">, a company selling near real-time clinical data on over 50 million patients in the US </w:t>
      </w:r>
      <w:r w:rsidR="00E40750">
        <w:rPr>
          <w:rFonts w:ascii="Times New Roman" w:hAnsi="Times New Roman" w:cs="Times New Roman"/>
        </w:rPr>
        <w:fldChar w:fldCharType="begin"/>
      </w:r>
      <w:r w:rsidR="000866EC">
        <w:rPr>
          <w:rFonts w:ascii="Times New Roman" w:hAnsi="Times New Roman" w:cs="Times New Roman"/>
        </w:rPr>
        <w:instrText xml:space="preserve"> ADDIN ZOTERO_ITEM CSL_CITATION {"citationID":"QaBcbLVx","properties":{"formattedCitation":"[14]","plainCitation":"[14]","noteIndex":0},"citationItems":[{"id":1251,"uris":["http://zotero.org/groups/4765180/items/P6IFXE9G"],"itemData":{"id":1251,"type":"document","publisher":"Truveta","title":"Our Approach to Data Quality","URL":"https://www.truveta.com/wp-content/uploads/2022/06/whitepaper-data-quality.pdf","accessed":{"date-parts":[["2022",11,27]]},"issued":{"date-parts":[["2022"]],"season":"Spring"}}}],"schema":"https://github.com/citation-style-language/schema/raw/master/csl-citation.json"} </w:instrText>
      </w:r>
      <w:r w:rsidR="00E40750">
        <w:rPr>
          <w:rFonts w:ascii="Times New Roman" w:hAnsi="Times New Roman" w:cs="Times New Roman"/>
        </w:rPr>
        <w:fldChar w:fldCharType="separate"/>
      </w:r>
      <w:r w:rsidR="000866EC">
        <w:rPr>
          <w:rFonts w:ascii="Times New Roman" w:hAnsi="Times New Roman" w:cs="Times New Roman"/>
          <w:noProof/>
        </w:rPr>
        <w:t>[14]</w:t>
      </w:r>
      <w:r w:rsidR="00E40750">
        <w:rPr>
          <w:rFonts w:ascii="Times New Roman" w:hAnsi="Times New Roman" w:cs="Times New Roman"/>
        </w:rPr>
        <w:fldChar w:fldCharType="end"/>
      </w:r>
      <w:r w:rsidR="00E40750">
        <w:rPr>
          <w:rFonts w:ascii="Times New Roman" w:hAnsi="Times New Roman" w:cs="Times New Roman"/>
        </w:rPr>
        <w:t>.</w:t>
      </w:r>
    </w:p>
    <w:p w14:paraId="449D8A05" w14:textId="77777777" w:rsidR="00A407E6" w:rsidRDefault="00A407E6" w:rsidP="00651D5F">
      <w:pPr>
        <w:tabs>
          <w:tab w:val="left" w:pos="5452"/>
        </w:tabs>
        <w:rPr>
          <w:rFonts w:ascii="Times New Roman" w:hAnsi="Times New Roman" w:cs="Times New Roman"/>
        </w:rPr>
      </w:pPr>
    </w:p>
    <w:p w14:paraId="18460EDF" w14:textId="673BF7C2" w:rsidR="00A407E6" w:rsidRDefault="00AF32D5" w:rsidP="00651D5F">
      <w:pPr>
        <w:tabs>
          <w:tab w:val="left" w:pos="5452"/>
        </w:tabs>
        <w:rPr>
          <w:rFonts w:ascii="Times New Roman" w:hAnsi="Times New Roman" w:cs="Times New Roman"/>
        </w:rPr>
      </w:pPr>
      <w:r>
        <w:rPr>
          <w:rFonts w:ascii="Times New Roman" w:hAnsi="Times New Roman" w:cs="Times New Roman"/>
        </w:rPr>
        <w:t xml:space="preserve">With health data moving to primarily digital storage and retrieval, giving patients granular access controls of their data is more possible than ever. </w:t>
      </w:r>
      <w:r w:rsidR="00BC1CB8">
        <w:rPr>
          <w:rFonts w:ascii="Times New Roman" w:hAnsi="Times New Roman" w:cs="Times New Roman"/>
        </w:rPr>
        <w:t xml:space="preserve">With patient’s personal health data being </w:t>
      </w:r>
      <w:r w:rsidR="00185C8B">
        <w:rPr>
          <w:rFonts w:ascii="Times New Roman" w:hAnsi="Times New Roman" w:cs="Times New Roman"/>
        </w:rPr>
        <w:t xml:space="preserve">sensitive and innately personal, this must be considered to maintain patient’s trust and consideration in the healthcare system. </w:t>
      </w:r>
      <w:r w:rsidR="001519F4">
        <w:rPr>
          <w:rFonts w:ascii="Times New Roman" w:hAnsi="Times New Roman" w:cs="Times New Roman"/>
        </w:rPr>
        <w:t xml:space="preserve">Patients with rapid electronic control over their data may be more likely to share clinically applicable data with relevant research studies without requiring the data to be de-identified, giving the researchers more variables to consider. </w:t>
      </w:r>
      <w:r w:rsidR="00185C8B">
        <w:rPr>
          <w:rFonts w:ascii="Times New Roman" w:hAnsi="Times New Roman" w:cs="Times New Roman"/>
        </w:rPr>
        <w:t xml:space="preserve">However, there are key cybersecurity concerns with giving each patient access control over their own data. </w:t>
      </w:r>
      <w:r w:rsidR="007D6252">
        <w:rPr>
          <w:rFonts w:ascii="Times New Roman" w:hAnsi="Times New Roman" w:cs="Times New Roman"/>
        </w:rPr>
        <w:t xml:space="preserve">Data breaches have stolen more than 100 million patient’s records through existing secure storage mechanisms; granting patients access controls could open them to additional phishing scams already prevalent in financial accounts </w:t>
      </w:r>
      <w:r w:rsidR="007D6252">
        <w:rPr>
          <w:rFonts w:ascii="Times New Roman" w:hAnsi="Times New Roman" w:cs="Times New Roman"/>
        </w:rPr>
        <w:fldChar w:fldCharType="begin"/>
      </w:r>
      <w:r w:rsidR="007D6252">
        <w:rPr>
          <w:rFonts w:ascii="Times New Roman" w:hAnsi="Times New Roman" w:cs="Times New Roman"/>
        </w:rPr>
        <w:instrText xml:space="preserve"> ADDIN ZOTERO_ITEM CSL_CITATION {"citationID":"JZd9Sjq6","properties":{"formattedCitation":"[15]","plainCitation":"[15]","noteIndex":0},"citationItems":[{"id":1254,"uris":["http://zotero.org/groups/4765180/items/3CS3LKMD"],"itemData":{"id":1254,"type":"article-journal","abstract":"The availability of large, deidentified health datasets has enabled significant innovation in using machine learning (ML) to better understand patients and their diseases. However, questions remain regarding the true privacy of this data, patient control over their data, and how we regulate data sharing in a way that that does not encumber progress or further potentiate biases for underrepresented populations. After reviewing the literature on potential reidentifications of patients in publicly available datasets, we argue that the cost—measured in terms of access to future medical innovations and clinical software—of slowing ML progress is too great to limit sharing data through large publicly available databases for concerns of imperfect data anonymization. This cost is especially great for developing countries where the barriers preventing inclusion in such databases will continue to rise, further excluding these populations and increasing existing biases that favor high-income countries. Preventing artificial intelligence’s progress towards precision medicine and sliding back to clinical practice dogma may pose a larger threat than concerns of potential patient reidentification within publicly available datasets. While the risk to patient privacy should be minimized, we believe this risk will never be zero, and society has to determine an acceptable risk threshold below which data sharing can occur—for the benefit of a global medical knowledge system.","container-title":"PLOS Digital Health","DOI":"10.1371/journal.pdig.0000102","ISSN":"2767-3170","issue":"10","journalAbbreviation":"PLOS Digital Health","language":"en","note":"publisher: Public Library of Science","page":"e0000102","source":"PLoS Journals","title":"Global healthcare fairness: We should be sharing more, not less, data","title-short":"Global healthcare fairness","volume":"1","author":[{"family":"Seastedt","given":"Kenneth P."},{"family":"Schwab","given":"Patrick"},{"family":"O’Brien","given":"Zach"},{"family":"Wakida","given":"Edith"},{"family":"Herrera","given":"Karen"},{"family":"Marcelo","given":"Portia Grace F."},{"family":"Agha-Mir-Salim","given":"Louis"},{"family":"Frigola","given":"Xavier Borrat"},{"family":"Ndulue","given":"Emily Boardman"},{"family":"Marcelo","given":"Alvin"},{"family":"Celi","given":"Leo Anthony"}],"issued":{"date-parts":[["2022",10,6]]}}}],"schema":"https://github.com/citation-style-language/schema/raw/master/csl-citation.json"} </w:instrText>
      </w:r>
      <w:r w:rsidR="007D6252">
        <w:rPr>
          <w:rFonts w:ascii="Times New Roman" w:hAnsi="Times New Roman" w:cs="Times New Roman"/>
        </w:rPr>
        <w:fldChar w:fldCharType="separate"/>
      </w:r>
      <w:r w:rsidR="007D6252">
        <w:rPr>
          <w:rFonts w:ascii="Times New Roman" w:hAnsi="Times New Roman" w:cs="Times New Roman"/>
          <w:noProof/>
        </w:rPr>
        <w:t>[15]</w:t>
      </w:r>
      <w:r w:rsidR="007D6252">
        <w:rPr>
          <w:rFonts w:ascii="Times New Roman" w:hAnsi="Times New Roman" w:cs="Times New Roman"/>
        </w:rPr>
        <w:fldChar w:fldCharType="end"/>
      </w:r>
      <w:r w:rsidR="007D6252">
        <w:rPr>
          <w:rFonts w:ascii="Times New Roman" w:hAnsi="Times New Roman" w:cs="Times New Roman"/>
        </w:rPr>
        <w:t xml:space="preserve">. It is worth noting that the current state of the art, based on these figures, is far from perfect and the personal data considerations of giving patients control of their data may outweigh the feasible increase in phishing attacks. </w:t>
      </w:r>
      <w:r w:rsidR="004751A7">
        <w:rPr>
          <w:rFonts w:ascii="Times New Roman" w:hAnsi="Times New Roman" w:cs="Times New Roman"/>
        </w:rPr>
        <w:t xml:space="preserve">This warrants at least investigating the benefits and drawbacks of patient control. </w:t>
      </w:r>
      <w:r w:rsidR="007D6252">
        <w:rPr>
          <w:rFonts w:ascii="Times New Roman" w:hAnsi="Times New Roman" w:cs="Times New Roman"/>
        </w:rPr>
        <w:t>Such a solution must nonetheless try to minimize the potential for these</w:t>
      </w:r>
      <w:r w:rsidR="004751A7">
        <w:rPr>
          <w:rFonts w:ascii="Times New Roman" w:hAnsi="Times New Roman" w:cs="Times New Roman"/>
        </w:rPr>
        <w:t xml:space="preserve"> phishing</w:t>
      </w:r>
      <w:r w:rsidR="007D6252">
        <w:rPr>
          <w:rFonts w:ascii="Times New Roman" w:hAnsi="Times New Roman" w:cs="Times New Roman"/>
        </w:rPr>
        <w:t xml:space="preserve"> scams.</w:t>
      </w:r>
    </w:p>
    <w:p w14:paraId="0EBF68BC" w14:textId="2904FE8A" w:rsidR="009E2E88" w:rsidRDefault="00651D5F" w:rsidP="00651D5F">
      <w:pPr>
        <w:tabs>
          <w:tab w:val="left" w:pos="5452"/>
        </w:tabs>
        <w:rPr>
          <w:rFonts w:ascii="Times New Roman" w:hAnsi="Times New Roman" w:cs="Times New Roman"/>
        </w:rPr>
      </w:pPr>
      <w:r>
        <w:rPr>
          <w:rFonts w:ascii="Times New Roman" w:hAnsi="Times New Roman" w:cs="Times New Roman"/>
        </w:rPr>
        <w:tab/>
      </w:r>
    </w:p>
    <w:p w14:paraId="6C3B0185" w14:textId="74259531" w:rsidR="005979C3" w:rsidRDefault="005979C3" w:rsidP="005979C3">
      <w:pPr>
        <w:pStyle w:val="ListParagraph"/>
        <w:numPr>
          <w:ilvl w:val="0"/>
          <w:numId w:val="1"/>
        </w:numPr>
        <w:rPr>
          <w:rFonts w:ascii="Times New Roman" w:hAnsi="Times New Roman" w:cs="Times New Roman"/>
        </w:rPr>
      </w:pPr>
      <w:r>
        <w:rPr>
          <w:rFonts w:ascii="Times New Roman" w:hAnsi="Times New Roman" w:cs="Times New Roman"/>
        </w:rPr>
        <w:t>Generalized Adversarial Networks (GANs)</w:t>
      </w:r>
      <w:r w:rsidR="00961CDA">
        <w:rPr>
          <w:rFonts w:ascii="Times New Roman" w:hAnsi="Times New Roman" w:cs="Times New Roman"/>
        </w:rPr>
        <w:t xml:space="preserve"> – </w:t>
      </w:r>
      <w:r w:rsidR="00961CDA">
        <w:rPr>
          <w:rFonts w:ascii="Times New Roman" w:hAnsi="Times New Roman" w:cs="Times New Roman"/>
          <w:i/>
          <w:iCs/>
        </w:rPr>
        <w:t>does this fit?</w:t>
      </w:r>
    </w:p>
    <w:p w14:paraId="3D7BD351" w14:textId="4C3DFC0A" w:rsidR="005979C3" w:rsidRDefault="005979C3" w:rsidP="005979C3">
      <w:pPr>
        <w:pStyle w:val="ListParagraph"/>
        <w:numPr>
          <w:ilvl w:val="1"/>
          <w:numId w:val="1"/>
        </w:numPr>
        <w:rPr>
          <w:rFonts w:ascii="Times New Roman" w:hAnsi="Times New Roman" w:cs="Times New Roman"/>
        </w:rPr>
      </w:pPr>
      <w:r>
        <w:rPr>
          <w:rFonts w:ascii="Times New Roman" w:hAnsi="Times New Roman" w:cs="Times New Roman"/>
        </w:rPr>
        <w:t>Use clinical data to create artificial data sets</w:t>
      </w:r>
    </w:p>
    <w:p w14:paraId="11F89E62" w14:textId="1EF1AF63" w:rsidR="005979C3" w:rsidRDefault="005979C3" w:rsidP="005979C3">
      <w:pPr>
        <w:pStyle w:val="ListParagraph"/>
        <w:numPr>
          <w:ilvl w:val="1"/>
          <w:numId w:val="1"/>
        </w:numPr>
        <w:rPr>
          <w:rFonts w:ascii="Times New Roman" w:hAnsi="Times New Roman" w:cs="Times New Roman"/>
        </w:rPr>
      </w:pPr>
      <w:r>
        <w:rPr>
          <w:rFonts w:ascii="Times New Roman" w:hAnsi="Times New Roman" w:cs="Times New Roman"/>
        </w:rPr>
        <w:t>Ultimately still sourced from patient data</w:t>
      </w:r>
    </w:p>
    <w:p w14:paraId="38E23218" w14:textId="1CD6E3BA" w:rsidR="005979C3" w:rsidRDefault="005979C3" w:rsidP="005979C3">
      <w:pPr>
        <w:pStyle w:val="ListParagraph"/>
        <w:numPr>
          <w:ilvl w:val="1"/>
          <w:numId w:val="1"/>
        </w:numPr>
        <w:rPr>
          <w:rFonts w:ascii="Times New Roman" w:hAnsi="Times New Roman" w:cs="Times New Roman"/>
        </w:rPr>
      </w:pPr>
      <w:r>
        <w:rPr>
          <w:rFonts w:ascii="Times New Roman" w:hAnsi="Times New Roman" w:cs="Times New Roman"/>
        </w:rPr>
        <w:t>Patients not compensated or recognized for providing essential, private, sensitive data</w:t>
      </w:r>
    </w:p>
    <w:p w14:paraId="7AEB0B8B" w14:textId="1810551E" w:rsidR="0081541E" w:rsidRDefault="0081541E" w:rsidP="0081541E">
      <w:pPr>
        <w:rPr>
          <w:rFonts w:ascii="Times New Roman" w:hAnsi="Times New Roman" w:cs="Times New Roman"/>
        </w:rPr>
      </w:pPr>
    </w:p>
    <w:p w14:paraId="459E268E" w14:textId="77777777" w:rsidR="0081541E" w:rsidRPr="0081541E" w:rsidRDefault="0081541E" w:rsidP="0081541E">
      <w:pPr>
        <w:rPr>
          <w:rFonts w:ascii="Times New Roman" w:hAnsi="Times New Roman" w:cs="Times New Roman"/>
        </w:rPr>
      </w:pPr>
    </w:p>
    <w:sectPr w:rsidR="0081541E" w:rsidRPr="0081541E" w:rsidSect="009B2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FF7"/>
    <w:multiLevelType w:val="hybridMultilevel"/>
    <w:tmpl w:val="8492715C"/>
    <w:lvl w:ilvl="0" w:tplc="5B2616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09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C8"/>
    <w:rsid w:val="00015EF7"/>
    <w:rsid w:val="00025189"/>
    <w:rsid w:val="00064AE5"/>
    <w:rsid w:val="000866EC"/>
    <w:rsid w:val="00087C7E"/>
    <w:rsid w:val="00090F0B"/>
    <w:rsid w:val="00093138"/>
    <w:rsid w:val="000F0A13"/>
    <w:rsid w:val="00132072"/>
    <w:rsid w:val="001519F4"/>
    <w:rsid w:val="001809A7"/>
    <w:rsid w:val="00185C8B"/>
    <w:rsid w:val="0019473E"/>
    <w:rsid w:val="001C4920"/>
    <w:rsid w:val="002500F0"/>
    <w:rsid w:val="002554A7"/>
    <w:rsid w:val="002765CC"/>
    <w:rsid w:val="002A2E67"/>
    <w:rsid w:val="002A2F2A"/>
    <w:rsid w:val="002D7007"/>
    <w:rsid w:val="002E5B94"/>
    <w:rsid w:val="002F4AE7"/>
    <w:rsid w:val="00375322"/>
    <w:rsid w:val="003831B6"/>
    <w:rsid w:val="00387BC7"/>
    <w:rsid w:val="003B09E9"/>
    <w:rsid w:val="003E21FD"/>
    <w:rsid w:val="003E417C"/>
    <w:rsid w:val="00411844"/>
    <w:rsid w:val="0042700C"/>
    <w:rsid w:val="0045562F"/>
    <w:rsid w:val="004751A7"/>
    <w:rsid w:val="00496120"/>
    <w:rsid w:val="004B6A26"/>
    <w:rsid w:val="005979C3"/>
    <w:rsid w:val="005C1ABA"/>
    <w:rsid w:val="005C40BC"/>
    <w:rsid w:val="005F31B7"/>
    <w:rsid w:val="00647826"/>
    <w:rsid w:val="00651D5F"/>
    <w:rsid w:val="006523C9"/>
    <w:rsid w:val="0065688F"/>
    <w:rsid w:val="006711F8"/>
    <w:rsid w:val="006873D5"/>
    <w:rsid w:val="006C52AD"/>
    <w:rsid w:val="00752CB2"/>
    <w:rsid w:val="007613F7"/>
    <w:rsid w:val="00796B25"/>
    <w:rsid w:val="007A7C07"/>
    <w:rsid w:val="007B42AF"/>
    <w:rsid w:val="007C4E2A"/>
    <w:rsid w:val="007D6252"/>
    <w:rsid w:val="0080751B"/>
    <w:rsid w:val="00813B12"/>
    <w:rsid w:val="0081541E"/>
    <w:rsid w:val="00817F9D"/>
    <w:rsid w:val="00880509"/>
    <w:rsid w:val="008D0B94"/>
    <w:rsid w:val="00910153"/>
    <w:rsid w:val="00912001"/>
    <w:rsid w:val="00961738"/>
    <w:rsid w:val="00961CDA"/>
    <w:rsid w:val="00966C7B"/>
    <w:rsid w:val="009A3EC6"/>
    <w:rsid w:val="009A5F0B"/>
    <w:rsid w:val="009B2299"/>
    <w:rsid w:val="009E2E88"/>
    <w:rsid w:val="00A0749A"/>
    <w:rsid w:val="00A317AB"/>
    <w:rsid w:val="00A407E6"/>
    <w:rsid w:val="00A92B29"/>
    <w:rsid w:val="00A961C8"/>
    <w:rsid w:val="00AC498C"/>
    <w:rsid w:val="00AF32D5"/>
    <w:rsid w:val="00AF34CC"/>
    <w:rsid w:val="00B1748B"/>
    <w:rsid w:val="00B21B22"/>
    <w:rsid w:val="00B94830"/>
    <w:rsid w:val="00B96B0B"/>
    <w:rsid w:val="00BA7F56"/>
    <w:rsid w:val="00BC1CB8"/>
    <w:rsid w:val="00CA7218"/>
    <w:rsid w:val="00CB565E"/>
    <w:rsid w:val="00CE4003"/>
    <w:rsid w:val="00D13992"/>
    <w:rsid w:val="00D17139"/>
    <w:rsid w:val="00D33457"/>
    <w:rsid w:val="00D81216"/>
    <w:rsid w:val="00DA1B9D"/>
    <w:rsid w:val="00DF285E"/>
    <w:rsid w:val="00E40750"/>
    <w:rsid w:val="00E538C7"/>
    <w:rsid w:val="00E90DD4"/>
    <w:rsid w:val="00EA5D60"/>
    <w:rsid w:val="00EB5538"/>
    <w:rsid w:val="00EE40DE"/>
    <w:rsid w:val="00F33638"/>
    <w:rsid w:val="00F4314F"/>
    <w:rsid w:val="00F50A75"/>
    <w:rsid w:val="00F75B32"/>
    <w:rsid w:val="00FA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7EA1F"/>
  <w15:chartTrackingRefBased/>
  <w15:docId w15:val="{BD343608-9D13-E840-A955-CD760A4F7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Hay</dc:creator>
  <cp:keywords/>
  <dc:description/>
  <cp:lastModifiedBy>Ian Hay</cp:lastModifiedBy>
  <cp:revision>85</cp:revision>
  <dcterms:created xsi:type="dcterms:W3CDTF">2022-11-12T18:59:00Z</dcterms:created>
  <dcterms:modified xsi:type="dcterms:W3CDTF">2022-11-28T03:00:00Z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id="F4z9we95"/&gt;&lt;style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