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511A2" w14:textId="5802E694" w:rsidR="008D4539" w:rsidRPr="008D4539" w:rsidRDefault="008D4539" w:rsidP="00454F14">
      <w:pPr>
        <w:spacing w:before="100" w:beforeAutospacing="1" w:after="100" w:afterAutospacing="1"/>
        <w:outlineLvl w:val="0"/>
        <w:rPr>
          <w:rFonts w:ascii="Times New Roman" w:eastAsia="Times New Roman" w:hAnsi="Times New Roman" w:cs="Times New Roman"/>
          <w:b/>
          <w:bCs/>
          <w:kern w:val="36"/>
          <w:sz w:val="44"/>
          <w:szCs w:val="44"/>
        </w:rPr>
      </w:pPr>
      <w:r w:rsidRPr="008D4539">
        <w:rPr>
          <w:rFonts w:ascii="Times New Roman" w:eastAsia="Times New Roman" w:hAnsi="Times New Roman" w:cs="Times New Roman"/>
          <w:b/>
          <w:bCs/>
          <w:kern w:val="36"/>
          <w:sz w:val="44"/>
          <w:szCs w:val="44"/>
        </w:rPr>
        <w:t>Technical Challenges</w:t>
      </w:r>
      <w:r w:rsidR="00057D0F">
        <w:rPr>
          <w:rFonts w:ascii="Times New Roman" w:eastAsia="Times New Roman" w:hAnsi="Times New Roman" w:cs="Times New Roman"/>
          <w:b/>
          <w:bCs/>
          <w:kern w:val="36"/>
          <w:sz w:val="44"/>
          <w:szCs w:val="44"/>
        </w:rPr>
        <w:t>, Ethical Concerns,</w:t>
      </w:r>
      <w:r w:rsidRPr="008D4539">
        <w:rPr>
          <w:rFonts w:ascii="Times New Roman" w:eastAsia="Times New Roman" w:hAnsi="Times New Roman" w:cs="Times New Roman"/>
          <w:b/>
          <w:bCs/>
          <w:kern w:val="36"/>
          <w:sz w:val="44"/>
          <w:szCs w:val="44"/>
        </w:rPr>
        <w:t xml:space="preserve"> and </w:t>
      </w:r>
      <w:r w:rsidR="0091592D">
        <w:rPr>
          <w:rFonts w:ascii="Times New Roman" w:eastAsia="Times New Roman" w:hAnsi="Times New Roman" w:cs="Times New Roman"/>
          <w:b/>
          <w:bCs/>
          <w:kern w:val="36"/>
          <w:sz w:val="44"/>
          <w:szCs w:val="44"/>
        </w:rPr>
        <w:t xml:space="preserve">Future </w:t>
      </w:r>
      <w:r w:rsidRPr="008D4539">
        <w:rPr>
          <w:rFonts w:ascii="Times New Roman" w:eastAsia="Times New Roman" w:hAnsi="Times New Roman" w:cs="Times New Roman"/>
          <w:b/>
          <w:bCs/>
          <w:kern w:val="36"/>
          <w:sz w:val="44"/>
          <w:szCs w:val="44"/>
        </w:rPr>
        <w:t xml:space="preserve">Opportunities in </w:t>
      </w:r>
      <w:r w:rsidR="00057D0F">
        <w:rPr>
          <w:rFonts w:ascii="Times New Roman" w:eastAsia="Times New Roman" w:hAnsi="Times New Roman" w:cs="Times New Roman"/>
          <w:b/>
          <w:bCs/>
          <w:kern w:val="36"/>
          <w:sz w:val="44"/>
          <w:szCs w:val="44"/>
        </w:rPr>
        <w:t xml:space="preserve">Interoperable </w:t>
      </w:r>
      <w:r w:rsidRPr="008D4539">
        <w:rPr>
          <w:rFonts w:ascii="Times New Roman" w:eastAsia="Times New Roman" w:hAnsi="Times New Roman" w:cs="Times New Roman"/>
          <w:b/>
          <w:bCs/>
          <w:kern w:val="36"/>
          <w:sz w:val="44"/>
          <w:szCs w:val="44"/>
        </w:rPr>
        <w:t>Patient-Centric Medical Data Transfer</w:t>
      </w:r>
    </w:p>
    <w:p w14:paraId="31F5D373" w14:textId="088B373A" w:rsidR="008D4539" w:rsidRDefault="008D4539" w:rsidP="00454F14">
      <w:pPr>
        <w:spacing w:before="100" w:beforeAutospacing="1" w:after="100" w:afterAutospacing="1"/>
        <w:outlineLvl w:val="0"/>
        <w:rPr>
          <w:rFonts w:ascii="Times New Roman" w:eastAsia="Times New Roman" w:hAnsi="Times New Roman" w:cs="Times New Roman"/>
          <w:kern w:val="36"/>
        </w:rPr>
      </w:pPr>
      <w:r>
        <w:rPr>
          <w:rFonts w:ascii="Times New Roman" w:eastAsia="Times New Roman" w:hAnsi="Times New Roman" w:cs="Times New Roman"/>
          <w:kern w:val="36"/>
        </w:rPr>
        <w:t xml:space="preserve">Ian Hay, Professor John </w:t>
      </w:r>
      <w:proofErr w:type="spellStart"/>
      <w:r>
        <w:rPr>
          <w:rFonts w:ascii="Times New Roman" w:eastAsia="Times New Roman" w:hAnsi="Times New Roman" w:cs="Times New Roman"/>
          <w:kern w:val="36"/>
        </w:rPr>
        <w:t>Rachlin</w:t>
      </w:r>
      <w:proofErr w:type="spellEnd"/>
      <w:r>
        <w:rPr>
          <w:rFonts w:ascii="Times New Roman" w:eastAsia="Times New Roman" w:hAnsi="Times New Roman" w:cs="Times New Roman"/>
          <w:kern w:val="36"/>
        </w:rPr>
        <w:tab/>
      </w:r>
      <w:r>
        <w:rPr>
          <w:rFonts w:ascii="Times New Roman" w:eastAsia="Times New Roman" w:hAnsi="Times New Roman" w:cs="Times New Roman"/>
          <w:kern w:val="36"/>
        </w:rPr>
        <w:tab/>
      </w:r>
      <w:r>
        <w:rPr>
          <w:rFonts w:ascii="Times New Roman" w:eastAsia="Times New Roman" w:hAnsi="Times New Roman" w:cs="Times New Roman"/>
          <w:kern w:val="36"/>
        </w:rPr>
        <w:tab/>
      </w:r>
      <w:r>
        <w:rPr>
          <w:rFonts w:ascii="Times New Roman" w:eastAsia="Times New Roman" w:hAnsi="Times New Roman" w:cs="Times New Roman"/>
          <w:kern w:val="36"/>
        </w:rPr>
        <w:tab/>
      </w:r>
      <w:r>
        <w:rPr>
          <w:rFonts w:ascii="Times New Roman" w:eastAsia="Times New Roman" w:hAnsi="Times New Roman" w:cs="Times New Roman"/>
          <w:kern w:val="36"/>
        </w:rPr>
        <w:tab/>
      </w:r>
      <w:r>
        <w:rPr>
          <w:rFonts w:ascii="Times New Roman" w:eastAsia="Times New Roman" w:hAnsi="Times New Roman" w:cs="Times New Roman"/>
          <w:kern w:val="36"/>
        </w:rPr>
        <w:tab/>
        <w:t>December 7, 2022</w:t>
      </w:r>
    </w:p>
    <w:p w14:paraId="7DA76CD5" w14:textId="77777777" w:rsidR="008D4539" w:rsidRDefault="008D4539" w:rsidP="00454F14">
      <w:pPr>
        <w:spacing w:before="100" w:beforeAutospacing="1" w:after="100" w:afterAutospacing="1"/>
        <w:outlineLvl w:val="0"/>
        <w:rPr>
          <w:rFonts w:ascii="Times New Roman" w:eastAsia="Times New Roman" w:hAnsi="Times New Roman" w:cs="Times New Roman"/>
          <w:kern w:val="36"/>
        </w:rPr>
      </w:pPr>
      <w:r>
        <w:rPr>
          <w:rFonts w:ascii="Times New Roman" w:eastAsia="Times New Roman" w:hAnsi="Times New Roman" w:cs="Times New Roman"/>
          <w:kern w:val="36"/>
        </w:rPr>
        <w:t>Northeastern University</w:t>
      </w:r>
    </w:p>
    <w:p w14:paraId="6127B710" w14:textId="77777777" w:rsidR="007D3834" w:rsidRDefault="008D4539" w:rsidP="00454F14">
      <w:pPr>
        <w:spacing w:before="100" w:beforeAutospacing="1" w:after="100" w:afterAutospacing="1"/>
        <w:outlineLvl w:val="0"/>
        <w:rPr>
          <w:rFonts w:ascii="Times New Roman" w:eastAsia="Times New Roman" w:hAnsi="Times New Roman" w:cs="Times New Roman"/>
          <w:kern w:val="36"/>
        </w:rPr>
      </w:pPr>
      <w:r>
        <w:rPr>
          <w:rFonts w:ascii="Times New Roman" w:eastAsia="Times New Roman" w:hAnsi="Times New Roman" w:cs="Times New Roman"/>
          <w:kern w:val="36"/>
        </w:rPr>
        <w:t xml:space="preserve">Boston, MA, </w:t>
      </w:r>
      <w:r w:rsidR="007D3834">
        <w:rPr>
          <w:rFonts w:ascii="Times New Roman" w:eastAsia="Times New Roman" w:hAnsi="Times New Roman" w:cs="Times New Roman"/>
          <w:kern w:val="36"/>
        </w:rPr>
        <w:t xml:space="preserve">02120 </w:t>
      </w:r>
    </w:p>
    <w:p w14:paraId="5FD257FA" w14:textId="733C08BA" w:rsidR="008D4539" w:rsidRPr="008D4539" w:rsidRDefault="008D4539" w:rsidP="00454F14">
      <w:pPr>
        <w:spacing w:before="100" w:beforeAutospacing="1" w:after="100" w:afterAutospacing="1"/>
        <w:outlineLvl w:val="0"/>
        <w:rPr>
          <w:rFonts w:ascii="Times New Roman" w:eastAsia="Times New Roman" w:hAnsi="Times New Roman" w:cs="Times New Roman"/>
          <w:kern w:val="36"/>
        </w:rPr>
      </w:pPr>
      <w:r>
        <w:rPr>
          <w:rFonts w:ascii="Times New Roman" w:eastAsia="Times New Roman" w:hAnsi="Times New Roman" w:cs="Times New Roman"/>
          <w:kern w:val="36"/>
        </w:rPr>
        <w:t>USA</w:t>
      </w:r>
    </w:p>
    <w:p w14:paraId="52879F24" w14:textId="77777777" w:rsidR="008D4539" w:rsidRDefault="008D4539" w:rsidP="00454F14">
      <w:pPr>
        <w:spacing w:before="100" w:beforeAutospacing="1" w:after="100" w:afterAutospacing="1"/>
        <w:outlineLvl w:val="0"/>
        <w:rPr>
          <w:rFonts w:ascii="Times New Roman" w:eastAsia="Times New Roman" w:hAnsi="Times New Roman" w:cs="Times New Roman"/>
          <w:b/>
          <w:bCs/>
          <w:kern w:val="36"/>
          <w:sz w:val="32"/>
          <w:szCs w:val="32"/>
        </w:rPr>
      </w:pPr>
    </w:p>
    <w:p w14:paraId="57F157B7" w14:textId="60BEF540" w:rsidR="007D3834" w:rsidRDefault="007D3834">
      <w:pPr>
        <w:rPr>
          <w:rFonts w:ascii="Times New Roman" w:eastAsia="Times New Roman" w:hAnsi="Times New Roman" w:cs="Times New Roman"/>
          <w:b/>
          <w:bCs/>
          <w:kern w:val="36"/>
          <w:sz w:val="32"/>
          <w:szCs w:val="32"/>
        </w:rPr>
      </w:pPr>
    </w:p>
    <w:p w14:paraId="18D37610" w14:textId="0365072D" w:rsidR="007D3834" w:rsidRDefault="007D3834">
      <w:pPr>
        <w:rPr>
          <w:rFonts w:ascii="Times New Roman" w:eastAsia="Times New Roman" w:hAnsi="Times New Roman" w:cs="Times New Roman"/>
          <w:b/>
          <w:bCs/>
          <w:kern w:val="36"/>
          <w:sz w:val="32"/>
          <w:szCs w:val="32"/>
        </w:rPr>
      </w:pPr>
    </w:p>
    <w:p w14:paraId="55D10823" w14:textId="4F3208CC" w:rsidR="007D3834" w:rsidRDefault="007D3834">
      <w:pPr>
        <w:rPr>
          <w:rFonts w:ascii="Times New Roman" w:eastAsia="Times New Roman" w:hAnsi="Times New Roman" w:cs="Times New Roman"/>
          <w:b/>
          <w:bCs/>
          <w:kern w:val="36"/>
          <w:sz w:val="32"/>
          <w:szCs w:val="32"/>
        </w:rPr>
      </w:pPr>
    </w:p>
    <w:p w14:paraId="4D884B08" w14:textId="00B35258" w:rsidR="007D3834" w:rsidRDefault="007D3834">
      <w:pPr>
        <w:rPr>
          <w:rFonts w:ascii="Times New Roman" w:eastAsia="Times New Roman" w:hAnsi="Times New Roman" w:cs="Times New Roman"/>
          <w:b/>
          <w:bCs/>
          <w:kern w:val="36"/>
          <w:sz w:val="32"/>
          <w:szCs w:val="32"/>
        </w:rPr>
      </w:pPr>
    </w:p>
    <w:p w14:paraId="7A6AA4AD" w14:textId="683C6F37" w:rsidR="007D3834" w:rsidRDefault="007D3834">
      <w:pPr>
        <w:rPr>
          <w:rFonts w:ascii="Times New Roman" w:eastAsia="Times New Roman" w:hAnsi="Times New Roman" w:cs="Times New Roman"/>
          <w:b/>
          <w:bCs/>
          <w:kern w:val="36"/>
          <w:sz w:val="32"/>
          <w:szCs w:val="32"/>
        </w:rPr>
      </w:pPr>
    </w:p>
    <w:p w14:paraId="0CCA63F3" w14:textId="77777777" w:rsidR="0091592D" w:rsidRDefault="0091592D">
      <w:pPr>
        <w:rPr>
          <w:rFonts w:ascii="Times New Roman" w:eastAsia="Times New Roman" w:hAnsi="Times New Roman" w:cs="Times New Roman"/>
          <w:b/>
          <w:bCs/>
          <w:kern w:val="36"/>
          <w:sz w:val="32"/>
          <w:szCs w:val="32"/>
        </w:rPr>
      </w:pPr>
    </w:p>
    <w:p w14:paraId="1BDA846E" w14:textId="77777777" w:rsidR="0091592D" w:rsidRDefault="0091592D">
      <w:pPr>
        <w:rPr>
          <w:rFonts w:ascii="Times New Roman" w:eastAsia="Times New Roman" w:hAnsi="Times New Roman" w:cs="Times New Roman"/>
          <w:b/>
          <w:bCs/>
          <w:kern w:val="36"/>
          <w:sz w:val="32"/>
          <w:szCs w:val="32"/>
        </w:rPr>
      </w:pPr>
    </w:p>
    <w:p w14:paraId="71838BC9" w14:textId="4B6925C3" w:rsidR="007D3834" w:rsidRDefault="007D3834">
      <w:pPr>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Abstract</w:t>
      </w:r>
    </w:p>
    <w:p w14:paraId="27194CFE" w14:textId="10AB7721" w:rsidR="007D3834" w:rsidRDefault="007D3834">
      <w:pPr>
        <w:rPr>
          <w:rFonts w:ascii="Times New Roman" w:eastAsia="Times New Roman" w:hAnsi="Times New Roman" w:cs="Times New Roman"/>
          <w:b/>
          <w:bCs/>
          <w:kern w:val="36"/>
          <w:sz w:val="32"/>
          <w:szCs w:val="32"/>
        </w:rPr>
      </w:pPr>
    </w:p>
    <w:p w14:paraId="27BD3B98" w14:textId="77777777" w:rsidR="0091592D" w:rsidRDefault="007D3834" w:rsidP="0091592D">
      <w:pPr>
        <w:rPr>
          <w:rFonts w:ascii="Times New Roman" w:eastAsia="Times New Roman" w:hAnsi="Times New Roman" w:cs="Times New Roman"/>
          <w:kern w:val="36"/>
        </w:rPr>
      </w:pPr>
      <w:r>
        <w:rPr>
          <w:rFonts w:ascii="Times New Roman" w:eastAsia="Times New Roman" w:hAnsi="Times New Roman" w:cs="Times New Roman"/>
          <w:kern w:val="36"/>
        </w:rPr>
        <w:t>The 21</w:t>
      </w:r>
      <w:r w:rsidRPr="007D3834">
        <w:rPr>
          <w:rFonts w:ascii="Times New Roman" w:eastAsia="Times New Roman" w:hAnsi="Times New Roman" w:cs="Times New Roman"/>
          <w:kern w:val="36"/>
          <w:vertAlign w:val="superscript"/>
        </w:rPr>
        <w:t>st</w:t>
      </w:r>
      <w:r>
        <w:rPr>
          <w:rFonts w:ascii="Times New Roman" w:eastAsia="Times New Roman" w:hAnsi="Times New Roman" w:cs="Times New Roman"/>
          <w:kern w:val="36"/>
        </w:rPr>
        <w:t xml:space="preserve"> century ushered in the information age and the digitization of many day-to-day tasks and necessities. Governments, including the US’, sought to capitalize on this transformation to improve the well-being of their citizens through healthcare. </w:t>
      </w:r>
      <w:r w:rsidR="009A0F0D">
        <w:rPr>
          <w:rFonts w:ascii="Times New Roman" w:eastAsia="Times New Roman" w:hAnsi="Times New Roman" w:cs="Times New Roman"/>
          <w:kern w:val="36"/>
        </w:rPr>
        <w:t xml:space="preserve">The incentives and mandates proposed by these institutions prioritized adoption and security over a unified and standardized system, leading to fragmented data silos present today. As a result, the transfer of medical data between these systems remains a challenge, and the </w:t>
      </w:r>
      <w:r w:rsidR="001D0514">
        <w:rPr>
          <w:rFonts w:ascii="Times New Roman" w:eastAsia="Times New Roman" w:hAnsi="Times New Roman" w:cs="Times New Roman"/>
          <w:kern w:val="36"/>
        </w:rPr>
        <w:t xml:space="preserve">financial incentives for the companies involved motivates them to retain patient in their network. Additionally, consider the personal and highly sensitive nature of patient’s medical information, and the state-of-the-art PDF forms that must be signed to authorize the release of these data. The digitization of electronic health information has enabled more instantaneous and granular access of patient’s own medical records, as well as the exchange of these records between systems. Yet such a reality is far from the case in the US to this day. Recent developments and interest in blockchain technology </w:t>
      </w:r>
      <w:r w:rsidR="0091592D">
        <w:rPr>
          <w:rFonts w:ascii="Times New Roman" w:eastAsia="Times New Roman" w:hAnsi="Times New Roman" w:cs="Times New Roman"/>
          <w:kern w:val="36"/>
        </w:rPr>
        <w:t>have yielded numerous proof-of-concept networks to exchange medical data between systems, both from the patient level and the healthcare institution level. These technologies lack the ability to transfer the actual data itself, though, and only index the transfer of access control from one party to another. Connecting this access control to health data centers, increasing located on cloud servers, is essential to unlocking the potential of these concepts.</w:t>
      </w:r>
    </w:p>
    <w:p w14:paraId="38A1D937" w14:textId="69B6E006" w:rsidR="00454F14" w:rsidRPr="0091592D" w:rsidRDefault="00454F14" w:rsidP="0091592D">
      <w:pPr>
        <w:rPr>
          <w:rFonts w:ascii="Times New Roman" w:eastAsia="Times New Roman" w:hAnsi="Times New Roman" w:cs="Times New Roman"/>
          <w:kern w:val="36"/>
        </w:rPr>
      </w:pPr>
      <w:r w:rsidRPr="001F1FFF">
        <w:rPr>
          <w:rFonts w:ascii="Times New Roman" w:eastAsia="Times New Roman" w:hAnsi="Times New Roman" w:cs="Times New Roman"/>
          <w:b/>
          <w:bCs/>
          <w:kern w:val="36"/>
          <w:sz w:val="32"/>
          <w:szCs w:val="32"/>
        </w:rPr>
        <w:lastRenderedPageBreak/>
        <w:t>Introduction</w:t>
      </w:r>
    </w:p>
    <w:p w14:paraId="3416E5DA" w14:textId="77777777" w:rsidR="00454F14" w:rsidRPr="001F1FFF" w:rsidRDefault="00454F14" w:rsidP="00454F14">
      <w:pPr>
        <w:spacing w:before="100" w:beforeAutospacing="1" w:after="100" w:afterAutospacing="1"/>
        <w:rPr>
          <w:rFonts w:ascii="Times New Roman" w:eastAsia="Times New Roman" w:hAnsi="Times New Roman" w:cs="Times New Roman"/>
        </w:rPr>
      </w:pPr>
      <w:r w:rsidRPr="001F1FFF">
        <w:rPr>
          <w:rFonts w:ascii="Times New Roman" w:eastAsia="Times New Roman" w:hAnsi="Times New Roman" w:cs="Times New Roman"/>
        </w:rPr>
        <w:t>The previous two decades of the information age saw the transition from paper to digital health records. The Clinton administration foresaw the change and passed the Health Insurance Portability and Accountability Act (HIPAA) in 1996, establishing modern security and privacy guidelines for personal health information</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{"citationID":"ZSG4Tqgw","properties":{"formattedCitation":"[1]","plainCitation":"[1]","noteIndex":0},"citationItems":[{"id":1189,"uris":["http://zotero.org/groups/4765180/items/8GPZNISL"],"itemData":{"id":1189,"type":"chapter","abstract":"The Health Insurance Portability and Accountability Act of 1996 (HIPAA; Kennedy–Kassebaum Act, or Kassebaum–Kennedy Act) consists of 5 Titles.[1][2][3][4][5]: Title I: Protects health insurance coverage for workers and their families who change or lose their jobs. It limits new health plans' ability to deny coverage due to a pre-existing condition. Title II: Prevents Health Care Fraud and Abuse; Medical Liability Reform; Administrative Simplification that requires the establishment of national standards for electronic health care transactions and national identifiers for providers, employers, and health insurance plans. Title III: Guidelines for pre-tax medical spending accounts. It provides changes to health insurance law and deductions for medical insurance. Title IV: Guidelines for group health plans. It provides modifications for health coverage. Title V: Governs company-owned life insurance policies. Makes provisions for treating people without United States Citizenship and repealed financial institution rule to interest allocation rules. \nQuestions To Consider\n Why was the Health Insurance Portability and Accountability Act (HIPAA) established? The focus of the statute is to create confidentiality systems within and beyond healthcare facilities. The goal of keeping protected health information private. Whom does HIPAA cover? All persons working in a healthcare facility or private office. Students. Non-patient care employees. Health plans (e.g., insurance companies). Billing companies. Electronic medical record companies. What are basic HIPAA goals? To limit the use of protected health information to those with a “need to know.” To penalize those who do not comply with confidentiality regulations. What health information is protected? Any health care information with an identifier that links a specific patient to healthcare information (name, social security number, telephone number, email address, street address, among others). Differentiate between HIPAA privacy rules, use, and disclosure of information? Use: How information is used within a healthcare facility. Disclosure: How information is shared outside a health care facility. Privacy rules: Patients must give signed consent for the use of their personal information or disclosure. What are the legal exceptions when health care professionals can breach confidentiality without permission? Gunshot wound. Stab wound. Injuries sustained in a crime. Child/Elderly abuse. Infectious, communicable, or reportable diseases. What types of data does HIPAA protect? Written, paper, spoken, or electronic data. Transmission of data within and outside a health care facility. Applies to anyone or any institution involved with the use of healthcare-related data. Data size does not matter. What types of electronic devices must facility security systems protect? Both hardware and software. Unauthorized access to health care data or devices such as a user attempting to change passwords at defined intervals. What is the job of a HIPAA security officer? IT background. Document and maintain security policies and procedures. Audit the systems. Risk assessments and compliance with policies/procedures. What does a security risk assessment entail? Should be undertaken at all healthcare facilities. Assess the risk of virus infection and hackers. Create safeguards against risks. What are physical safeguards? Secure printers, fax machines, and computers. Locks on computer and record rooms. Destroy sensitive information. What type of employee training for HIPAA is necessary? Ideally under the supervision of the security officer. The level of access increases with responsibility. Annual HIPAA training with updates mandatory for all employees. What type of reminder policies should be in place? E-mail alert, posters. Log-on, log-off computer notices. How should a sanctions policy for HIPAA violations be written? Clear, non-ambiguous plain English policy. Apply equally to all employees and contractors. Sale of information results in termination. Repeat offense increases the punishment. What discussions regarding patient information may be conducted in public locations? None. Conversational information is covered by confidentiality/HIPAA. Do not talk about patients or protected health information in public locations. How do you protect electronic information? Point computer screens away from public. Use privacy sliding doors at the reception desk. Never leave protected health information unattended. Log off workstations when leaving an area. How do you ensure password protection? Do not share the password. Do not write down the password. Do not verbalize password. Do not email your password. How do you select a safe password? Do not select consecutive digits. Do not select information that can be easily guessed. Choose something that can be remembered but not guessed.","call-number":"NBK500019","container-title":"StatPearls","event-place":"Treasure Island (FL)","language":"eng","license":"Copyright © 2022, StatPearls Publishing LLC.","note":"PMID: 29763195","publisher":"StatPearls Publishing","publisher-place":"Treasure Island (FL)","source":"PubMed","title":"Health Insurance Portability and Accountability Act","URL":"http://www.ncbi.nlm.nih.gov/books/NBK500019/","author":[{"family":"Edemekong","given":"Peter F."},{"family":"Annamaraju","given":"Pavan"},{"family":"Haydel","given":"Micelle J."}],"accessed":{"date-parts":[["2022",11,6]]},"issued":{"date-parts":[["2022"]]}}}],"schema":"https://github.com/citation-style-language/schema/raw/master/csl-citation.json"}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r w:rsidRPr="001F1FFF">
        <w:rPr>
          <w:rFonts w:ascii="Times New Roman" w:eastAsia="Times New Roman" w:hAnsi="Times New Roman" w:cs="Times New Roman"/>
        </w:rPr>
        <w:t>. More recently, the Affordable Care Act (ACA)</w:t>
      </w:r>
      <w:r>
        <w:rPr>
          <w:rFonts w:ascii="Times New Roman" w:eastAsia="Times New Roman" w:hAnsi="Times New Roman" w:cs="Times New Roman"/>
        </w:rPr>
        <w:t>, the American Recovery and Reinvestment Act,</w:t>
      </w:r>
      <w:r w:rsidRPr="001F1FFF">
        <w:rPr>
          <w:rFonts w:ascii="Times New Roman" w:eastAsia="Times New Roman" w:hAnsi="Times New Roman" w:cs="Times New Roman"/>
        </w:rPr>
        <w:t xml:space="preserve"> and the Health Information Technology for Economic and Clinical Health (HITECH) Act passed under the Obama administration in 2009</w:t>
      </w:r>
      <w:r>
        <w:rPr>
          <w:rFonts w:ascii="Times New Roman" w:eastAsia="Times New Roman" w:hAnsi="Times New Roman" w:cs="Times New Roman"/>
        </w:rPr>
        <w:t xml:space="preserve">-10 </w:t>
      </w:r>
      <w:r w:rsidRPr="001F1FFF">
        <w:rPr>
          <w:rFonts w:ascii="Times New Roman" w:eastAsia="Times New Roman" w:hAnsi="Times New Roman" w:cs="Times New Roman"/>
        </w:rPr>
        <w:t>sought to accelerate the transition to electronic health records (EHRs)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airTcref","properties":{"formattedCitation":"[2]\\uc0\\u8211{}[4]","plainCitation":"[2]–[4]","noteIndex":0},"citationItems":[{"id":1194,"uris":["http://zotero.org/groups/4765180/items/VZB8H9RG"],"itemData":{"id":1194,"type":"article-journal","container-title":"Physician Executive","ISSN":"0898-2759","issue":"1","journalAbbreviation":"Physician Exec","language":"eng","note":"PMID: 24575706","page":"68-72","source":"PubMed","title":"The Affordable Care Act and electronic health care records: can technology help reduce the cost of health care?","title-short":"The Affordable Care Act and electronic health care records","volume":"40","author":[{"family":"Fontenot","given":"Sarah Freymann"}],"issued":{"date-parts":[["2014",2]]}}},{"id":1196,"uris":["http://zotero.org/groups/4765180/items/5Q2FE8ZF"],"itemData":{"id":1196,"type":"article-journal","container-title":"Physician Executive","ISSN":"0898-2759","issue":"6","journalAbbreviation":"Physician Exec","language":"eng","note":"PMID: 24354149","page":"72-74, 76","source":"PubMed","title":"The Affordable Care Act and electronic health care records. Does today's technology support the vision of a paperless health care system?","volume":"39","author":[{"family":"Freymann Fontenot","given":"Sarah"}],"issued":{"date-parts":[["2013",12]]}}},{"id":1192,"uris":["http://zotero.org/groups/4765180/items/2FVSUAD9"],"itemData":{"id":1192,"type":"article-journal","container-title":"Journal of AHIMA","ISSN":"1060-5487","issue":"4","journalAbbreviation":"J AHIMA","language":"eng","note":"PMID: 24834549","page":"20-24; quiz 25","source":"PubMed","title":"Top HITECH-HIPPA compliance obstacles emerge","volume":"85","author":[{"family":"Butler","given":"Mary"}],"issued":{"date-parts":[["2014",4]]}}}],"schema":"https://github.com/citation-style-language/schema/raw/master/csl-citation.json"} </w:instrText>
      </w:r>
      <w:r>
        <w:rPr>
          <w:rFonts w:ascii="Times New Roman" w:eastAsia="Times New Roman" w:hAnsi="Times New Roman" w:cs="Times New Roman"/>
        </w:rPr>
        <w:fldChar w:fldCharType="separate"/>
      </w:r>
      <w:r w:rsidRPr="00FE32AC">
        <w:rPr>
          <w:rFonts w:ascii="Times New Roman" w:hAnsi="Times New Roman" w:cs="Times New Roman"/>
        </w:rPr>
        <w:t>[2]–[4]</w:t>
      </w:r>
      <w:r>
        <w:rPr>
          <w:rFonts w:ascii="Times New Roman" w:eastAsia="Times New Roman" w:hAnsi="Times New Roman" w:cs="Times New Roman"/>
        </w:rPr>
        <w:fldChar w:fldCharType="end"/>
      </w:r>
      <w:r w:rsidRPr="001F1FFF">
        <w:rPr>
          <w:rFonts w:ascii="Times New Roman" w:eastAsia="Times New Roman" w:hAnsi="Times New Roman" w:cs="Times New Roman"/>
        </w:rPr>
        <w:t xml:space="preserve">. The acts </w:t>
      </w:r>
      <w:r>
        <w:rPr>
          <w:rFonts w:ascii="Times New Roman" w:eastAsia="Times New Roman" w:hAnsi="Times New Roman" w:cs="Times New Roman"/>
        </w:rPr>
        <w:t>paid</w:t>
      </w:r>
      <w:r w:rsidRPr="001F1FFF">
        <w:rPr>
          <w:rFonts w:ascii="Times New Roman" w:eastAsia="Times New Roman" w:hAnsi="Times New Roman" w:cs="Times New Roman"/>
        </w:rPr>
        <w:t xml:space="preserve"> out more than $</w:t>
      </w:r>
      <w:r>
        <w:rPr>
          <w:rFonts w:ascii="Times New Roman" w:eastAsia="Times New Roman" w:hAnsi="Times New Roman" w:cs="Times New Roman"/>
        </w:rPr>
        <w:t>35</w:t>
      </w:r>
      <w:r w:rsidRPr="001F1FFF">
        <w:rPr>
          <w:rFonts w:ascii="Times New Roman" w:eastAsia="Times New Roman" w:hAnsi="Times New Roman" w:cs="Times New Roman"/>
        </w:rPr>
        <w:t xml:space="preserve"> billion in subsidies and incentives </w:t>
      </w:r>
      <w:r>
        <w:rPr>
          <w:rFonts w:ascii="Times New Roman" w:eastAsia="Times New Roman" w:hAnsi="Times New Roman" w:cs="Times New Roman"/>
        </w:rPr>
        <w:t xml:space="preserve">from 2011 to 2016 </w:t>
      </w:r>
      <w:r w:rsidRPr="001F1FFF">
        <w:rPr>
          <w:rFonts w:ascii="Times New Roman" w:eastAsia="Times New Roman" w:hAnsi="Times New Roman" w:cs="Times New Roman"/>
        </w:rPr>
        <w:t>to increase EHR adoption across the country</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eIrE0Cg0","properties":{"formattedCitation":"[5]","plainCitation":"[5]","noteIndex":0},"citationItems":[{"id":1199,"uris":["http://zotero.org/groups/4765180/items/6FXMHA7L"],"itemData":{"id":1199,"type":"article-journal","language":"en","page":"5","source":"Zotero","title":"CMS EHR Incentive Program - November 2016 Report","issued":{"date-parts":[["2012"]]}}}],"schema":"https://github.com/citation-style-language/schema/raw/master/csl-citation.json"}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[5]</w:t>
      </w:r>
      <w:r>
        <w:rPr>
          <w:rFonts w:ascii="Times New Roman" w:eastAsia="Times New Roman" w:hAnsi="Times New Roman" w:cs="Times New Roman"/>
        </w:rPr>
        <w:fldChar w:fldCharType="end"/>
      </w:r>
      <w:r w:rsidRPr="001F1FFF">
        <w:rPr>
          <w:rFonts w:ascii="Times New Roman" w:eastAsia="Times New Roman" w:hAnsi="Times New Roman" w:cs="Times New Roman"/>
        </w:rPr>
        <w:t>. The hope was the digitization of health data would reduce the cost of healthcare and modernize the US’ health data systems.</w:t>
      </w:r>
    </w:p>
    <w:p w14:paraId="6D7CB1FC" w14:textId="77777777" w:rsidR="00454F14" w:rsidRDefault="00454F14" w:rsidP="00454F14">
      <w:pPr>
        <w:pStyle w:val="NormalWeb"/>
      </w:pPr>
      <w:r>
        <w:t xml:space="preserve">However, the acts were shortsighted in prioritizing EHR adoption and security over a unified, standardized, interoperable system </w:t>
      </w:r>
      <w:r>
        <w:fldChar w:fldCharType="begin"/>
      </w:r>
      <w:r>
        <w:instrText xml:space="preserve"> ADDIN ZOTERO_ITEM CSL_CITATION {"citationID":"lp7wWCXm","properties":{"formattedCitation":"[6]","plainCitation":"[6]","noteIndex":0},"citationItems":[{"id":1200,"uris":["http://zotero.org/groups/4765180/items/Y68FZTS3"],"itemData":{"id":1200,"type":"article-journal","abstract":"Objective\nTo measure performance by eligible health care providers on CMS’s meaningful use measures.\n\nData Source\nMedicare Electronic Health Record Incentive Program Eligible Professionals Public Use File (PUF), which contains data on meaningful use attestations by 237,267 eligible providers through May 31, 2013.\n\nStudy Design\nCross-sectional analysis of the 15 core and 10 menu measures pertaining to use of EHR functions reported in the PUF.\n\nPrincipal Findings\nProviders in the dataset performed strongly on all core measures, with the most frequent response for each of the 15 measures being 90–100 percent compliance, even when the threshold for a particular measure was lower (e.g., 30 percent). PCPs had higher scores than specialists for computerized order entry, maintaining an active medication list, and documenting vital signs, while specialists had higher scores for maintaining a problem list, recording patient demographics and smoking status, and for providing patients with an after-visit summary. In fact, 90.2 percent of eligible providers claimed at least one exclusion, and half claimed two or more.\n\nConclusions\nProviders are successfully attesting to CMS’s requirements, and often exceeding the thresholds required by CMS; however, some troubling patterns in exclusions are present. CMS should raise program requirements in future years.","container-title":"Health Services Research","DOI":"10.1111/1475-6773.12134","ISSN":"0017-9124","issue":"1 Pt 2","journalAbbreviation":"Health Serv Res","note":"PMID: 24359554\nPMCID: PMC3925405","page":"325-346","source":"PubMed Central","title":"The Medicare Electronic Health Record Incentive Program: Provider Performance on Core and Menu Measures","title-short":"The Medicare Electronic Health Record Incentive Program","volume":"49","author":[{"family":"Wright","given":"Adam"},{"family":"Feblowitz","given":"Joshua"},{"family":"Samal","given":"Lipika"},{"family":"McCoy","given":"Allison B"},{"family":"Sittig","given":"Dean F"}],"issued":{"date-parts":[["2014",2]]}}}],"schema":"https://github.com/citation-style-language/schema/raw/master/csl-citation.json"} </w:instrText>
      </w:r>
      <w:r>
        <w:fldChar w:fldCharType="separate"/>
      </w:r>
      <w:r>
        <w:rPr>
          <w:noProof/>
        </w:rPr>
        <w:t>[6]</w:t>
      </w:r>
      <w:r>
        <w:fldChar w:fldCharType="end"/>
      </w:r>
      <w:r>
        <w:t xml:space="preserve">. Hospital systems, keen to cash in on incentives and weary of legal consequences for security flaws, built up proprietary silos to handle EHR data storage and retrieval </w:t>
      </w:r>
      <w:r>
        <w:fldChar w:fldCharType="begin"/>
      </w:r>
      <w:r>
        <w:instrText xml:space="preserve"> ADDIN ZOTERO_ITEM CSL_CITATION {"citationID":"XVdPmoSp","properties":{"formattedCitation":"[7]","plainCitation":"[7]","noteIndex":0},"citationItems":[{"id":880,"uris":["http://zotero.org/groups/4765180/items/34FA298E"],"itemData":{"id":880,"type":"paper-conference","abstract":"As computer vision has continued to make significant breakthroughs in recent years, medical image processing has become a research hotspot. However, hospitals that generate medical images have difficulty sharing this data due to differences in information systems and centralized storage structures. As a result, researchers often have access to only a small number of samples for research.","collection-title":"Lecture Notes in Computer Science","container-title":"Bioinformatics Research and Applications","DOI":"10.1007/978-3-030-91415-8_29","event-place":"Cham","ISBN":"978-3-030-91415-8","language":"en","page":"336-347","publisher":"Springer International Publishing","publisher-place":"Cham","source":"Springer Link","title":"MIFS: A Peer-to-Peer Medical Images Storage and Sharing System Based on Consortium Blockchain","title-short":"MIFS","author":[{"family":"Liu","given":"Hao"},{"family":"Xiao","given":"Xia"},{"family":"Zhang","given":"Xinglong"},{"family":"Li","given":"Kenli"},{"family":"Peng","given":"Shaoliang"}],"editor":[{"family":"Wei","given":"Yanjie"},{"family":"Li","given":"Min"},{"family":"Skums","given":"Pavel"},{"family":"Cai","given":"Zhipeng"}],"issued":{"date-parts":[["2021"]]}}}],"schema":"https://github.com/citation-style-language/schema/raw/master/csl-citation.json"} </w:instrText>
      </w:r>
      <w:r>
        <w:fldChar w:fldCharType="separate"/>
      </w:r>
      <w:r>
        <w:rPr>
          <w:noProof/>
        </w:rPr>
        <w:t>[7]</w:t>
      </w:r>
      <w:r>
        <w:fldChar w:fldCharType="end"/>
      </w:r>
      <w:r>
        <w:t xml:space="preserve">. The lack of interoperability guidelines meant these data silos largely adopted their own methods for segmenting and aggregating health data. While organizations such as Health Level Seven International curated medical data transaction standards, the complexity of medical data and particularly medical imaging data meant that the storage solutions adopted by hospital systems did not necessarily interoperate with other proprietary systems when transferring data </w:t>
      </w:r>
      <w:r>
        <w:fldChar w:fldCharType="begin"/>
      </w:r>
      <w:r>
        <w:instrText xml:space="preserve"> ADDIN ZOTERO_ITEM CSL_CITATION {"citationID":"pHJ19Nvm","properties":{"formattedCitation":"[8]","plainCitation":"[8]","noteIndex":0},"citationItems":[{"id":1186,"uris":["http://zotero.org/groups/4765180/items/9DFZGBPL"],"itemData":{"id":1186,"type":"article-journal","abstract":"Background\nHealth information exchange (HIE) is frequently cited as an important objective of health information technology investment because of its potential to improve quality, reduce cost, and increase patient satisfaction. In this paper we examine the status and practices of HIE in six countries, drawn from a range of higher and lower income regions.\n\nMethods\nFor each of the countries represented – China, England, India, Scotland, Switzerland, and the United States – we describe the state of current practice of HIE with reference to two scenarios: transfer of care and referral. For each country we discuss national objectives, barriers and plans for further advancing clinical information exchange.\n\nResults\nThe countries vary widely in levels of adoption of EHRs, availability of health information in electronic form suitable for HIE, and in the information technology infrastructure to be used for transmission. Common themes emerged, however, including an expectation that information will be exchanged rather than gathered anew, the need for incentives to promote information exchange, and concerns about data security and patient confidentiality.\n\nConclusions\nAlthough the ability to transfer health information to where it is most needed is nearly always mentioned as an advantage of HIE adoption, there are wide differences in the degree to which this has been achieved to support the scenarios used in this study. Nevertheless, these differences indicate varying stages of progress along a comparable pathway, with similar barriers being identified in the countries described. In some cases, these have been partially surmounted while elsewhere work is needed. We reflect on contextual factors influencing the status and direction of HIE efforts in different global regions and their implications for progress.","container-title":"Journal of Global Health","DOI":"10.7189/jogh.09.020427","ISSN":"2047-2978","issue":"2","journalAbbreviation":"J Glob Health","note":"PMID: 31673351\nPMCID: PMC6815656","page":"020427","source":"PubMed Central","title":"Status of health information exchange: a comparison of six countries","title-short":"Status of health information exchange","volume":"9","author":[{"family":"Payne","given":"Thomas H"},{"family":"Lovis","given":"Christian"},{"family":"Gutteridge","given":"Charles"},{"family":"Pagliari","given":"Claudia"},{"family":"Natarajan","given":"Shivam"},{"family":"Yong","given":"Cui"},{"family":"Zhao","given":"Lue-Ping"}]}}],"schema":"https://github.com/citation-style-language/schema/raw/master/csl-citation.json"} </w:instrText>
      </w:r>
      <w:r>
        <w:fldChar w:fldCharType="separate"/>
      </w:r>
      <w:r>
        <w:rPr>
          <w:noProof/>
        </w:rPr>
        <w:t>[8]</w:t>
      </w:r>
      <w:r>
        <w:fldChar w:fldCharType="end"/>
      </w:r>
      <w:r>
        <w:t xml:space="preserve">. As a result, in 2014 while more than 80% of office-based physicians had adopted EHRs, 15% of patients had to personally bring a test result to their physician and 5% had to repeat a test due to the unavailability of prior results </w:t>
      </w:r>
      <w:r>
        <w:fldChar w:fldCharType="begin"/>
      </w:r>
      <w:r>
        <w:instrText xml:space="preserve"> ADDIN ZOTERO_ITEM CSL_CITATION {"citationID":"fla4qw4J","properties":{"formattedCitation":"[9], [10]","plainCitation":"[9], [10]","noteIndex":0},"citationItems":[{"id":1206,"uris":["http://zotero.org/groups/4765180/items/AMYRHSJ7"],"itemData":{"id":1206,"type":"webpage","title":"Office-based Physician Electronic Health Record Adoption | HealthIT.gov","URL":"https://www.healthit.gov/data/quickstats/office-based-physician-electronic-health-record-adoption","accessed":{"date-parts":[["2022",11,7]]}}},{"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fldChar w:fldCharType="separate"/>
      </w:r>
      <w:r>
        <w:rPr>
          <w:noProof/>
        </w:rPr>
        <w:t>[9], [10]</w:t>
      </w:r>
      <w:r>
        <w:fldChar w:fldCharType="end"/>
      </w:r>
      <w:r>
        <w:t>.</w:t>
      </w:r>
    </w:p>
    <w:p w14:paraId="63C50FEC" w14:textId="2078F727" w:rsidR="00454F14" w:rsidRDefault="00454F14" w:rsidP="00454F14">
      <w:pPr>
        <w:pStyle w:val="NormalWeb"/>
      </w:pPr>
      <w:r>
        <w:t xml:space="preserve">To mitigate these issues, new proposals have arisen to prioritize health data interoperability. The non-profit Health Level Seven International group proposed the Fast Healthcare Interoperability Resources (FHIR) standard to exchange resources based on an application programming interface (API) data format standard </w:t>
      </w:r>
      <w:r>
        <w:fldChar w:fldCharType="begin"/>
      </w:r>
      <w:r>
        <w:instrText xml:space="preserve"> ADDIN ZOTERO_ITEM CSL_CITATION {"citationID":"NXewkawQ","properties":{"formattedCitation":"[11], [12]","plainCitation":"[11], [12]","noteIndex":0},"citationItems":[{"id":730,"uris":["http://zotero.org/groups/4765180/items/W5JJCUF6"],"itemData":{"id":730,"type":"article-journal","abstract":"Background\nInformation technology has shifted paper-based documentation in the health care sector into a digital form, in which patient information is transferred electronically from one place to another. However, there remain challenges and issues to resolve in this domain owing to the lack of proper standards, the growth of new technologies (mobile devices, tablets, ubiquitous computing), and health care providers who are reluctant to share patient information. Therefore, a solid systematic literature review was performed to understand the use of this new technology in the health care sector. To the best of our knowledge, there is a lack of comprehensive systematic literature reviews that focus on Fast Health Interoperability Resources (FHIR)-based electronic health records (EHRs). In addition, FHIR is the latest standard, which is in an infancy stage of development. Therefore, this is a hot research topic with great potential for further research in this domain.\n\nObjective\nThe main aim of this study was to explore and perform a systematic review of the literature related to FHIR, including the challenges, implementation, opportunities, and future FHIR applications.\n\nMethods\nIn January 2020, we searched articles published from January 2012 to December 2019 via all major digital databases in the field of computer science and health care, including ACM, IEEE Explorer, Springer, Google Scholar, PubMed, and ScienceDirect. We identified 8181 scientific articles published in this field, 80 of which met our inclusion criteria for further consideration.\n\nResults\nThe selected 80 scientific articles were reviewed systematically, and we identified open questions, challenges, implementation models, used resources, beneficiary applications, data migration approaches, and goals of FHIR.\n\nConclusions\nThe literature analysis performed in this systematic review highlights the important role of FHIR in the health care domain in the near future.","container-title":"JMIR Medical Informatics","DOI":"10.2196/21929","ISSN":"2291-9694","issue":"7","journalAbbreviation":"JMIR Med Inform","note":"number: 7\nPMID: 34328424\nPMCID: PMC8367140","page":"e21929","source":"PubMed Central","title":"The Fast Health Interoperability Resources (FHIR) Standard: Systematic Literature Review of Implementations, Applications, Challenges and Opportunities","title-short":"The Fast Health Interoperability Resources (FHIR) Standard","volume":"9","author":[{"family":"Ayaz","given":"Muhammad"},{"family":"Pasha","given":"Muhammad F"},{"family":"Alzahrani","given":"Mohammed Y"},{"family":"Budiarto","given":"Rahmat"},{"family":"Stiawan","given":"Deris"}],"issued":{"date-parts":[["2021",7,30]]}}},{"id":772,"uris":["http://zotero.org/groups/4765180/items/F3IPYQN2"],"itemData":{"id":772,"type":"article-journal","abstract":"BACKGROUND: In a multisite clinical research collaboration, institutions may or may not use the same common data model (CDM) to store clinical data. To overcome this challenge, we proposed to use Health Level 7's Fast Healthcare Interoperability Resources (FHIR) as a meta-CDM-a single standard to represent clinical data.\nOBJECTIVE: In this study, we aimed to create an open-source application termed the Clinical Asset Mapping Program for FHIR (CAMP FHIR) to efficiently transform clinical data to FHIR for supporting source-agnostic CDM-to-FHIR mapping.\nMETHODS: Mapping with CAMP FHIR involves (1) mapping each source variable to its corresponding FHIR element and (2) mapping each item in the source data's value sets to the corresponding FHIR value set item for variables with strict value sets. To date, CAMP FHIR has been used to transform 108 variables from the Informatics for Integrating Biology &amp; the Bedside (i2b2) and Patient-Centered Outcomes Research Network data models to fields across 7 FHIR resources. It is designed to allow input from any source data model and will support additional FHIR resources in the future.\nRESULTS: We have used CAMP FHIR to transform data on approximately 23,000 patients with asthma from our institution's i2b2 database. Data quality and integrity were validated against the origin point of the data, our enterprise clinical data warehouse.\nCONCLUSIONS: We believe that CAMP FHIR can serve as an alternative to implementing new CDMs on a project-by-project basis. Moreover, the use of FHIR as a CDM could support rare data sharing opportunities, such as collaborations between academic medical centers and community hospitals. We anticipate adoption and use of CAMP FHIR to foster sharing of clinical data across institutions for downstream applications in translational research.","container-title":"JMIR medical informatics","DOI":"10.2196/15199","ISSN":"2291-9694","issue":"4","journalAbbreviation":"JMIR Med Inform","language":"eng","note":"number: 4\nPMID: 31621639\nPMCID: PMC6913576","page":"e15199","source":"PubMed","title":"Fast Healthcare Interoperability Resources (FHIR) as a Meta Model to Integrate Common Data Models: Development of a Tool and Quantitative Validation Study","title-short":"Fast Healthcare Interoperability Resources (FHIR) as a Meta Model to Integrate Common Data Models","volume":"7","author":[{"family":"Pfaff","given":"Emily Rose"},{"family":"Champion","given":"James"},{"family":"Bradford","given":"Robert Louis"},{"family":"Clark","given":"Marshall"},{"family":"Xu","given":"Hao"},{"family":"Fecho","given":"Karamarie"},{"family":"Krishnamurthy","given":"Ashok"},{"family":"Cox","given":"Steven"},{"family":"Chute","given":"Christopher G."},{"family":"Overby Taylor","given":"Casey"},{"family":"Ahalt","given":"Stan"}],"issued":{"date-parts":[["2019",10,16]]}}}],"schema":"https://github.com/citation-style-language/schema/raw/master/csl-citation.json"} </w:instrText>
      </w:r>
      <w:r>
        <w:fldChar w:fldCharType="separate"/>
      </w:r>
      <w:r>
        <w:rPr>
          <w:noProof/>
        </w:rPr>
        <w:t>[11], [12]</w:t>
      </w:r>
      <w:r>
        <w:fldChar w:fldCharType="end"/>
      </w:r>
      <w:r>
        <w:t xml:space="preserve">. The use of API’s is particularly important as </w:t>
      </w:r>
      <w:r w:rsidR="007902EA">
        <w:t>clinical</w:t>
      </w:r>
      <w:r>
        <w:t xml:space="preserve"> data has grown tremendously and </w:t>
      </w:r>
      <w:r w:rsidR="007902EA">
        <w:t>beginning to be</w:t>
      </w:r>
      <w:r>
        <w:t xml:space="preserve"> outsourced from local servers to cloud data centers </w:t>
      </w:r>
      <w:r>
        <w:fldChar w:fldCharType="begin"/>
      </w:r>
      <w:r>
        <w:instrText xml:space="preserve"> ADDIN ZOTERO_ITEM CSL_CITATION {"citationID":"XuJtNUcp","properties":{"formattedCitation":"[13]","plainCitation":"[13]","noteIndex":0},"citationItems":[{"id":851,"uris":["http://zotero.org/groups/4765180/items/YA57LIWI"],"itemData":{"id":851,"type":"article-journal","abstract":"With the rapid development of computer technology and medical imaging technology, medical images present an explosive growth. To save storage and computation overhead, hospitals often choose to outsource digital medical images to cloud server. Since medical images are a major auxiliary means for doctors’ diagnosis or medical researchers’ study, the secure retrieval of outsourced medical images is especially important. To address this problem, we propose a Faster outsourced Medical Image Retrieval scheme with privacy preservation (FMIR) in this paper. FMIR first makes a simple classification to outsourced medical images, which narrows the retrieval range and improves the retrieval efficiency compared with the existing unclassified retrieval schemes. Second, FMIR implements a lightweight access control for each class using polynomial-based access control strategy, which provides the fine-grained access control for better privacy protection of medical images. Third, FMIR reduces the interference of random numbers on relevant score to 0, which further improves the accuracy of the retrieval. Finally, the security and performance analysis show that FMIR is secure, accurate and efficient.","container-title":"Journal of Systems Architecture","DOI":"10.1016/j.sysarc.2021.102356","ISSN":"1383-7621","journalAbbreviation":"Journal of Systems Architecture","language":"en","page":"102356","source":"ScienceDirect","title":"A faster outsourced medical image retrieval scheme with privacy preservation","volume":"122","author":[{"family":"Duan","given":"Yating"},{"family":"Li","given":"Yanping"},{"family":"Lu","given":"Laifeng"},{"family":"Ding","given":"Yong"}],"issued":{"date-parts":[["2022",1,1]]}}}],"schema":"https://github.com/citation-style-language/schema/raw/master/csl-citation.json"} </w:instrText>
      </w:r>
      <w:r>
        <w:fldChar w:fldCharType="separate"/>
      </w:r>
      <w:r>
        <w:rPr>
          <w:noProof/>
        </w:rPr>
        <w:t>[13]</w:t>
      </w:r>
      <w:r>
        <w:fldChar w:fldCharType="end"/>
      </w:r>
      <w:r>
        <w:t>. Recent advancements in blockchain technology could enable a peer-to-peer network of medical data transfer that incentivizes interoperability and data security. Here, we will explore the difficulties associated with medical data transfer, with a particular focus on medical images, opportunities for FHIR API standards and blockchain networks to improve interoperability, and challenges in implementing these technologies while complying with government-mandated privacy standards.</w:t>
      </w:r>
    </w:p>
    <w:p w14:paraId="1A00C8D9" w14:textId="77777777" w:rsidR="00454F14" w:rsidRPr="005B033D" w:rsidRDefault="00454F14" w:rsidP="00454F14">
      <w:pPr>
        <w:pStyle w:val="Heading1"/>
        <w:rPr>
          <w:sz w:val="32"/>
          <w:szCs w:val="32"/>
        </w:rPr>
      </w:pPr>
      <w:r w:rsidRPr="005B033D">
        <w:rPr>
          <w:sz w:val="32"/>
          <w:szCs w:val="32"/>
        </w:rPr>
        <w:t>Background</w:t>
      </w:r>
    </w:p>
    <w:p w14:paraId="2B25E6D4" w14:textId="72CC09A4" w:rsidR="00454F14" w:rsidRDefault="00454F14" w:rsidP="00454F14">
      <w:pPr>
        <w:pStyle w:val="NormalWeb"/>
      </w:pPr>
      <w:r>
        <w:t xml:space="preserve">Converting medical data to its digital format is no trivial task. Patient health data represents some of the most complex and sensitive information, and transitioning decades of paper-based records to digital formats is a monumental task. The 1996 HIPAA law mandated that patient medical information is only accessible to the patient and authorized representatives as denoted by the patient themselves </w:t>
      </w:r>
      <w:r>
        <w:fldChar w:fldCharType="begin"/>
      </w:r>
      <w:r>
        <w:instrText xml:space="preserve"> ADDIN ZOTERO_ITEM CSL_CITATION {"citationID":"a7HaZYCc","properties":{"formattedCitation":"[1]","plainCitation":"[1]","noteIndex":0},"citationItems":[{"id":1189,"uris":["http://zotero.org/groups/4765180/items/8GPZNISL"],"itemData":{"id":1189,"type":"chapter","abstract":"The Health Insurance Portability and Accountability Act of 1996 (HIPAA; Kennedy–Kassebaum Act, or Kassebaum–Kennedy Act) consists of 5 Titles.[1][2][3][4][5]: Title I: Protects health insurance coverage for workers and their families who change or lose their jobs. It limits new health plans' ability to deny coverage due to a pre-existing condition. Title II: Prevents Health Care Fraud and Abuse; Medical Liability Reform; Administrative Simplification that requires the establishment of national standards for electronic health care transactions and national identifiers for providers, employers, and health insurance plans. Title III: Guidelines for pre-tax medical spending accounts. It provides changes to health insurance law and deductions for medical insurance. Title IV: Guidelines for group health plans. It provides modifications for health coverage. Title V: Governs company-owned life insurance policies. Makes provisions for treating people without United States Citizenship and repealed financial institution rule to interest allocation rules. \nQuestions To Consider\n Why was the Health Insurance Portability and Accountability Act (HIPAA) established? The focus of the statute is to create confidentiality systems within and beyond healthcare facilities. The goal of keeping protected health information private. Whom does HIPAA cover? All persons working in a healthcare facility or private office. Students. Non-patient care employees. Health plans (e.g., insurance companies). Billing companies. Electronic medical record companies. What are basic HIPAA goals? To limit the use of protected health information to those with a “need to know.” To penalize those who do not comply with confidentiality regulations. What health information is protected? Any health care information with an identifier that links a specific patient to healthcare information (name, social security number, telephone number, email address, street address, among others). Differentiate between HIPAA privacy rules, use, and disclosure of information? Use: How information is used within a healthcare facility. Disclosure: How information is shared outside a health care facility. Privacy rules: Patients must give signed consent for the use of their personal information or disclosure. What are the legal exceptions when health care professionals can breach confidentiality without permission? Gunshot wound. Stab wound. Injuries sustained in a crime. Child/Elderly abuse. Infectious, communicable, or reportable diseases. What types of data does HIPAA protect? Written, paper, spoken, or electronic data. Transmission of data within and outside a health care facility. Applies to anyone or any institution involved with the use of healthcare-related data. Data size does not matter. What types of electronic devices must facility security systems protect? Both hardware and software. Unauthorized access to health care data or devices such as a user attempting to change passwords at defined intervals. What is the job of a HIPAA security officer? IT background. Document and maintain security policies and procedures. Audit the systems. Risk assessments and compliance with policies/procedures. What does a security risk assessment entail? Should be undertaken at all healthcare facilities. Assess the risk of virus infection and hackers. Create safeguards against risks. What are physical safeguards? Secure printers, fax machines, and computers. Locks on computer and record rooms. Destroy sensitive information. What type of employee training for HIPAA is necessary? Ideally under the supervision of the security officer. The level of access increases with responsibility. Annual HIPAA training with updates mandatory for all employees. What type of reminder policies should be in place? E-mail alert, posters. Log-on, log-off computer notices. How should a sanctions policy for HIPAA violations be written? Clear, non-ambiguous plain English policy. Apply equally to all employees and contractors. Sale of information results in termination. Repeat offense increases the punishment. What discussions regarding patient information may be conducted in public locations? None. Conversational information is covered by confidentiality/HIPAA. Do not talk about patients or protected health information in public locations. How do you protect electronic information? Point computer screens away from public. Use privacy sliding doors at the reception desk. Never leave protected health information unattended. Log off workstations when leaving an area. How do you ensure password protection? Do not share the password. Do not write down the password. Do not verbalize password. Do not email your password. How do you select a safe password? Do not select consecutive digits. Do not select information that can be easily guessed. Choose something that can be remembered but not guessed.","call-number":"NBK500019","container-title":"StatPearls","event-place":"Treasure Island (FL)","language":"eng","license":"Copyright © 2022, StatPearls Publishing LLC.","note":"PMID: 29763195","publisher":"StatPearls Publishing","publisher-place":"Treasure Island (FL)","source":"PubMed","title":"Health Insurance Portability and Accountability Act","URL":"http://www.ncbi.nlm.nih.gov/books/NBK500019/","author":[{"family":"Edemekong","given":"Peter F."},{"family":"Annamaraju","given":"Pavan"},{"family":"Haydel","given":"Micelle J."}],"accessed":{"date-parts":[["2022",11,6]]},"issued":{"date-parts":[["2022"]]}}}],"schema":"https://github.com/citation-style-language/schema/raw/master/csl-citation.json"} </w:instrText>
      </w:r>
      <w:r>
        <w:fldChar w:fldCharType="separate"/>
      </w:r>
      <w:r>
        <w:rPr>
          <w:noProof/>
        </w:rPr>
        <w:t>[1]</w:t>
      </w:r>
      <w:r>
        <w:fldChar w:fldCharType="end"/>
      </w:r>
      <w:r>
        <w:t xml:space="preserve">. As such, governments around the world sought to incentivize this transition by providing billions of dollars of subsidies with the promise of faster, cheaper, and better health care in the digital age. Ten years after 2009, when the HITECH and American </w:t>
      </w:r>
      <w:r>
        <w:lastRenderedPageBreak/>
        <w:t xml:space="preserve">Recovery and Reinvestment Acts were passed with EHR adoption incentives, EHR adoption doubled </w:t>
      </w:r>
      <w:r>
        <w:fldChar w:fldCharType="begin"/>
      </w:r>
      <w:r>
        <w:instrText xml:space="preserve"> ADDIN ZOTERO_ITEM CSL_CITATION {"citationID":"oexFisYz","properties":{"formattedCitation":"[4], [9]","plainCitation":"[4], [9]","noteIndex":0},"citationItems":[{"id":1192,"uris":["http://zotero.org/groups/4765180/items/2FVSUAD9"],"itemData":{"id":1192,"type":"article-journal","container-title":"Journal of AHIMA","ISSN":"1060-5487","issue":"4","journalAbbreviation":"J AHIMA","language":"eng","note":"PMID: 24834549","page":"20-24; quiz 25","source":"PubMed","title":"Top HITECH-HIPPA compliance obstacles emerge","volume":"85","author":[{"family":"Butler","given":"Mary"}],"issued":{"date-parts":[["2014",4]]}}},{"id":1206,"uris":["http://zotero.org/groups/4765180/items/AMYRHSJ7"],"itemData":{"id":1206,"type":"webpage","title":"Office-based Physician Electronic Health Record Adoption | HealthIT.gov","URL":"https://www.healthit.gov/data/quickstats/office-based-physician-electronic-health-record-adoption","accessed":{"date-parts":[["2022",11,7]]}}}],"schema":"https://github.com/citation-style-language/schema/raw/master/csl-citation.json"} </w:instrText>
      </w:r>
      <w:r>
        <w:fldChar w:fldCharType="separate"/>
      </w:r>
      <w:r>
        <w:rPr>
          <w:noProof/>
        </w:rPr>
        <w:t>[4], [9]</w:t>
      </w:r>
      <w:r>
        <w:fldChar w:fldCharType="end"/>
      </w:r>
      <w:r>
        <w:t xml:space="preserve">. As of writing this paper, 88% of office-based physicians have adopted EHRs. What the governments didn’t provide was a standardized system for indexing and segmenting the medical data; this was left to private industry. Eventually, the US government created the United States Core Data for Interoperability (USCDI) in 2016 via the 21st Century Cures Act that mandated the standards medical data and APIs must abide by. The USCDI falls under the US Office of the National Coordinator for Health Information Technology (ONC) and largely draws from commercially created standards and documentation </w:t>
      </w:r>
      <w:r>
        <w:fldChar w:fldCharType="begin"/>
      </w:r>
      <w:r>
        <w:instrText xml:space="preserve"> ADDIN ZOTERO_ITEM CSL_CITATION {"citationID":"50pXUDzO","properties":{"formattedCitation":"[14]\\uc0\\u8211{}[16]","plainCitation":"[14]–[16]","noteIndex":0},"citationItems":[{"id":1209,"uris":["http://zotero.org/groups/4765180/items/GB9VK9NX"],"itemData":{"id":1209,"type":"article-journal","container-title":"HSS Journal","DOI":"10.1177/15563316211041613","ISSN":"1556-3316","issue":"1","journalAbbreviation":"HSS J","note":"PMID: 35082558\nPMCID: PMC8753555","page":"42-47","source":"PubMed Central","title":"21st Century Cures Act, an Information Technology-Led Organizational Initiative","volume":"18","author":[{"family":"Magid","given":"Steven K."},{"family":"Cohen","given":"Karen"},{"family":"Katzovitz","given":"Larry S."}],"issued":{"date-parts":[["2022",2]]}}},{"id":1208,"uris":["http://zotero.org/groups/4765180/items/FZEVTQ5E"],"itemData":{"id":1208,"type":"webpage","abstract":"Please checkout the landing page of United States Core Data Interoperability (USCDI)","language":"en","title":"United States Core Data for Interoperability (USCDI)","URL":"https://www.healthit.gov/isa/united-states-core-data-interoperability-uscdi","accessed":{"date-parts":[["2022",11,7]]}}},{"id":1226,"uris":["http://zotero.org/groups/4765180/items/JVAM6GZ3"],"itemData":{"id":1226,"type":"book","abstract":"There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Overby"}],"accessed":{"date-parts":[["2022",11,14]]},"issued":{"date-parts":[["2019",10]]}}}],"schema":"https://github.com/citation-style-language/schema/raw/master/csl-citation.json"} </w:instrText>
      </w:r>
      <w:r>
        <w:fldChar w:fldCharType="separate"/>
      </w:r>
      <w:r w:rsidRPr="00A70BE4">
        <w:t>[14]–[16]</w:t>
      </w:r>
      <w:r>
        <w:fldChar w:fldCharType="end"/>
      </w:r>
      <w:r>
        <w:t>.</w:t>
      </w:r>
    </w:p>
    <w:p w14:paraId="3AF19B62" w14:textId="77777777" w:rsidR="002B25BD" w:rsidRDefault="002B25BD" w:rsidP="002B25BD">
      <w:pPr>
        <w:pStyle w:val="NormalWeb"/>
        <w:keepNext/>
      </w:pPr>
      <w:r>
        <w:rPr>
          <w:noProof/>
        </w:rPr>
        <w:drawing>
          <wp:inline distT="0" distB="0" distL="0" distR="0" wp14:anchorId="445837C2" wp14:editId="67ECD86B">
            <wp:extent cx="5943600" cy="2831465"/>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6096251E" w14:textId="630DE60C" w:rsidR="002B25BD" w:rsidRPr="004801AB" w:rsidRDefault="002B25BD" w:rsidP="002B25BD">
      <w:pPr>
        <w:pStyle w:val="Caption"/>
        <w:jc w:val="center"/>
        <w:rPr>
          <w:rFonts w:ascii="Times New Roman" w:hAnsi="Times New Roman" w:cs="Times New Roman"/>
          <w:color w:val="000000" w:themeColor="text1"/>
          <w:sz w:val="24"/>
          <w:szCs w:val="24"/>
        </w:rPr>
      </w:pPr>
      <w:r w:rsidRPr="004801AB">
        <w:rPr>
          <w:rFonts w:ascii="Times New Roman" w:hAnsi="Times New Roman" w:cs="Times New Roman"/>
          <w:color w:val="000000" w:themeColor="text1"/>
          <w:sz w:val="24"/>
          <w:szCs w:val="24"/>
        </w:rPr>
        <w:t xml:space="preserve">Figure </w:t>
      </w:r>
      <w:r w:rsidRPr="004801AB">
        <w:rPr>
          <w:rFonts w:ascii="Times New Roman" w:hAnsi="Times New Roman" w:cs="Times New Roman"/>
          <w:color w:val="000000" w:themeColor="text1"/>
          <w:sz w:val="24"/>
          <w:szCs w:val="24"/>
        </w:rPr>
        <w:fldChar w:fldCharType="begin"/>
      </w:r>
      <w:r w:rsidRPr="004801AB">
        <w:rPr>
          <w:rFonts w:ascii="Times New Roman" w:hAnsi="Times New Roman" w:cs="Times New Roman"/>
          <w:color w:val="000000" w:themeColor="text1"/>
          <w:sz w:val="24"/>
          <w:szCs w:val="24"/>
        </w:rPr>
        <w:instrText xml:space="preserve"> SEQ Figure \* ARABIC </w:instrText>
      </w:r>
      <w:r w:rsidRPr="004801AB">
        <w:rPr>
          <w:rFonts w:ascii="Times New Roman" w:hAnsi="Times New Roman" w:cs="Times New Roman"/>
          <w:color w:val="000000" w:themeColor="text1"/>
          <w:sz w:val="24"/>
          <w:szCs w:val="24"/>
        </w:rPr>
        <w:fldChar w:fldCharType="separate"/>
      </w:r>
      <w:r w:rsidR="00182B4C" w:rsidRPr="004801AB">
        <w:rPr>
          <w:rFonts w:ascii="Times New Roman" w:hAnsi="Times New Roman" w:cs="Times New Roman"/>
          <w:noProof/>
          <w:color w:val="000000" w:themeColor="text1"/>
          <w:sz w:val="24"/>
          <w:szCs w:val="24"/>
        </w:rPr>
        <w:t>1</w:t>
      </w:r>
      <w:r w:rsidRPr="004801AB">
        <w:rPr>
          <w:rFonts w:ascii="Times New Roman" w:hAnsi="Times New Roman" w:cs="Times New Roman"/>
          <w:color w:val="000000" w:themeColor="text1"/>
          <w:sz w:val="24"/>
          <w:szCs w:val="24"/>
        </w:rPr>
        <w:fldChar w:fldCharType="end"/>
      </w:r>
      <w:r w:rsidRPr="004801AB">
        <w:rPr>
          <w:rFonts w:ascii="Times New Roman" w:hAnsi="Times New Roman" w:cs="Times New Roman"/>
          <w:color w:val="000000" w:themeColor="text1"/>
          <w:sz w:val="24"/>
          <w:szCs w:val="24"/>
        </w:rPr>
        <w:t xml:space="preserve">: Office-based physician EHR adoption in the US </w:t>
      </w:r>
      <w:r w:rsidRPr="004801AB">
        <w:rPr>
          <w:rFonts w:ascii="Times New Roman" w:hAnsi="Times New Roman" w:cs="Times New Roman"/>
          <w:color w:val="000000" w:themeColor="text1"/>
          <w:sz w:val="24"/>
          <w:szCs w:val="24"/>
        </w:rPr>
        <w:fldChar w:fldCharType="begin"/>
      </w:r>
      <w:r w:rsidRPr="004801AB">
        <w:rPr>
          <w:rFonts w:ascii="Times New Roman" w:hAnsi="Times New Roman" w:cs="Times New Roman"/>
          <w:color w:val="000000" w:themeColor="text1"/>
          <w:sz w:val="24"/>
          <w:szCs w:val="24"/>
        </w:rPr>
        <w:instrText xml:space="preserve"> ADDIN ZOTERO_ITEM CSL_CITATION {"citationID":"BSt1Je2G","properties":{"formattedCitation":"[9]","plainCitation":"[9]","noteIndex":0},"citationItems":[{"id":1206,"uris":["http://zotero.org/groups/4765180/items/AMYRHSJ7"],"itemData":{"id":1206,"type":"webpage","title":"Office-based Physician Electronic Health Record Adoption | HealthIT.gov","URL":"https://www.healthit.gov/data/quickstats/office-based-physician-electronic-health-record-adoption","accessed":{"date-parts":[["2022",11,7]]}}}],"schema":"https://github.com/citation-style-language/schema/raw/master/csl-citation.json"} </w:instrText>
      </w:r>
      <w:r w:rsidRPr="004801AB">
        <w:rPr>
          <w:rFonts w:ascii="Times New Roman" w:hAnsi="Times New Roman" w:cs="Times New Roman"/>
          <w:color w:val="000000" w:themeColor="text1"/>
          <w:sz w:val="24"/>
          <w:szCs w:val="24"/>
        </w:rPr>
        <w:fldChar w:fldCharType="separate"/>
      </w:r>
      <w:r w:rsidRPr="004801AB">
        <w:rPr>
          <w:rFonts w:ascii="Times New Roman" w:hAnsi="Times New Roman" w:cs="Times New Roman"/>
          <w:noProof/>
          <w:color w:val="000000" w:themeColor="text1"/>
          <w:sz w:val="24"/>
          <w:szCs w:val="24"/>
        </w:rPr>
        <w:t>[9]</w:t>
      </w:r>
      <w:r w:rsidRPr="004801AB">
        <w:rPr>
          <w:rFonts w:ascii="Times New Roman" w:hAnsi="Times New Roman" w:cs="Times New Roman"/>
          <w:color w:val="000000" w:themeColor="text1"/>
          <w:sz w:val="24"/>
          <w:szCs w:val="24"/>
        </w:rPr>
        <w:fldChar w:fldCharType="end"/>
      </w:r>
      <w:r w:rsidRPr="004801AB">
        <w:rPr>
          <w:rFonts w:ascii="Times New Roman" w:hAnsi="Times New Roman" w:cs="Times New Roman"/>
          <w:color w:val="000000" w:themeColor="text1"/>
          <w:sz w:val="24"/>
          <w:szCs w:val="24"/>
        </w:rPr>
        <w:t>.</w:t>
      </w:r>
    </w:p>
    <w:p w14:paraId="68151D1E" w14:textId="77777777" w:rsidR="00454F14" w:rsidRDefault="00454F14" w:rsidP="00454F14">
      <w:pPr>
        <w:pStyle w:val="NormalWeb"/>
      </w:pPr>
      <w:r>
        <w:t xml:space="preserve">The Logical Observation Identifies Names and Codes (LOINC) universal medical laboratory data standard was created in 1994 by the non-profit </w:t>
      </w:r>
      <w:proofErr w:type="spellStart"/>
      <w:r>
        <w:t>Regenstrief</w:t>
      </w:r>
      <w:proofErr w:type="spellEnd"/>
      <w:r>
        <w:t xml:space="preserve"> Institute to aid in increasing demand for electronic health databases </w:t>
      </w:r>
      <w:r>
        <w:fldChar w:fldCharType="begin"/>
      </w:r>
      <w:r>
        <w:instrText xml:space="preserve"> ADDIN ZOTERO_ITEM CSL_CITATION {"citationID":"mnpq5Vtl","properties":{"formattedCitation":"[17]","plainCitation":"[17]","noteIndex":0},"citationItems":[{"id":1212,"uris":["http://zotero.org/groups/4765180/items/WSLKGU8T"],"itemData":{"id":1212,"type":"article-journal","abstract":"The Logical Observation Identifier Names and Codes (LOINC®) database provides a universal code system for reporting laboratory and other clinical observations. Its purpose is to identify observations in electronic messages such as Health Level Seven (HL7) observation messages, so that when hospitals, health maintenance organizations, pharmaceutical manufacturers, researchers, and public health departments receive such messages from multiple sources, they can automatically file the results in the right slots of their medical records, research, and/or public health systems. For each observation, the database includes a code (of which 25 000 are laboratory test observations), a long formal name, a “short” 30-character name, and synonyms. The database comes with a mapping program called Regenstrief LOINC Mapping Assistant (RELMATM) to assist the mapping of local test codes to LOINC codes and to facilitate browsing of the LOINC results. Both LOINC and RELMA are available at no cost from http://www.regenstrief.org/loinc/. The LOINC medical database carries records for &amp;gt;30 000 different observations. LOINC codes are being used by large reference laboratories and federal agencies, e.g., the CDC and the Department of Veterans Affairs, and are part of the Health Insurance Portability and Accountability Act (HIPAA) attachment proposal. Internationally, they have been adopted in Switzerland, Hong Kong, Australia, and Canada, and by the German national standards organization, the Deutsches Instituts für Normung. Laboratories should include LOINC codes in their outbound HL7 messages so that clinical and research clients can easily integrate these results into their clinical and research repositories. Laboratories should also encourage instrument vendors to deliver LOINC codes in their instrument outputs and demand LOINC codes in HL7 messages they get from reference laboratories to avoid the need to lump so many referral tests under the “send out lab” code.","container-title":"Clinical Chemistry","DOI":"10.1373/49.4.624","ISSN":"0009-9147","issue":"4","journalAbbreviation":"Clinical Chemistry","page":"624-633","source":"Silverchair","title":"LOINC, a Universal Standard for Identifying Laboratory Observations: A 5-Year Update","title-short":"LOINC, a Universal Standard for Identifying Laboratory Observations","volume":"49","author":[{"family":"McDonald","given":"Clement J"},{"family":"Huff","given":"Stanley M"},{"family":"Suico","given":"Jeffrey G"},{"family":"Hill","given":"Gilbert"},{"family":"Leavelle","given":"Dennis"},{"family":"Aller","given":"Raymond"},{"family":"Forrey","given":"Arden"},{"family":"Mercer","given":"Kathy"},{"family":"DeMoor","given":"Georges"},{"family":"Hook","given":"John"},{"family":"Williams","given":"Warren"},{"family":"Case","given":"James"},{"family":"Maloney","given":"Pat"},{"literal":"for the Laboratory LOINC Developers"}],"issued":{"date-parts":[["2003",4,1]]}}}],"schema":"https://github.com/citation-style-language/schema/raw/master/csl-citation.json"} </w:instrText>
      </w:r>
      <w:r>
        <w:fldChar w:fldCharType="separate"/>
      </w:r>
      <w:r>
        <w:rPr>
          <w:noProof/>
        </w:rPr>
        <w:t>[17]</w:t>
      </w:r>
      <w:r>
        <w:fldChar w:fldCharType="end"/>
      </w:r>
      <w:r>
        <w:t xml:space="preserve">. It is publicly available with no cost and is cited by the US government in the USCDI documentation. It details the data types and medical terminology to be used in electronic healthcare data. The terminology is split between laboratory and clinical data. For medical images, which comprise a majority of health data by storage size and growth in the 21st century, the Digital Imaging and Communications in Medicine (DICOM) format is most widely used </w:t>
      </w:r>
      <w:r>
        <w:fldChar w:fldCharType="begin"/>
      </w:r>
      <w:r>
        <w:instrText xml:space="preserve"> ADDIN ZOTERO_ITEM CSL_CITATION {"citationID":"2JU9acWy","properties":{"formattedCitation":"[18]","plainCitation":"[18]","noteIndex":0},"citationItems":[{"id":1215,"uris":["http://zotero.org/groups/4765180/items/JDXXF4MD"],"itemData":{"id":1215,"type":"article-journal","abstract":"Image file format is often a confusing aspect for someone wishing to process medical images. This article presents a demystifying overview of the major file formats currently used in medical imaging: Analyze, Neuroimaging Informatics Technology Initiative (Nifti), Minc, and Digital Imaging and Communications in Medicine (Dicom). Concepts common to all file formats, such as pixel depth, photometric interpretation, metadata, and pixel data, are first presented. Then, the characteristics and strengths of the various formats are discussed. The review concludes with some predictive considerations about the future trends in medical image file formats.","container-title":"Journal of Digital Imaging","DOI":"10.1007/s10278-013-9657-9","ISSN":"0897-1889","issue":"2","journalAbbreviation":"J Digit Imaging","note":"PMID: 24338090\nPMCID: PMC3948928","page":"200-206","source":"PubMed Central","title":"Medical Image File Formats","volume":"27","author":[{"family":"Larobina","given":"Michele"},{"family":"Murino","given":"Loredana"}],"issued":{"date-parts":[["2014",4]]}}}],"schema":"https://github.com/citation-style-language/schema/raw/master/csl-citation.json"} </w:instrText>
      </w:r>
      <w:r>
        <w:fldChar w:fldCharType="separate"/>
      </w:r>
      <w:r>
        <w:rPr>
          <w:noProof/>
        </w:rPr>
        <w:t>[18]</w:t>
      </w:r>
      <w:r>
        <w:fldChar w:fldCharType="end"/>
      </w:r>
      <w:r>
        <w:t xml:space="preserve">. It details a metadata header with a 2D array of pixels that allows the images to be viewed and important information such as the imaging device and any necessary variables to appear in the header. Notably, DICOM does not store the raw data and the image cannot be re-processed once in DICOM format. For some referrals or consultations where re-rendering the raw image file is necessary, the exchange of DICOM images alone can be a severe downside. Additionally, to comply with HIPAA privacy requirements, the images must either be encrypted or anonymized before sending to cloud server storage, an increasing occurrence as medical data storage and particularly medical images increase in size </w:t>
      </w:r>
      <w:r>
        <w:fldChar w:fldCharType="begin"/>
      </w:r>
      <w:r>
        <w:instrText xml:space="preserve"> ADDIN ZOTERO_ITEM CSL_CITATION {"citationID":"AXqnpSvL","properties":{"formattedCitation":"[13], [19]","plainCitation":"[13], [19]","noteIndex":0},"citationItems":[{"id":851,"uris":["http://zotero.org/groups/4765180/items/YA57LIWI"],"itemData":{"id":851,"type":"article-journal","abstract":"With the rapid development of computer technology and medical imaging technology, medical images present an explosive growth. To save storage and computation overhead, hospitals often choose to outsource digital medical images to cloud server. Since medical images are a major auxiliary means for doctors’ diagnosis or medical researchers’ study, the secure retrieval of outsourced medical images is especially important. To address this problem, we propose a Faster outsourced Medical Image Retrieval scheme with privacy preservation (FMIR) in this paper. FMIR first makes a simple classification to outsourced medical images, which narrows the retrieval range and improves the retrieval efficiency compared with the existing unclassified retrieval schemes. Second, FMIR implements a lightweight access control for each class using polynomial-based access control strategy, which provides the fine-grained access control for better privacy protection of medical images. Third, FMIR reduces the interference of random numbers on relevant score to 0, which further improves the accuracy of the retrieval. Finally, the security and performance analysis show that FMIR is secure, accurate and efficient.","container-title":"Journal of Systems Architecture","DOI":"10.1016/j.sysarc.2021.102356","ISSN":"1383-7621","journalAbbreviation":"Journal of Systems Architecture","language":"en","page":"102356","source":"ScienceDirect","title":"A faster outsourced medical image retrieval scheme with privacy preservation","volume":"122","author":[{"family":"Duan","given":"Yating"},{"family":"Li","given":"Yanping"},{"family":"Lu","given":"Laifeng"},{"family":"Ding","given":"Yong"}],"issued":{"date-parts":[["2022",1,1]]}}},{"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fldChar w:fldCharType="separate"/>
      </w:r>
      <w:r>
        <w:rPr>
          <w:noProof/>
        </w:rPr>
        <w:t>[13], [19]</w:t>
      </w:r>
      <w:r>
        <w:fldChar w:fldCharType="end"/>
      </w:r>
      <w:r>
        <w:t>.</w:t>
      </w:r>
    </w:p>
    <w:p w14:paraId="0D0AFA64" w14:textId="77777777" w:rsidR="00454F14" w:rsidRDefault="00454F14" w:rsidP="00454F14">
      <w:pPr>
        <w:pStyle w:val="NormalWeb"/>
      </w:pPr>
      <w:r>
        <w:t xml:space="preserve">The most notable and widely used standard for medical data transfers in clinical settings is Health Level Seven International’s version 2 system. The standard defines a messaging system </w:t>
      </w:r>
      <w:r>
        <w:lastRenderedPageBreak/>
        <w:t xml:space="preserve">for exchanging information in a clinical workflow, ranging from patient administration to pharmacy &amp; billing systems. It uses a non-XML syntax based around line segments and character delimiters. The HL7 version 2 standards are desired to be interoperable among all record keeping systems of a hospital workflow and is implemented in every major hospital system in the US </w:t>
      </w:r>
      <w:r>
        <w:fldChar w:fldCharType="begin"/>
      </w:r>
      <w:r>
        <w:instrText xml:space="preserve"> ADDIN ZOTERO_ITEM CSL_CITATION {"citationID":"H3dZcMqC","properties":{"formattedCitation":"[20], [21, p. 7]","plainCitation":"[20], [21, p. 7]","noteIndex":0},"citationItems":[{"id":1221,"uris":["http://zotero.org/groups/4765180/items/6ZUHK6GK"],"itemData":{"id":1221,"type":"webpage","abstract":"NHII Home Coordinating Activities Public Health Related Activities Standards Organizations Health Care Organizations","container-title":"ASPE","language":"en","title":"Standards Organizations for the NHII","URL":"https://aspe.hhs.gov/standards-organizations-nhii","accessed":{"date-parts":[["2022",11,7]]}}},{"id":1223,"uris":["http://zotero.org/groups/4765180/items/NTBSGY92"],"itemData":{"id":1223,"type":"webpage","title":"Introduction to HL7 Standards | HL7 International","URL":"http://www.hl7.org/implement/standards/index.cfm?ref=nav","accessed":{"date-parts":[["2022",11,7]]}},"locator":"7"}],"schema":"https://github.com/citation-style-language/schema/raw/master/csl-citation.json"} </w:instrText>
      </w:r>
      <w:r>
        <w:fldChar w:fldCharType="separate"/>
      </w:r>
      <w:r>
        <w:rPr>
          <w:noProof/>
        </w:rPr>
        <w:t>[20], [21, p. 7]</w:t>
      </w:r>
      <w:r>
        <w:fldChar w:fldCharType="end"/>
      </w:r>
      <w:r>
        <w:t xml:space="preserve">. Another medical data transfer initiative is Integrating the Health Enterprise (IHE), a non-profit organization created in 1998 to sponsor projects aiming to improve health information sharing. The organization has aided in the US Department of Veterans Affairs health system development and in developing a cross-enterprise document sharing (XDS) model using the LOINC and HL7 standards. They also developed a standard for retrieving medical documents across domains, called the ITI-43 transaction standard </w:t>
      </w:r>
      <w:r>
        <w:fldChar w:fldCharType="begin"/>
      </w:r>
      <w:r>
        <w:instrText xml:space="preserve"> ADDIN ZOTERO_ITEM CSL_CITATION {"citationID":"RuQomRAd","properties":{"formattedCitation":"[10], [22]","plainCitation":"[10], [22]","noteIndex":0},"citationItems":[{"id":782,"uris":["http://zotero.org/groups/4765180/items/44MNMVWP"],"itemData":{"id":782,"type":"article-journal","abstract":"The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consensus","volume":"25","author":[{"family":"Patel","given":"Vishal"}],"issued":{"date-parts":[["2019",12,1]]}}},{"id":871,"uris":["http://zotero.org/groups/4765180/items/4VHKZ9E7"],"itemData":{"id":871,"type":"article-journal","abstract":"This white paper explores the technical challenges and solutions for acquiring (capturing) and managing enterprise images, particularly those involving visible light applications. The types of acquisition devices used for various general-purpose photography and specialized applications including dermatology, endoscopy, and anatomic pathology are reviewed. The formats and standards used, and the associated metadata requirements and communication protocols for transfer and workflow are considered. Particular emphasis is placed on the importance of metadata capture in both order- and encounter-based workflow. The benefits of using DICOM to provide a standard means of recording and accessing both metadata and image and video data are considered, as is the role of IHE and FHIR.","container-title":"Journal of Digital Imaging","DOI":"10.1007/s10278-016-9899-4","ISSN":"1618-727X","issue":"5","journalAbbreviation":"J Digit Imaging","language":"en","page":"583-614","source":"Springer Link","title":"Technical Challenges of Enterprise Imaging: HIMSS-SIIM Collaborative White Paper","title-short":"Technical Challenges of Enterprise Imaging","volume":"29","author":[{"family":"Clunie","given":"David A."},{"family":"Dennison","given":"Don K."},{"family":"Cram","given":"Dawn"},{"family":"Persons","given":"Kenneth R."},{"family":"Bronkalla","given":"Mark D."},{"family":"Primo","given":"Henri “Rik”"}],"issued":{"date-parts":[["2016",10,1]]}}}],"schema":"https://github.com/citation-style-language/schema/raw/master/csl-citation.json"} </w:instrText>
      </w:r>
      <w:r>
        <w:fldChar w:fldCharType="separate"/>
      </w:r>
      <w:r>
        <w:rPr>
          <w:noProof/>
        </w:rPr>
        <w:t>[10], [22]</w:t>
      </w:r>
      <w:r>
        <w:fldChar w:fldCharType="end"/>
      </w:r>
      <w:r>
        <w:t>.</w:t>
      </w:r>
    </w:p>
    <w:p w14:paraId="793496C8" w14:textId="77777777" w:rsidR="00454F14" w:rsidRDefault="00454F14" w:rsidP="00454F14">
      <w:pPr>
        <w:rPr>
          <w:rFonts w:ascii="Times New Roman" w:hAnsi="Times New Roman" w:cs="Times New Roman"/>
        </w:rPr>
      </w:pPr>
      <w:r>
        <w:rPr>
          <w:rFonts w:ascii="Times New Roman" w:hAnsi="Times New Roman" w:cs="Times New Roman"/>
        </w:rPr>
        <w:t xml:space="preserve">The interoperability of EHRs between vendors and healthcare systems has become a major focus of the ONC in the US. However, as recently as 2019 the transfer of a patient’s EHR from one healthcare vendor to another is commonly done via fax or print copies sent via mail. Even for transferring a subset of results for a consultation or referral, the electronic exchange of these documents is only possible roughly 50% of the time, depending on if the different healthcare systems use a vendor with electronic health exchange capabilities between the two systems </w:t>
      </w:r>
      <w:r>
        <w:rPr>
          <w:rFonts w:ascii="Times New Roman" w:hAnsi="Times New Roman" w:cs="Times New Roman"/>
        </w:rPr>
        <w:fldChar w:fldCharType="begin"/>
      </w:r>
      <w:r>
        <w:rPr>
          <w:rFonts w:ascii="Times New Roman" w:hAnsi="Times New Roman" w:cs="Times New Roman"/>
        </w:rPr>
        <w:instrText xml:space="preserve"> ADDIN ZOTERO_ITEM CSL_CITATION {"citationID":"f7K9B0pJ","properties":{"formattedCitation":"[8]","plainCitation":"[8]","noteIndex":0},"citationItems":[{"id":1186,"uris":["http://zotero.org/groups/4765180/items/9DFZGBPL"],"itemData":{"id":1186,"type":"article-journal","abstract":"Background\nHealth information exchange (HIE) is frequently cited as an important objective of health information technology investment because of its potential to improve quality, reduce cost, and increase patient satisfaction. In this paper we examine the status and practices of HIE in six countries, drawn from a range of higher and lower income regions.\n\nMethods\nFor each of the countries represented – China, England, India, Scotland, Switzerland, and the United States – we describe the state of current practice of HIE with reference to two scenarios: transfer of care and referral. For each country we discuss national objectives, barriers and plans for further advancing clinical information exchange.\n\nResults\nThe countries vary widely in levels of adoption of EHRs, availability of health information in electronic form suitable for HIE, and in the information technology infrastructure to be used for transmission. Common themes emerged, however, including an expectation that information will be exchanged rather than gathered anew, the need for incentives to promote information exchange, and concerns about data security and patient confidentiality.\n\nConclusions\nAlthough the ability to transfer health information to where it is most needed is nearly always mentioned as an advantage of HIE adoption, there are wide differences in the degree to which this has been achieved to support the scenarios used in this study. Nevertheless, these differences indicate varying stages of progress along a comparable pathway, with similar barriers being identified in the countries described. In some cases, these have been partially surmounted while elsewhere work is needed. We reflect on contextual factors influencing the status and direction of HIE efforts in different global regions and their implications for progress.","container-title":"Journal of Global Health","DOI":"10.7189/jogh.09.020427","ISSN":"2047-2978","issue":"2","journalAbbreviation":"J Glob Health","note":"PMID: 31673351\nPMCID: PMC6815656","page":"020427","source":"PubMed Central","title":"Status of health information exchange: a comparison of six countries","title-short":"Status of health information exchange","volume":"9","author":[{"family":"Payne","given":"Thomas H"},{"family":"Lovis","given":"Christian"},{"family":"Gutteridge","given":"Charles"},{"family":"Pagliari","given":"Claudia"},{"family":"Natarajan","given":"Shivam"},{"family":"Yong","given":"Cui"},{"family":"Zhao","given":"Lue-Ping"}]}}],"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To overcome these challenges, the Radiological Society of North America (RSNA) developed the image share network, a clearinghouse-based system where participating healthcare systems send their medical images for sharing to the clearinghouse operator, who stores the images indexed by a cryptographic hash for 30 days. Personal Health Record (PHR) vendors </w:t>
      </w:r>
      <w:proofErr w:type="gramStart"/>
      <w:r>
        <w:rPr>
          <w:rFonts w:ascii="Times New Roman" w:hAnsi="Times New Roman" w:cs="Times New Roman"/>
        </w:rPr>
        <w:t>are able to</w:t>
      </w:r>
      <w:proofErr w:type="gramEnd"/>
      <w:r>
        <w:rPr>
          <w:rFonts w:ascii="Times New Roman" w:hAnsi="Times New Roman" w:cs="Times New Roman"/>
        </w:rPr>
        <w:t xml:space="preserve"> download the patient’s information after they authorize it by divulging the token needed to reproduce the hash. While this system eradicates the physical exchange of medical images, it introduces two new, centralized organizations with access to sensitive personal health information. Additionally, early results show that patients are not likely to view or authorize their medical images within the 30-day window, and the image share network is dominated by a small number of radiological centers, and a small number of PHR vendors (who can also act as a clearinghouse operator) control authorized retrieval of medical images </w:t>
      </w:r>
      <w:r>
        <w:rPr>
          <w:rFonts w:ascii="Times New Roman" w:hAnsi="Times New Roman" w:cs="Times New Roman"/>
        </w:rPr>
        <w:fldChar w:fldCharType="begin"/>
      </w:r>
      <w:r>
        <w:rPr>
          <w:rFonts w:ascii="Times New Roman" w:hAnsi="Times New Roman" w:cs="Times New Roman"/>
        </w:rPr>
        <w:instrText xml:space="preserve"> ADDIN ZOTERO_ITEM CSL_CITATION {"citationID":"JRSl1LS7","properties":{"formattedCitation":"[10], [23]","plainCitation":"[10], [23]","noteIndex":0},"citationItems":[{"id":782,"uris":["http://zotero.org/groups/4765180/items/44MNMVWP"],"itemData":{"id":782,"type":"article-journal","abstract":"The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consensus","volume":"25","author":[{"family":"Patel","given":"Vishal"}],"issued":{"date-parts":[["2019",12,1]]}}},{"id":1218,"uris":["http://zotero.org/groups/4765180/items/A38AU859"],"itemData":{"id":1218,"type":"article-journal","abstract":"In the era of health information exchanges, there are trade-offs to consider when sharing a patient’s medical record among all providers that a patient might choose. Exchange among in-network partners on the same electronic medical records (EMR) and other integrated information systems is trivial. The patient identifier is common, as are the relevant departmental systems, to all providers. Difficulties arise when patient records including images (and reports) must be shared among different networks and even with the patients themselves. The National Institutes of Health (NIH) challenged Radiological Society of North America (RSNA) to develop a transport method that could supersede the need for physical media (for patients or other providers), replace point-to-point private networks among providers, and enable image exchange on an ad hoc basis between arbitrary health networks without long legal delays. In concert with the evolving US health care paradigm, patient engagement was to be fundamental. With Integrating Healthcare Enterprise’s (IHE’s) help, the challenge has been met with an operational system.","container-title":"Journal of Digital Imaging","DOI":"10.1007/s10278-014-9714-z","ISSN":"0897-1889","issue":"1","journalAbbreviation":"J Digit Imaging","note":"PMID: 25037586\nPMCID: PMC4305053","page":"53-61","source":"PubMed Central","title":"The RSNA Image Sharing Network","volume":"28","author":[{"family":"Langer","given":"S. G."},{"family":"Tellis","given":"W."},{"family":"Carr","given":"C."},{"family":"Daly","given":"M."},{"family":"Erickson","given":"B. J."},{"family":"Mendelson","given":"D."},{"family":"Moore","given":"S."},{"family":"Perry","given":"J."},{"family":"Shastri","given":"K."},{"family":"Warnock","given":"M."},{"family":"Zhu","given":"W."}],"issued":{"date-parts":[["2015",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[10], [23]</w:t>
      </w:r>
      <w:r>
        <w:rPr>
          <w:rFonts w:ascii="Times New Roman" w:hAnsi="Times New Roman" w:cs="Times New Roman"/>
        </w:rPr>
        <w:fldChar w:fldCharType="end"/>
      </w:r>
      <w:r>
        <w:rPr>
          <w:rFonts w:ascii="Times New Roman" w:hAnsi="Times New Roman" w:cs="Times New Roman"/>
        </w:rPr>
        <w:t>.</w:t>
      </w:r>
    </w:p>
    <w:p w14:paraId="7189694B" w14:textId="77777777" w:rsidR="00454F14" w:rsidRDefault="00454F14" w:rsidP="00454F14">
      <w:pPr>
        <w:rPr>
          <w:rFonts w:ascii="Times New Roman" w:hAnsi="Times New Roman" w:cs="Times New Roman"/>
        </w:rPr>
      </w:pPr>
    </w:p>
    <w:p w14:paraId="3F995F27" w14:textId="77777777" w:rsidR="00454F14" w:rsidRDefault="00454F14" w:rsidP="00454F14">
      <w:pPr>
        <w:rPr>
          <w:rFonts w:ascii="Times New Roman" w:hAnsi="Times New Roman" w:cs="Times New Roman"/>
        </w:rPr>
      </w:pPr>
      <w:r>
        <w:rPr>
          <w:rFonts w:ascii="Times New Roman" w:hAnsi="Times New Roman" w:cs="Times New Roman"/>
        </w:rPr>
        <w:t xml:space="preserve">To help mitigate these issues, the Health Level Seven International group proposed the FHIR standard, first drafted in 2011 and officially published in 2017. The standard revolves around APIs to incentive the transfer of data between and within systems; it is built around resources, such as clinical observations, that can be aggregated into FHIR profiles. However, despite endorsements of the standard by the US government, FHIR is still dwarfed in adoption by HL7’s version 2 </w:t>
      </w:r>
      <w:r>
        <w:rPr>
          <w:rFonts w:ascii="Times New Roman" w:hAnsi="Times New Roman" w:cs="Times New Roman"/>
        </w:rPr>
        <w:fldChar w:fldCharType="begin"/>
      </w:r>
      <w:r>
        <w:rPr>
          <w:rFonts w:ascii="Times New Roman" w:hAnsi="Times New Roman" w:cs="Times New Roman"/>
        </w:rPr>
        <w:instrText xml:space="preserve"> ADDIN ZOTERO_ITEM CSL_CITATION {"citationID":"24bE9h86","properties":{"formattedCitation":"[11]","plainCitation":"[11]","noteIndex":0},"citationItems":[{"id":730,"uris":["http://zotero.org/groups/4765180/items/W5JJCUF6"],"itemData":{"id":730,"type":"article-journal","abstract":"Background\nInformation technology has shifted paper-based documentation in the health care sector into a digital form, in which patient information is transferred electronically from one place to another. However, there remain challenges and issues to resolve in this domain owing to the lack of proper standards, the growth of new technologies (mobile devices, tablets, ubiquitous computing), and health care providers who are reluctant to share patient information. Therefore, a solid systematic literature review was performed to understand the use of this new technology in the health care sector. To the best of our knowledge, there is a lack of comprehensive systematic literature reviews that focus on Fast Health Interoperability Resources (FHIR)-based electronic health records (EHRs). In addition, FHIR is the latest standard, which is in an infancy stage of development. Therefore, this is a hot research topic with great potential for further research in this domain.\n\nObjective\nThe main aim of this study was to explore and perform a systematic review of the literature related to FHIR, including the challenges, implementation, opportunities, and future FHIR applications.\n\nMethods\nIn January 2020, we searched articles published from January 2012 to December 2019 via all major digital databases in the field of computer science and health care, including ACM, IEEE Explorer, Springer, Google Scholar, PubMed, and ScienceDirect. We identified 8181 scientific articles published in this field, 80 of which met our inclusion criteria for further consideration.\n\nResults\nThe selected 80 scientific articles were reviewed systematically, and we identified open questions, challenges, implementation models, used resources, beneficiary applications, data migration approaches, and goals of FHIR.\n\nConclusions\nThe literature analysis performed in this systematic review highlights the important role of FHIR in the health care domain in the near future.","container-title":"JMIR Medical Informatics","DOI":"10.2196/21929","ISSN":"2291-9694","issue":"7","journalAbbreviation":"JMIR Med Inform","note":"number: 7\nPMID: 34328424\nPMCID: PMC8367140","page":"e21929","source":"PubMed Central","title":"The Fast Health Interoperability Resources (FHIR) Standard: Systematic Literature Review of Implementations, Applications, Challenges and Opportunities","title-short":"The Fast Health Interoperability Resources (FHIR) Standard","volume":"9","author":[{"family":"Ayaz","given":"Muhammad"},{"family":"Pasha","given":"Muhammad F"},{"family":"Alzahrani","given":"Mohammed Y"},{"family":"Budiarto","given":"Rahmat"},{"family":"Stiawan","given":"Deris"}],"issued":{"date-parts":[["2021",7,30]]}}}],"schema":"https://github.com/citation-style-language/schema/raw/master/csl-citation.json"}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w:t>
      </w:r>
    </w:p>
    <w:p w14:paraId="54B04B9A" w14:textId="79E42D36" w:rsidR="009E4805" w:rsidRDefault="009E4805"/>
    <w:p w14:paraId="5D6FCF24" w14:textId="125B1FFA" w:rsidR="00454F14" w:rsidRDefault="00454F14" w:rsidP="00454F14">
      <w:pPr>
        <w:rPr>
          <w:rFonts w:ascii="Times New Roman" w:hAnsi="Times New Roman" w:cs="Times New Roman"/>
          <w:b/>
          <w:bCs/>
          <w:sz w:val="32"/>
          <w:szCs w:val="32"/>
        </w:rPr>
      </w:pPr>
      <w:r>
        <w:rPr>
          <w:rFonts w:ascii="Times New Roman" w:hAnsi="Times New Roman" w:cs="Times New Roman"/>
          <w:b/>
          <w:bCs/>
          <w:sz w:val="32"/>
          <w:szCs w:val="32"/>
        </w:rPr>
        <w:t>Technical Challenges</w:t>
      </w:r>
    </w:p>
    <w:p w14:paraId="4CE66774" w14:textId="77777777" w:rsidR="009A0F0D" w:rsidRPr="009A0F0D" w:rsidRDefault="009A0F0D" w:rsidP="00454F14">
      <w:pPr>
        <w:rPr>
          <w:rFonts w:ascii="Times New Roman" w:hAnsi="Times New Roman" w:cs="Times New Roman"/>
          <w:b/>
          <w:bCs/>
        </w:rPr>
      </w:pPr>
    </w:p>
    <w:p w14:paraId="256A7FA2" w14:textId="10040C53" w:rsidR="00454F14" w:rsidRDefault="00454F14" w:rsidP="00454F14">
      <w:pPr>
        <w:rPr>
          <w:rFonts w:ascii="Times New Roman" w:hAnsi="Times New Roman" w:cs="Times New Roman"/>
        </w:rPr>
      </w:pPr>
      <w:r>
        <w:rPr>
          <w:rFonts w:ascii="Times New Roman" w:hAnsi="Times New Roman" w:cs="Times New Roman"/>
        </w:rPr>
        <w:t xml:space="preserve">Despite tremendous advancements made in the digitization of health data, the transfer of EHRs between systems remains a challenge to this day. The history of EHR adoption incentives helps understand why. The Medicare Electronic Health Record Incentive Program, which ran from 2011 to 2016 and paid more than $35 billion in subsidies under the Centers for Medicare and Medicaid Services (CMS), set the criteria for physicians and hospital systems to be eligible for EHR adoption bonuses. These criteria include electronic prescription management, active medication and diagnoses lists, vital sign records, and clinical summaries, as well as patient electronic access. Notably, the criteria do not mandate abiding by a particular data or transaction </w:t>
      </w:r>
      <w:r>
        <w:rPr>
          <w:rFonts w:ascii="Times New Roman" w:hAnsi="Times New Roman" w:cs="Times New Roman"/>
        </w:rPr>
        <w:lastRenderedPageBreak/>
        <w:t xml:space="preserve">standard and contain no requirement for interoperability with external systems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{"citationID":"RdRLoRU7","properties":{"formattedCitation":"[6], [24]","plainCitation":"[6], [24]","noteIndex":0},"citationItems":[{"id":1225,"uris":["http://zotero.org/groups/4765180/items/9AAKGRFG"],"itemData":{"id":1225,"type":"document","publisher":"Centers for Medicare and Medicaid Services","title":"Medicare &amp; Medicaid EHR Incentive Program Registration &amp; Attestation System","URL":"https://ehrincentives.cms.gov/hitech/login.action","issued":{"literal":"2013a"}}},{"id":1200,"uris":["http://zotero.org/groups/4765180/items/Y68FZTS3"],"itemData":{"id":1200,"type":"article-journal","abstract":"Objective\nTo measure performance by eligible health care providers on CMS’s meaningful use measures.\n\nData Source\nMedicare Electronic Health Record Incentive Program Eligible Professionals Public Use File (PUF), which contains data on meaningful use attestations by 237,267 eligible providers through May 31, 2013.\n\nStudy Design\nCross-sectional analysis of the 15 core and 10 menu measures pertaining to use of EHR functions reported in the PUF.\n\nPrincipal Findings\nProviders in the dataset performed strongly on all core measures, with the most frequent response for each of the 15 measures being 90–100 percent compliance, even when the threshold for a particular measure was lower (e.g., 30 percent). PCPs had higher scores than specialists for computerized order entry, maintaining an active medication list, and documenting vital signs, while specialists had higher scores for maintaining a problem list, recording patient demographics and smoking status, and for providing patients with an after-visit summary. In fact, 90.2 percent of eligible providers claimed at least one exclusion, and half claimed two or more.\n\nConclusions\nProviders are successfully attesting to CMS’s requirements, and often exceeding the thresholds required by CMS; however, some troubling patterns in exclusions are present. CMS should raise program requirements in future years.","container-title":"Health Services Research","DOI":"10.1111/1475-6773.12134","ISSN":"0017-9124","issue":"1 Pt 2","journalAbbreviation":"Health Serv Res","note":"PMID: 24359554\nPMCID: PMC3925405","page":"325-346","source":"PubMed Central","title":"The Medicare Electronic Health Record Incentive Program: Provider Performance on Core and Menu Measures","title-short":"The Medicare Electronic Health Record Incentive Program","volume":"49","author":[{"family":"Wright","given":"Adam"},{"family":"Feblowitz","given":"Joshua"},{"family":"Samal","given":"Lipika"},{"family":"McCoy","given":"Allison B"},{"family":"Sittig","given":"Dean F"}],"issued":{"date-parts":[["2014",2]]}}}],"schema":"https://github.com/citation-style-language/schema/raw/master/csl-citation.json"}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[6], [24]</w:t>
      </w:r>
      <w:r>
        <w:rPr>
          <w:rFonts w:ascii="Times New Roman" w:hAnsi="Times New Roman" w:cs="Times New Roman"/>
        </w:rPr>
        <w:fldChar w:fldCharType="end"/>
      </w:r>
      <w:r>
        <w:rPr>
          <w:rFonts w:ascii="Times New Roman" w:hAnsi="Times New Roman" w:cs="Times New Roman"/>
        </w:rPr>
        <w:t>. With the patient security standards set in the HITECH and HIPAA laws, healthcare data companies were weary of penalties for mismanagement of personal health data and built up proprietary, private silos for storing and retrieving health data.</w:t>
      </w:r>
    </w:p>
    <w:p w14:paraId="01AF1E61" w14:textId="77777777" w:rsidR="00454F14" w:rsidRDefault="00454F14" w:rsidP="00454F14">
      <w:pPr>
        <w:rPr>
          <w:rFonts w:ascii="Times New Roman" w:hAnsi="Times New Roman" w:cs="Times New Roman"/>
        </w:rPr>
      </w:pPr>
    </w:p>
    <w:p w14:paraId="362D2F61" w14:textId="6DF7517F" w:rsidR="00454F14" w:rsidRDefault="00454F14" w:rsidP="00454F14">
      <w:pPr>
        <w:rPr>
          <w:rFonts w:ascii="Times New Roman" w:hAnsi="Times New Roman" w:cs="Times New Roman"/>
        </w:rPr>
      </w:pPr>
      <w:r>
        <w:rPr>
          <w:rFonts w:ascii="Times New Roman" w:hAnsi="Times New Roman" w:cs="Times New Roman"/>
        </w:rPr>
        <w:t xml:space="preserve">From the LOINC and HL7 standards came consistent low-level labeling and transfer of medical data; the missing piece is how to group data together to form a database of patient health records or visitation records. </w:t>
      </w:r>
      <w:r w:rsidR="004C53F0">
        <w:rPr>
          <w:rFonts w:ascii="Times New Roman" w:hAnsi="Times New Roman" w:cs="Times New Roman"/>
        </w:rPr>
        <w:t xml:space="preserve">The complicated nature of health data and the choices present for EHR vendors to make means clinicians handling EHRs often deal with data fragmentation and missing data </w:t>
      </w:r>
      <w:r w:rsidR="004C53F0">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{"citationID":"mBrSxQ8w","properties":{"formattedCitation":"[25], [26]","plainCitation":"[25], [26]","noteIndex":0},"citationItems":[{"id":1264,"uris":["http://zotero.org/groups/4765180/items/BSY7UDH7"],"itemData":{"id":1264,"type":"article-journal","abstract":"Background:\nDiagnosis requires that clinicians communicate and share patient information in an efficient manner. Advances in electronic health records (EHR) and health information technologies have created both challenges and opportunities for such communication.\n\nMethods:\nWe conducted a multi-method, focused ethnographic study of physicians on general medicine inpatient units in two teaching hospitals. Physician teams were observed during and after morning rounds to understand workflow, data sharing and communication during diagnosis. To validate findings, interviews and focus groups were conducted with physicians. Field notes and interview/focus group transcripts were reviewed and themes identified using content analysis.\n\nResults:\nExisting communication technologies and EHR-based data sharing processes were perceived as barriers to diagnosis. In particular, reliance on paging systems and lack of face-to-face communication among clinicians created obstacles to sustained thinking and discussion of diagnostic decision-making. Further, the EHR created data overload and data fragmentation, making integration for diagnosis difficult. To improve diagnosis, physicians recommended replacing pagers with two-way communication devices, restructuring the EHR to facilitate access to key information, and improving training on EHR systems.\n\nConclusions:\nAs advances in health information technology evolve, challenges in the way clinicians share information during the diagnostic process will rise. To improve diagnosis, changes to both the technology and the way in which we use it may be necessary.","container-title":"Diagnosis (Berlin, Germany)","DOI":"10.1515/dx-2018-0036","ISSN":"2194-8011","issue":"3","journalAbbreviation":"Diagnosis (Berl)","note":"PMID: 30485175\nPMCID: PMC6691503","page":"241-248","source":"PubMed Central","title":"Electronic Health Records, Communication, and Data Sharing: Cchallenges and Opportunities for improving the diagnostic process","title-short":"Electronic Health Records, Communication, and Data Sharing","volume":"6","author":[{"family":"Quinn","given":"Martha"},{"family":"Forman","given":"Jane"},{"family":"Harrod","given":"Molly"},{"family":"Winter","given":"Suzanne"},{"family":"Fowler","given":"Karen E."},{"family":"Krein","given":"Sarah L."},{"family":"Gupta","given":"Ashwin"},{"family":"Saint","given":"Sanjay"},{"family":"Singh","given":"Hardeep"},{"family":"Chopra","given":"Vineet"}],"issued":{"date-parts":[["2019",8,27]]}}},{"id":1267,"uris":["http://zotero.org/groups/4765180/items/NKNFT5WK"],"itemData":{"id":1267,"type":"article-journal","abstract":"Electronic health records (EHRs) present a wealth of data that are vital for improving patient-centered outcomes, although the data can present significant statistical challenges. In particular, EHR data contains substantial missing information that if ...","container-title":"eGEMs","DOI":"10.13063/2327-9214.1035","ISSN":"2327-9214","issue":"3","language":"en","note":"publisher: Ubiquity Press\nPMID: 25848578","source":"www.ncbi.nlm.nih.gov","title":"Strategies for Handling Missing Data in Electronic Health Record Derived Data","URL":"https://www.ncbi.nlm.nih.gov/pmc/articles/PMC4371484/","volume":"1","author":[{"family":"Wells","given":"Brian J."},{"family":"Chagin","given":"Kevin M."},{"family":"Nowacki","given":"Amy S."},{"family":"Kattan","given":"Michael W."}],"accessed":{"date-parts":[["2022",11,28]]},"issued":{"date-parts":[["2013"]]}}}],"schema":"https://github.com/citation-style-language/schema/raw/master/csl-citation.json"} </w:instrText>
      </w:r>
      <w:r w:rsidR="004C53F0">
        <w:rPr>
          <w:rFonts w:ascii="Times New Roman" w:hAnsi="Times New Roman" w:cs="Times New Roman"/>
        </w:rPr>
        <w:fldChar w:fldCharType="separate"/>
      </w:r>
      <w:r w:rsidR="004C53F0">
        <w:rPr>
          <w:rFonts w:ascii="Times New Roman" w:hAnsi="Times New Roman" w:cs="Times New Roman"/>
          <w:noProof/>
        </w:rPr>
        <w:t>[25], [26]</w:t>
      </w:r>
      <w:r w:rsidR="004C53F0">
        <w:rPr>
          <w:rFonts w:ascii="Times New Roman" w:hAnsi="Times New Roman" w:cs="Times New Roman"/>
        </w:rPr>
        <w:fldChar w:fldCharType="end"/>
      </w:r>
      <w:r w:rsidR="004C53F0">
        <w:rPr>
          <w:rFonts w:ascii="Times New Roman" w:hAnsi="Times New Roman" w:cs="Times New Roman"/>
        </w:rPr>
        <w:t xml:space="preserve">. </w:t>
      </w:r>
      <w:r>
        <w:rPr>
          <w:rFonts w:ascii="Times New Roman" w:hAnsi="Times New Roman" w:cs="Times New Roman"/>
        </w:rPr>
        <w:t xml:space="preserve">Typically, EHRs are transactional by nature and linked to a single visitation; healthcare providers use registries to link EHR data to a patient’s registry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{"citationID":"LLfE7FXu","properties":{"formattedCitation":"[27]","plainCitation":"[27]","noteIndex":0},"citationItems":[{"id":1245,"uris":["http://zotero.org/groups/4765180/items/XN87P3AY"],"itemData":{"id":1245,"type":"article-journal","abstract":"Objectives\nTo provide an overview of electronic personal health information technology.\nData Sources\nPeer reviewed research studies, review articles, and web resources.\nConclusion\nAs technology develops and electronic health records become more common, patients and clinicians are working toward a safer, more personal form of health care delivery.\nImplications for Nursing Practice\nImproving access and input to personal health information is still in its infancy, but with government funding, development of patient health records will continue to grow. Patients are the consumers of health care and are witness to the paradigm shift of access to health information and changes in information communication technology (ICT). For the oncology nurse, the transformation of health care and ICT will require nurses to educate patients and family members on available online resources for self management and health promotion.","collection-title":"Patient-Centered Technologies: Enhancing Communication and Self-Care for Patients and Caregivers","container-title":"Seminars in Oncology Nursing","DOI":"10.1016/j.soncn.2011.04.007","ISSN":"0749-2081","issue":"3","journalAbbreviation":"Seminars in Oncology Nursing","language":"en","page":"218-228","source":"ScienceDirect","title":"Electronic Health Records and Personal Health Records","volume":"27","author":[{"family":"Caligtan","given":"Christine A."},{"family":"Dykes","given":"Patricia C."}],"issued":{"date-parts":[["2011",8,1]]}}}],"schema":"https://github.com/citation-style-language/schema/raw/master/csl-citation.json"}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[27]</w:t>
      </w:r>
      <w:r>
        <w:rPr>
          <w:rFonts w:ascii="Times New Roman" w:hAnsi="Times New Roman" w:cs="Times New Roman"/>
        </w:rPr>
        <w:fldChar w:fldCharType="end"/>
      </w:r>
      <w:r>
        <w:rPr>
          <w:rFonts w:ascii="Times New Roman" w:hAnsi="Times New Roman" w:cs="Times New Roman"/>
        </w:rPr>
        <w:t xml:space="preserve">. Under the HITECH Act’s Meaningful Use mandate, the use of EHRs should operate within the nation’s healthcare system in a meaningful manner by allowing patients more direct management of their health data; this is done through the PHR. While EHRs are associated with one or several visits, PHRs are designed to be lifelong records of a patient’s medical data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{"citationID":"Zx898HNv","properties":{"formattedCitation":"[16], [28]","plainCitation":"[16], [28]","noteIndex":0},"citationItems":[{"id":1226,"uris":["http://zotero.org/groups/4765180/items/JVAM6GZ3"],"itemData":{"id":1226,"type":"book","abstract":"There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Overby"}],"accessed":{"date-parts":[["2022",11,14]]},"issued":{"date-parts":[["2019",10]]}}},{"id":1228,"uris":["http://zotero.org/groups/4765180/items/TGL7VY8J"],"itemData":{"id":1228,"type":"article-journal","abstract":"Personal health records (PHRs) have been mandated to be made available to patients to provide increased access to medical care information, encourage participation in healthcare decision making, and enable correction of errors within medical records. The purpose of this study was to analyze the usefulness of PHRs from the perspectives of patients and providers. The methodology of this qualitative study was a literature review using 34 articles. PHRs are powerful tools for patients and healthcare providers. Better healthcare results and correction of medical records have been shown to be positive outcomes of the use of PHRs. PHRs have also been shown to be difficult for patients to use and understand, and providers had concerns about correct information transferring to the portals and patients eliminating information from the record. Concerns regarding patient understanding of medical records, legal liability, and the response time required of providers were also identified. For the PHR to succeed in the US healthcare system, assurance that the information will be protected, useful, and easily accessed is necessary.","container-title":"Perspectives in Health Information Management","ISSN":"1559-4122","issue":"Spring","journalAbbreviation":"Perspect Health Inf Manag","note":"PMID: 27134613\nPMCID: PMC4832132","page":"1h","source":"PubMed Central","title":"Personal Health Records: Beneficial or Burdensome for Patients and Healthcare Providers?","title-short":"Personal Health Records","volume":"13","author":[{"family":"Lester","given":"Melissa"},{"family":"Boateng","given":"Samuel"},{"family":"Studeny","given":"Jana"},{"family":"Coustasse","given":"Alberto"}],"issued":{"date-parts":[["2016",4,1]]}}}],"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[16], [28]</w:t>
      </w:r>
      <w:r>
        <w:rPr>
          <w:rFonts w:ascii="Times New Roman" w:hAnsi="Times New Roman" w:cs="Times New Roman"/>
        </w:rPr>
        <w:fldChar w:fldCharType="end"/>
      </w:r>
      <w:r>
        <w:rPr>
          <w:rFonts w:ascii="Times New Roman" w:hAnsi="Times New Roman" w:cs="Times New Roman"/>
        </w:rPr>
        <w:t>.</w:t>
      </w:r>
    </w:p>
    <w:p w14:paraId="43FE6441" w14:textId="1158F9D7" w:rsidR="002B25BD" w:rsidRDefault="002B25BD" w:rsidP="00454F14">
      <w:pPr>
        <w:rPr>
          <w:rFonts w:ascii="Times New Roman" w:hAnsi="Times New Roman" w:cs="Times New Roman"/>
        </w:rPr>
      </w:pPr>
    </w:p>
    <w:p w14:paraId="277F7EE0" w14:textId="77777777" w:rsidR="002B25BD" w:rsidRDefault="002B25BD" w:rsidP="002B25BD">
      <w:pPr>
        <w:keepNext/>
        <w:jc w:val="center"/>
      </w:pPr>
      <w:r>
        <w:rPr>
          <w:rFonts w:ascii="Times New Roman" w:hAnsi="Times New Roman" w:cs="Times New Roman"/>
          <w:noProof/>
        </w:rPr>
        <w:drawing>
          <wp:inline distT="0" distB="0" distL="0" distR="0" wp14:anchorId="2FA4643B" wp14:editId="436FE05A">
            <wp:extent cx="2864871" cy="3566984"/>
            <wp:effectExtent l="0" t="0" r="5715"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3005" cy="3589563"/>
                    </a:xfrm>
                    <a:prstGeom prst="rect">
                      <a:avLst/>
                    </a:prstGeom>
                  </pic:spPr>
                </pic:pic>
              </a:graphicData>
            </a:graphic>
          </wp:inline>
        </w:drawing>
      </w:r>
    </w:p>
    <w:p w14:paraId="1D7579FC" w14:textId="2EB2FB8C" w:rsidR="002B25BD" w:rsidRPr="00182B4C" w:rsidRDefault="002B25BD" w:rsidP="002B25BD">
      <w:pPr>
        <w:pStyle w:val="Caption"/>
        <w:jc w:val="center"/>
        <w:rPr>
          <w:rFonts w:ascii="Times New Roman" w:hAnsi="Times New Roman" w:cs="Times New Roman"/>
          <w:color w:val="000000" w:themeColor="text1"/>
          <w:sz w:val="24"/>
          <w:szCs w:val="24"/>
        </w:rPr>
      </w:pPr>
      <w:r w:rsidRPr="00182B4C">
        <w:rPr>
          <w:rFonts w:ascii="Times New Roman" w:hAnsi="Times New Roman" w:cs="Times New Roman"/>
          <w:color w:val="000000" w:themeColor="text1"/>
          <w:sz w:val="24"/>
          <w:szCs w:val="24"/>
        </w:rPr>
        <w:t xml:space="preserve">Figure </w:t>
      </w:r>
      <w:r w:rsidRPr="00182B4C">
        <w:rPr>
          <w:rFonts w:ascii="Times New Roman" w:hAnsi="Times New Roman" w:cs="Times New Roman"/>
          <w:color w:val="000000" w:themeColor="text1"/>
          <w:sz w:val="24"/>
          <w:szCs w:val="24"/>
        </w:rPr>
        <w:fldChar w:fldCharType="begin"/>
      </w:r>
      <w:r w:rsidRPr="00182B4C">
        <w:rPr>
          <w:rFonts w:ascii="Times New Roman" w:hAnsi="Times New Roman" w:cs="Times New Roman"/>
          <w:color w:val="000000" w:themeColor="text1"/>
          <w:sz w:val="24"/>
          <w:szCs w:val="24"/>
        </w:rPr>
        <w:instrText xml:space="preserve"> SEQ Figure \* ARABIC </w:instrText>
      </w:r>
      <w:r w:rsidRPr="00182B4C">
        <w:rPr>
          <w:rFonts w:ascii="Times New Roman" w:hAnsi="Times New Roman" w:cs="Times New Roman"/>
          <w:color w:val="000000" w:themeColor="text1"/>
          <w:sz w:val="24"/>
          <w:szCs w:val="24"/>
        </w:rPr>
        <w:fldChar w:fldCharType="separate"/>
      </w:r>
      <w:r w:rsidR="00182B4C">
        <w:rPr>
          <w:rFonts w:ascii="Times New Roman" w:hAnsi="Times New Roman" w:cs="Times New Roman"/>
          <w:noProof/>
          <w:color w:val="000000" w:themeColor="text1"/>
          <w:sz w:val="24"/>
          <w:szCs w:val="24"/>
        </w:rPr>
        <w:t>2</w:t>
      </w:r>
      <w:r w:rsidRPr="00182B4C">
        <w:rPr>
          <w:rFonts w:ascii="Times New Roman" w:hAnsi="Times New Roman" w:cs="Times New Roman"/>
          <w:color w:val="000000" w:themeColor="text1"/>
          <w:sz w:val="24"/>
          <w:szCs w:val="24"/>
        </w:rPr>
        <w:fldChar w:fldCharType="end"/>
      </w:r>
      <w:r w:rsidRPr="00182B4C">
        <w:rPr>
          <w:rFonts w:ascii="Times New Roman" w:hAnsi="Times New Roman" w:cs="Times New Roman"/>
          <w:color w:val="000000" w:themeColor="text1"/>
          <w:sz w:val="24"/>
          <w:szCs w:val="24"/>
        </w:rPr>
        <w:t>: Representative network design of EHR registries for a clinical healthcare provider</w:t>
      </w:r>
      <w:r w:rsidR="00182B4C">
        <w:rPr>
          <w:rFonts w:ascii="Times New Roman" w:hAnsi="Times New Roman" w:cs="Times New Roman"/>
          <w:color w:val="000000" w:themeColor="text1"/>
          <w:sz w:val="24"/>
          <w:szCs w:val="24"/>
        </w:rPr>
        <w:t xml:space="preserve"> </w:t>
      </w:r>
      <w:r w:rsidR="00182B4C">
        <w:rPr>
          <w:rFonts w:ascii="Times New Roman" w:hAnsi="Times New Roman" w:cs="Times New Roman"/>
          <w:color w:val="000000" w:themeColor="text1"/>
          <w:sz w:val="24"/>
          <w:szCs w:val="24"/>
        </w:rPr>
        <w:fldChar w:fldCharType="begin"/>
      </w:r>
      <w:r w:rsidR="00182B4C">
        <w:rPr>
          <w:rFonts w:ascii="Times New Roman" w:hAnsi="Times New Roman" w:cs="Times New Roman"/>
          <w:color w:val="000000" w:themeColor="text1"/>
          <w:sz w:val="24"/>
          <w:szCs w:val="24"/>
        </w:rPr>
        <w:instrText xml:space="preserve"> ADDIN ZOTERO_ITEM CSL_CITATION {"citationID":"5dnaJP5W","properties":{"formattedCitation":"[16]","plainCitation":"[16]","noteIndex":0},"citationItems":[{"id":1226,"uris":["http://zotero.org/groups/4765180/items/JVAM6GZ3"],"itemData":{"id":1226,"type":"book","abstract":"There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Overby"}],"accessed":{"date-parts":[["2022",11,14]]},"issued":{"date-parts":[["2019",10]]}}}],"schema":"https://github.com/citation-style-language/schema/raw/master/csl-citation.json"} </w:instrText>
      </w:r>
      <w:r w:rsidR="00182B4C">
        <w:rPr>
          <w:rFonts w:ascii="Times New Roman" w:hAnsi="Times New Roman" w:cs="Times New Roman"/>
          <w:color w:val="000000" w:themeColor="text1"/>
          <w:sz w:val="24"/>
          <w:szCs w:val="24"/>
        </w:rPr>
        <w:fldChar w:fldCharType="separate"/>
      </w:r>
      <w:r w:rsidR="00182B4C">
        <w:rPr>
          <w:rFonts w:ascii="Times New Roman" w:hAnsi="Times New Roman" w:cs="Times New Roman"/>
          <w:noProof/>
          <w:color w:val="000000" w:themeColor="text1"/>
          <w:sz w:val="24"/>
          <w:szCs w:val="24"/>
        </w:rPr>
        <w:t>[16]</w:t>
      </w:r>
      <w:r w:rsidR="00182B4C">
        <w:rPr>
          <w:rFonts w:ascii="Times New Roman" w:hAnsi="Times New Roman" w:cs="Times New Roman"/>
          <w:color w:val="000000" w:themeColor="text1"/>
          <w:sz w:val="24"/>
          <w:szCs w:val="24"/>
        </w:rPr>
        <w:fldChar w:fldCharType="end"/>
      </w:r>
      <w:r w:rsidRPr="00182B4C">
        <w:rPr>
          <w:rFonts w:ascii="Times New Roman" w:hAnsi="Times New Roman" w:cs="Times New Roman"/>
          <w:color w:val="000000" w:themeColor="text1"/>
          <w:sz w:val="24"/>
          <w:szCs w:val="24"/>
        </w:rPr>
        <w:t>.</w:t>
      </w:r>
    </w:p>
    <w:p w14:paraId="7E7F624C" w14:textId="77777777" w:rsidR="00454F14" w:rsidRDefault="00454F14" w:rsidP="00454F14">
      <w:pPr>
        <w:rPr>
          <w:rFonts w:ascii="Times New Roman" w:hAnsi="Times New Roman" w:cs="Times New Roman"/>
        </w:rPr>
      </w:pPr>
    </w:p>
    <w:p w14:paraId="77EAE814" w14:textId="033E344D" w:rsidR="00454F14" w:rsidRDefault="00454F14" w:rsidP="00454F14">
      <w:pPr>
        <w:rPr>
          <w:rFonts w:ascii="Times New Roman" w:hAnsi="Times New Roman" w:cs="Times New Roman"/>
        </w:rPr>
      </w:pPr>
      <w:r>
        <w:rPr>
          <w:rFonts w:ascii="Times New Roman" w:hAnsi="Times New Roman" w:cs="Times New Roman"/>
        </w:rPr>
        <w:t xml:space="preserve">The focus shift towards the patient has brought to light issues in aggregating EHRs to form a cohesive and accurate patient health record. Perhaps the most essential data component to link EHRs to the patient’s PHR is the patient identifier; these data include the patient’s full name, date of birth, home address, and other contact and personal information. The record will also include a unique patient ID record number, and there are commonly three different patient IDs within a hospital system: 1) an internal ID for patient operations, 2) a network-wide ID to </w:t>
      </w:r>
      <w:r>
        <w:rPr>
          <w:rFonts w:ascii="Times New Roman" w:hAnsi="Times New Roman" w:cs="Times New Roman"/>
        </w:rPr>
        <w:lastRenderedPageBreak/>
        <w:t xml:space="preserve">distinguish patients at the healthcare system’s numerous facilities, and 3) a regional or statewide ID if the health system is connected to these health information exchanges (HIEs). These patient IDs can then be used to merge EHRs into a registry or PHR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{"citationID":"ogUyf2qM","properties":{"formattedCitation":"[16]","plainCitation":"[16]","noteIndex":0},"citationItems":[{"id":1226,"uris":["http://zotero.org/groups/4765180/items/JVAM6GZ3"],"itemData":{"id":1226,"type":"book","abstract":"There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A challenge with this is the registry or PHR provider must locate the patient’s master ID through the HIE and reach out to multiple providers to locate the patient’s EHRs to aggregate. In many cases, this is not attainable and PHR vendors typically use alternative methods to match patient identifiers, leading to increased mismatches and incomplete or inaccurate data. Match rates, or the rate that a patients EHR is correctly matched to an additional EHR or registry, fall from more than 90% internally to 50-60% outside of a healthcare data system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ZLuvRLoH","properties":{"formattedCitation":"[29]","plainCitation":"[29]","noteIndex":0},"citationItems":[{"id":1239,"uris":["http://zotero.org/groups/4765180/items/E6SQM6W9"],"itemData":{"id":1239,"type":"article-journal","language":"en","page":"93","source":"Zotero","title":"Patient Identification and Matching Final Report","author":[{"family":"Morris","given":"Genevieve"},{"family":"Afzal","given":"Scott"},{"family":"Finney","given":"David"},{"family":"Farnum","given":"Greg"},{"family":"Robinson","given":"Carol"},{"family":"Greene","given":"Jan"},{"family":"Coughlin","given":"Chris"}],"issued":{"date-parts":[["2014"]]}}}],"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[29]</w:t>
      </w:r>
      <w:r>
        <w:rPr>
          <w:rFonts w:ascii="Times New Roman" w:hAnsi="Times New Roman" w:cs="Times New Roman"/>
        </w:rPr>
        <w:fldChar w:fldCharType="end"/>
      </w:r>
      <w:r>
        <w:rPr>
          <w:rFonts w:ascii="Times New Roman" w:hAnsi="Times New Roman" w:cs="Times New Roman"/>
        </w:rPr>
        <w:t>.</w:t>
      </w:r>
    </w:p>
    <w:p w14:paraId="09D64BD1" w14:textId="77777777" w:rsidR="00454F14" w:rsidRDefault="00454F14" w:rsidP="00454F14">
      <w:pPr>
        <w:rPr>
          <w:rFonts w:ascii="Times New Roman" w:hAnsi="Times New Roman" w:cs="Times New Roman"/>
        </w:rPr>
      </w:pPr>
    </w:p>
    <w:p w14:paraId="7D2750D6" w14:textId="6AB5EE1E" w:rsidR="00454F14" w:rsidRDefault="00454F14" w:rsidP="00454F14">
      <w:pPr>
        <w:rPr>
          <w:rFonts w:ascii="Times New Roman" w:hAnsi="Times New Roman" w:cs="Times New Roman"/>
        </w:rPr>
      </w:pPr>
      <w:r>
        <w:rPr>
          <w:rFonts w:ascii="Times New Roman" w:hAnsi="Times New Roman" w:cs="Times New Roman"/>
        </w:rPr>
        <w:t xml:space="preserve">The transfer of medical images presents its own unique challenges, and overcoming these barriers is essential to creating interoperable health data systems. The average healthcare provider manages more than 600 terabytes of patient information, with up to 80% of that data by storage size being unstructured medical images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{"citationID":"7xBg2ish","properties":{"formattedCitation":"[30]","plainCitation":"[30]","noteIndex":0},"citationItems":[{"id":1167,"uris":["http://zotero.org/groups/4765180/items/SGSECTQF"],"itemData":{"id":1167,"type":"article-journal","abstract":"In the digital healthcare era, it is of the utmost importance to harness medical information scattered across healthcare institutions to support in-depth data analysis and achieve personalized healthcare. However, the cyberinfrastructure boundaries of healthcare organizations and privacy leakage threats place obstacles on the sharing of medical records. Blockchain, as a public ledger characterized by its transparency, tamper-evidence, trustlessness, and decentralization, can help build a secure medical data exchange network. This paper surveys the state-of-the-art schemes on secure and privacy-preserving medical data sharing of the past decade with a focus on blockchain-based approaches. We classify them into permissionless blockchain-based approaches and permissioned blockchain-based approaches and analyze their advantages and disadvantages. We also discuss potential research topics on blockchain-based medical data sharing.","container-title":"IEEE Access","DOI":"10.1109/ACCESS.2019.2916503","ISSN":"2169-3536","note":"event-title: IEEE Access","page":"61656-61669","source":"IEEE Xplore","title":"A Review of Secure and Privacy-Preserving Medical Data Sharing","volume":"7","author":[{"family":"Jin","given":"Hao"},{"family":"Luo","given":"Yan"},{"family":"Li","given":"Peilong"},{"family":"Mathew","given":"Jomol"}],"issued":{"date-parts":[["2019"]]}}}],"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[30]</w:t>
      </w:r>
      <w:r>
        <w:rPr>
          <w:rFonts w:ascii="Times New Roman" w:hAnsi="Times New Roman" w:cs="Times New Roman"/>
        </w:rPr>
        <w:fldChar w:fldCharType="end"/>
      </w:r>
      <w:r>
        <w:rPr>
          <w:rFonts w:ascii="Times New Roman" w:hAnsi="Times New Roman" w:cs="Times New Roman"/>
        </w:rPr>
        <w:t xml:space="preserve">. Moreover, medical images represent up to 90% of medical data growth, forecast to reach 2.3 zettabytes in 2022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{"citationID":"l4IrlwAR","properties":{"formattedCitation":"[31]","plainCitation":"[31]","noteIndex":0},"citationItems":[{"id":1243,"uris":["http://zotero.org/groups/4765180/items/HFTTU5BF"],"itemData":{"id":1243,"type":"webpage","abstract":"This blog is part of a series in collaboration with our partners and customers leveraging the newly announced Azure Health Data Services. Azure Health Data Services, a platform as a service (PaaS) offering designed exclusively to support Protected Health Information (PHI) in the cloud, is a ne...","language":"en","title":"Cloud migration for medical imaging data using Azure Health Data Services and IMS","URL":"https://azure.microsoft.com/en-us/blog/cloud-migration-for-medical-imaging-data-using-azure-health-data-services-and-ims/","accessed":{"date-parts":[["2022",11,21]]}}}],"schema":"https://github.com/citation-style-language/schema/raw/master/csl-citation.json"}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[31]</w:t>
      </w:r>
      <w:r>
        <w:rPr>
          <w:rFonts w:ascii="Times New Roman" w:hAnsi="Times New Roman" w:cs="Times New Roman"/>
        </w:rPr>
        <w:fldChar w:fldCharType="end"/>
      </w:r>
      <w:r>
        <w:rPr>
          <w:rFonts w:ascii="Times New Roman" w:hAnsi="Times New Roman" w:cs="Times New Roman"/>
        </w:rPr>
        <w:t xml:space="preserve">. Images are commonly stored as either the raw or proprietary file formats output from the medical imaging device, or as rendered images of a standardized format (typically DICOM). Currently, challenges exist for healthcare systems that maintain both raw and rendered DICOM images in linking files together from the same study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{"citationID":"BAyQZHB6","properties":{"formattedCitation":"[19]","plainCitation":"[19]","noteIndex":0},"citationItems":[{"id":847,"uris":["http://zotero.org/groups/4765180/items/U8GZWWUF"],"itemData":{"id":847,"type":"article-journal","abstract":"Researchers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 xml:space="preserve">. Additionally, it can be difficult to maintain the data viability of proprietary data formats, which can be necessary to elucidate insights for a radiologist examining the image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{"citationID":"4FbJUlDw","properties":{"formattedCitation":"[18]","plainCitation":"[18]","noteIndex":0},"citationItems":[{"id":1215,"uris":["http://zotero.org/groups/4765180/items/JDXXF4MD"],"itemData":{"id":1215,"type":"article-journal","abstract":"Image file format is often a confusing aspect for someone wishing to process medical images. This article presents a demystifying overview of the major file formats currently used in medical imaging: Analyze, Neuroimaging Informatics Technology Initiative (Nifti), Minc, and Digital Imaging and Communications in Medicine (Dicom). Concepts common to all file formats, such as pixel depth, photometric interpretation, metadata, and pixel data, are first presented. Then, the characteristics and strengths of the various formats are discussed. The review concludes with some predictive considerations about the future trends in medical image file formats.","container-title":"Journal of Digital Imaging","DOI":"10.1007/s10278-013-9657-9","ISSN":"0897-1889","issue":"2","journalAbbreviation":"J Digit Imaging","note":"PMID: 24338090\nPMCID: PMC3948928","page":"200-206","source":"PubMed Central","title":"Medical Image File Formats","volume":"27","author":[{"family":"Larobina","given":"Michele"},{"family":"Murino","given":"Loredana"}],"issued":{"date-parts":[["2014",4]]}}}],"schema":"https://github.com/citation-style-language/schema/raw/master/csl-citation.json"}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With medical data increasing exponentially in size, health data systems are moving medical data to offsite cloud computing storage, the images must either be encrypted or anonymized to comply with HIPAA. This presents a challenge in storing raw images, as they must be de-encrypted on-site to render the image, removing much of the benefit of cloud computing power. Anonymized images are also a possibility, particularly for sharing images or data with a broader audience (for example, in creating a public medical imaging dataset for machine learning). However, linking these images back to their patient presents a challenge for clinical use, and anonymization techniques have proven at times ineffective at truly removing personal identifiable information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{"citationID":"4S6UFAjL","properties":{"formattedCitation":"[19]","plainCitation":"[19]","noteIndex":0},"citationItems":[{"id":847,"uris":["http://zotero.org/groups/4765180/items/U8GZWWUF"],"itemData":{"id":847,"type":"article-journal","abstract":"Researchers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w:t>
      </w:r>
    </w:p>
    <w:p w14:paraId="68551F9F" w14:textId="77777777" w:rsidR="00454F14" w:rsidRDefault="00454F14" w:rsidP="00454F14">
      <w:pPr>
        <w:rPr>
          <w:rFonts w:ascii="Times New Roman" w:hAnsi="Times New Roman" w:cs="Times New Roman"/>
        </w:rPr>
      </w:pPr>
    </w:p>
    <w:p w14:paraId="24AAF699" w14:textId="645BD47A" w:rsidR="00454F14" w:rsidRDefault="00454F14" w:rsidP="00454F14">
      <w:pPr>
        <w:rPr>
          <w:rFonts w:ascii="Times New Roman" w:hAnsi="Times New Roman" w:cs="Times New Roman"/>
        </w:rPr>
      </w:pPr>
      <w:r>
        <w:rPr>
          <w:rFonts w:ascii="Times New Roman" w:hAnsi="Times New Roman" w:cs="Times New Roman"/>
        </w:rPr>
        <w:t xml:space="preserve">Despite advancements in the storage and standardization of medical images, transferring these objects outside of a health data system remains a challenge. The image sharing network proposed by the RSNA has attracted few participants, and as such the physical transfer of medical images via CDs or DVDs remains viable to this day </w:t>
      </w:r>
      <w:r>
        <w:rPr>
          <w:rFonts w:ascii="Times New Roman" w:hAnsi="Times New Roman" w:cs="Times New Roman"/>
        </w:rPr>
        <w:fldChar w:fldCharType="begin"/>
      </w:r>
      <w:r w:rsidR="00FB160F">
        <w:rPr>
          <w:rFonts w:ascii="Times New Roman" w:hAnsi="Times New Roman" w:cs="Times New Roman"/>
        </w:rPr>
        <w:instrText xml:space="preserve"> ADDIN ZOTERO_ITEM CSL_CITATION {"citationID":"muAS14pf","properties":{"formattedCitation":"[10]","plainCitation":"[10]","noteIndex":0},"citationItems":[{"id":782,"uris":["http://zotero.org/groups/4765180/items/44MNMVWP"],"itemData":{"id":782,"type":"article-journal","abstract":"The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Pr>
          <w:rFonts w:ascii="Times New Roman" w:hAnsi="Times New Roman" w:cs="Times New Roman"/>
        </w:rPr>
        <w:fldChar w:fldCharType="separate"/>
      </w:r>
      <w:r w:rsidR="00FB160F">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The</w:t>
      </w:r>
      <w:r w:rsidR="00E7185A">
        <w:rPr>
          <w:rFonts w:ascii="Times New Roman" w:hAnsi="Times New Roman" w:cs="Times New Roman"/>
        </w:rPr>
        <w:t xml:space="preserve"> technical</w:t>
      </w:r>
      <w:r>
        <w:rPr>
          <w:rFonts w:ascii="Times New Roman" w:hAnsi="Times New Roman" w:cs="Times New Roman"/>
        </w:rPr>
        <w:t xml:space="preserve"> challenges are largely associated with ensuring accurate patient identification between systems and correctly linking raw and DICOM-formatted medical images together with their patient or study in both the sending and receiving platforms.</w:t>
      </w:r>
    </w:p>
    <w:p w14:paraId="4DC30B45" w14:textId="77777777" w:rsidR="00454F14" w:rsidRDefault="00454F14" w:rsidP="00454F14">
      <w:pPr>
        <w:rPr>
          <w:rFonts w:ascii="Times New Roman" w:hAnsi="Times New Roman" w:cs="Times New Roman"/>
        </w:rPr>
      </w:pPr>
    </w:p>
    <w:p w14:paraId="4E943F0A" w14:textId="60B21F61" w:rsidR="00454F14" w:rsidRDefault="00454F14" w:rsidP="00454F14">
      <w:pPr>
        <w:rPr>
          <w:rFonts w:ascii="Times New Roman" w:hAnsi="Times New Roman" w:cs="Times New Roman"/>
          <w:b/>
          <w:bCs/>
          <w:sz w:val="32"/>
          <w:szCs w:val="32"/>
        </w:rPr>
      </w:pPr>
      <w:r>
        <w:rPr>
          <w:rFonts w:ascii="Times New Roman" w:hAnsi="Times New Roman" w:cs="Times New Roman"/>
          <w:b/>
          <w:bCs/>
          <w:sz w:val="32"/>
          <w:szCs w:val="32"/>
        </w:rPr>
        <w:t>Patient Privacy Considerations</w:t>
      </w:r>
    </w:p>
    <w:p w14:paraId="2C6AA57B" w14:textId="77777777" w:rsidR="009A0F0D" w:rsidRPr="009A0F0D" w:rsidRDefault="009A0F0D" w:rsidP="00454F14">
      <w:pPr>
        <w:rPr>
          <w:rFonts w:ascii="Times New Roman" w:hAnsi="Times New Roman" w:cs="Times New Roman"/>
          <w:b/>
          <w:bCs/>
        </w:rPr>
      </w:pPr>
    </w:p>
    <w:p w14:paraId="28434ED5" w14:textId="2D3F78E1" w:rsidR="00454F14" w:rsidRDefault="00454F14" w:rsidP="00454F14">
      <w:pPr>
        <w:rPr>
          <w:rFonts w:ascii="Times New Roman" w:hAnsi="Times New Roman" w:cs="Times New Roman"/>
        </w:rPr>
      </w:pPr>
      <w:r>
        <w:rPr>
          <w:rFonts w:ascii="Times New Roman" w:hAnsi="Times New Roman" w:cs="Times New Roman"/>
        </w:rPr>
        <w:t xml:space="preserve">Notably, the technical challenges associated with medical data sharing between systems are not infeasible to solve. The issue in promoting interoperability comes from the growth of these data systems themselves and the financial incentive to upkeep the status quo. Governments, including the US government, poured tens of billions of dollars to incentivize EHR adoption with minimal interoperability requirements. Now, with large EHR data silos already in place, there are no requirements, mandates, or subsidies to convert these platforms to interoperable standards, </w:t>
      </w:r>
      <w:r>
        <w:rPr>
          <w:rFonts w:ascii="Times New Roman" w:hAnsi="Times New Roman" w:cs="Times New Roman"/>
        </w:rPr>
        <w:lastRenderedPageBreak/>
        <w:t>including HL7’s FHIR standard</w:t>
      </w:r>
      <w:r w:rsidR="00901F5D">
        <w:rPr>
          <w:rFonts w:ascii="Times New Roman" w:hAnsi="Times New Roman" w:cs="Times New Roman"/>
        </w:rPr>
        <w:t xml:space="preserve"> (</w:t>
      </w:r>
      <w:r w:rsidR="00820130">
        <w:rPr>
          <w:rFonts w:ascii="Times New Roman" w:hAnsi="Times New Roman" w:cs="Times New Roman"/>
        </w:rPr>
        <w:t xml:space="preserve">as of July 2021, </w:t>
      </w:r>
      <w:r w:rsidR="00901F5D">
        <w:rPr>
          <w:rFonts w:ascii="Times New Roman" w:hAnsi="Times New Roman" w:cs="Times New Roman"/>
        </w:rPr>
        <w:t xml:space="preserve">the CMS does require availability of patient records in the FHIR standard, but only for Medicare and Medicaid patients, compromising </w:t>
      </w:r>
      <w:r w:rsidR="00820130">
        <w:rPr>
          <w:rFonts w:ascii="Times New Roman" w:hAnsi="Times New Roman" w:cs="Times New Roman"/>
        </w:rPr>
        <w:t>around</w:t>
      </w:r>
      <w:r w:rsidR="00901F5D">
        <w:rPr>
          <w:rFonts w:ascii="Times New Roman" w:hAnsi="Times New Roman" w:cs="Times New Roman"/>
        </w:rPr>
        <w:t xml:space="preserve"> 135 million individuals or roughly </w:t>
      </w:r>
      <w:r w:rsidR="008B3DBB">
        <w:rPr>
          <w:rFonts w:ascii="Times New Roman" w:hAnsi="Times New Roman" w:cs="Times New Roman"/>
        </w:rPr>
        <w:t>40% of the American population</w:t>
      </w:r>
      <w:r w:rsidR="00901F5D">
        <w:rPr>
          <w:rFonts w:ascii="Times New Roman" w:hAnsi="Times New Roman" w:cs="Times New Roman"/>
        </w:rPr>
        <w:t xml:space="preserve"> </w:t>
      </w:r>
      <w:r w:rsidR="00901F5D">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{"citationID":"DVGuqNl6","properties":{"formattedCitation":"[32]\\uc0\\u8211{}[34]","plainCitation":"[32]–[34]","noteIndex":0},"citationItems":[{"id":1257,"uris":["http://zotero.org/groups/4765180/items/HW69EBDK"],"itemData":{"id":1257,"type":"webpage","title":"CMS Interoperability and Patient Access final rule | Guidance Portal","URL":"https://www.hhs.gov/guidance/document/cms-interoperability-and-patient-access-final-rule-0#CMS-Interoperability-and-Patient-Access-Final-Rule","accessed":{"date-parts":[["2022",11,28]]}}},{"id":1261,"uris":["http://zotero.org/groups/4765180/items/E4PLE3QI"],"itemData":{"id":1261,"type":"webpage","title":"CMS Releases Latest Enrollment Figures for Medicare, Medicaid, and Children’s Health Insurance Program (CHIP) | CMS","URL":"https://www.cms.gov/newsroom/news-alert/cms-releases-latest-enrollment-figures-medicare-medicaid-and-childrens-health-insurance-program-chip#_ftn1","accessed":{"date-parts":[["2022",11,28]]}}},{"id":1259,"uris":["http://zotero.org/groups/4765180/items/XANPE8TB"],"itemData":{"id":1259,"type":"webpage","title":"NA_EST2021_POP: Monthly Population ... - Census Bureau Table","URL":"https://data.census.gov/table?tid=PEPNATMONTHLY2021.NA_EST2021_POP&amp;hidePreview=false","accessed":{"date-parts":[["2022",11,28]]}}}],"schema":"https://github.com/citation-style-language/schema/raw/master/csl-citation.json"} </w:instrText>
      </w:r>
      <w:r w:rsidR="00901F5D">
        <w:rPr>
          <w:rFonts w:ascii="Times New Roman" w:hAnsi="Times New Roman" w:cs="Times New Roman"/>
        </w:rPr>
        <w:fldChar w:fldCharType="separate"/>
      </w:r>
      <w:r w:rsidR="004C53F0" w:rsidRPr="004C53F0">
        <w:rPr>
          <w:rFonts w:ascii="Times New Roman" w:hAnsi="Times New Roman" w:cs="Times New Roman"/>
        </w:rPr>
        <w:t>[32]–[34]</w:t>
      </w:r>
      <w:r w:rsidR="00901F5D">
        <w:rPr>
          <w:rFonts w:ascii="Times New Roman" w:hAnsi="Times New Roman" w:cs="Times New Roman"/>
        </w:rPr>
        <w:fldChar w:fldCharType="end"/>
      </w:r>
      <w:r w:rsidR="00901F5D">
        <w:rPr>
          <w:rFonts w:ascii="Times New Roman" w:hAnsi="Times New Roman" w:cs="Times New Roman"/>
        </w:rPr>
        <w:t>).</w:t>
      </w:r>
      <w:r>
        <w:rPr>
          <w:rFonts w:ascii="Times New Roman" w:hAnsi="Times New Roman" w:cs="Times New Roman"/>
        </w:rPr>
        <w:t xml:space="preserve"> Additionally, consider that these health data systems only make money on the patients and hospitals that continue to use their platform; they are incentivized to minimize interoperability and keep customers on their service. Hospital systems are satisfied with this; so long as the data service is adequate at providing internal health data management, it can ensure that existing patients remain with the hospital system. This lack of interoperability harms the patients, as they do not have easy access to the best care available if that care is outside of their existing care provider’s system. Thus, the parties with the onus to promote interoperability in their health data systems are simultaneously incentivized to maintain the “walled garden” standard we have grown accustomed to, while the patients with minimal say in the matter are most negatively impacted.</w:t>
      </w:r>
    </w:p>
    <w:p w14:paraId="3933FFF2" w14:textId="77777777" w:rsidR="00454F14" w:rsidRDefault="00454F14" w:rsidP="00454F14">
      <w:pPr>
        <w:rPr>
          <w:rFonts w:ascii="Times New Roman" w:hAnsi="Times New Roman" w:cs="Times New Roman"/>
        </w:rPr>
      </w:pPr>
    </w:p>
    <w:p w14:paraId="1AEEB418" w14:textId="5130317B" w:rsidR="00454F14" w:rsidRDefault="00454F14" w:rsidP="00454F14">
      <w:pPr>
        <w:rPr>
          <w:rFonts w:ascii="Times New Roman" w:hAnsi="Times New Roman" w:cs="Times New Roman"/>
        </w:rPr>
      </w:pPr>
      <w:r>
        <w:rPr>
          <w:rFonts w:ascii="Times New Roman" w:hAnsi="Times New Roman" w:cs="Times New Roman"/>
        </w:rPr>
        <w:t xml:space="preserve">Patient considerations don’t stop there, though. When a patient is admitted to a hospital or care provider for the first time, they are asked to sign a release form for their personal health information. HIPAA mandates the patient be made aware of their privacy rights: what information will be shared, for what purpose, and with whom; once signed, the healthcare provider does not need to ask for consent or authorization again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{"citationID":"ZcBqJEtb","properties":{"formattedCitation":"[35]","plainCitation":"[35]","noteIndex":0},"citationItems":[{"id":1247,"uris":["http://zotero.org/groups/4765180/items/GVUKZNHW"],"itemData":{"id":1247,"type":"chapter","abstract":"Ensuring the security, privacy, and protection of patients' healthcare data is critical for all healthcare personnel and institutions. In this age of fast-evolving information technology, this is truer than ever before. In the past, healthcare workers often collected patient data for research and usually only omitted the patients' names. This is no longer permitted, now any protected health information (PHI) that can identify a patient or the patient's relatives, employers, or household members, must be omitted before being used for research. The health insurance portability and accountability act (HIPAA) public law 104-191, was enacted into federal law to ensure that that patient medical data remains private and secure. There are two main sections of the law, the privacy rule which addresses the use and disclosure of individuals' health information, and the security rule which sets national standards for protecting the confidentiality, integrity, and availability of electronically protected health information. The privacy rule specifies 18 elements that constitute PHI. These identifiers include demographic and other information relating to the past, present, or future physical or mental health or condition of an individual, or the provision or payment of health care to an individual. HIPAA was enacted to encompass three areas of patient care: 1. Portability of insurance or the ability of a patient/worker to move to another place of work and be certain that insurance coverage is not denied. 2. Detection and enforcement of fraud and accountability. 3. Simplify administrative procedures in health care and other professions (this is an area where communication and transmission of records are done electronically). With improved technology, the role of wearable technology and androids to disclose PHI is now under scrutiny. The penalties for failing to comply with HIPAA can be severe. To Whom Does HIPAA Apply? HIPAA applies to all healthcare institutions and healthcare workers, who submit claims electronically. For example, if you are a healthcare worker and transmit or even discuss PHI with others who are not involved with that patient's care, then you violate HIPAA. However, there is a HIPAA rule that permits disclosure of PHI without prior obtained consent for healthcare operations, treatment, and payment. This includes consultation between providers regarding a patient, referring a patient, and information required by law for public health safety and reporting. These exceptions cover the majority of clinical uses of PHI. Other disclosures demand explicit patient consent and apply to everyone in a healthcare facility, including: Providers. Nurses. Pharmacists. Administrative personnel. Foodservice. Clerical. Janitorial service. All other healthcare professionals. The HIPAA policies also apply to any interns and volunteers who work under supervision at a health clinic or hospital, third-party contractors, or business associates, including: External laboratories. External imaging services. Outside computer repairman. Accredited agencies that conduct patient surveys. Medical equipment companies. Pharmaceutical salespeople. Definition of PHI HIPAA broadly defines PHI as any health information that is transmitted or maintained in electronic media. It is also important to know that PHI is not only restricted to transmission on electronic media but also any oral communications of individually identifiable health information that constitutes PHI. For example, if a surgery resident speaks about a surgical procedure in an elevator full of people, that can be a HIPAA violation if any PHI is mentioned. The majority of medical records in healthcare institutions and clinics meet the definition of PHI, some of which include: Admission profile. Billing records. Patient profile. Prescription records. Referrals. Discharge and follow up appointments. Hence all healthcare institutions and clinics must satisfy HIPAA standards for security and privacy.","call-number":"NBK519540","container-title":"StatPearls","event-place":"Treasure Island (FL)","language":"eng","license":"Copyright © 2022, StatPearls Publishing LLC.","note":"PMID: 30137825","publisher":"StatPearls Publishing","publisher-place":"Treasure Island (FL)","source":"PubMed","title":"Patient Confidentiality","URL":"http://www.ncbi.nlm.nih.gov/books/NBK519540/","author":[{"family":"Tariq","given":"Rayhan A."},{"family":"Hackert","given":"Pamela B."}],"accessed":{"date-parts":[["2022",11,26]]},"issued":{"date-parts":[["2022"]]}}}],"schema":"https://github.com/citation-style-language/schema/raw/master/csl-citation.json"}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[35]</w:t>
      </w:r>
      <w:r>
        <w:rPr>
          <w:rFonts w:ascii="Times New Roman" w:hAnsi="Times New Roman" w:cs="Times New Roman"/>
        </w:rPr>
        <w:fldChar w:fldCharType="end"/>
      </w:r>
      <w:r>
        <w:rPr>
          <w:rFonts w:ascii="Times New Roman" w:hAnsi="Times New Roman" w:cs="Times New Roman"/>
        </w:rPr>
        <w:t xml:space="preserve">. The healthcare provider may also ask patients to allow electronic health information exchange by granting access permission to EHR vendors and service providers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{"citationID":"YDdIJHVt","properties":{"formattedCitation":"[36]","plainCitation":"[36]","noteIndex":0},"citationItems":[{"id":1252,"uris":["http://zotero.org/groups/4765180/items/9IVYZ5X7"],"itemData":{"id":1252,"type":"webpage","title":"Health Information Privacy Law and Policy | HealthIT.gov","URL":"https://www.healthit.gov/topic/health-information-privacy-law-and-policy","accessed":{"date-parts":[["2022",11,27]]}}}],"schema":"https://github.com/citation-style-language/schema/raw/master/csl-citation.json"}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[36]</w:t>
      </w:r>
      <w:r>
        <w:rPr>
          <w:rFonts w:ascii="Times New Roman" w:hAnsi="Times New Roman" w:cs="Times New Roman"/>
        </w:rPr>
        <w:fldChar w:fldCharType="end"/>
      </w:r>
      <w:r>
        <w:rPr>
          <w:rFonts w:ascii="Times New Roman" w:hAnsi="Times New Roman" w:cs="Times New Roman"/>
        </w:rPr>
        <w:t xml:space="preserve">. Additionally, hospitals do not need patient consent to transfer or even sell de-identified personal health information, resulting in the founding of </w:t>
      </w:r>
      <w:proofErr w:type="spellStart"/>
      <w:r>
        <w:rPr>
          <w:rFonts w:ascii="Times New Roman" w:hAnsi="Times New Roman" w:cs="Times New Roman"/>
        </w:rPr>
        <w:t>Truveta</w:t>
      </w:r>
      <w:proofErr w:type="spellEnd"/>
      <w:r>
        <w:rPr>
          <w:rFonts w:ascii="Times New Roman" w:hAnsi="Times New Roman" w:cs="Times New Roman"/>
        </w:rPr>
        <w:t>, a company selling near real-time clinical data on over 50 million patients in the US</w:t>
      </w:r>
      <w:r w:rsidR="00B56449">
        <w:rPr>
          <w:rFonts w:ascii="Times New Roman" w:hAnsi="Times New Roman" w:cs="Times New Roman"/>
        </w:rPr>
        <w:t xml:space="preserve"> aggregated from 14 healthcare systems</w:t>
      </w:r>
      <w:r>
        <w:rPr>
          <w:rFonts w:ascii="Times New Roman" w:hAnsi="Times New Roman" w:cs="Times New Roman"/>
        </w:rPr>
        <w:t xml:space="preserve">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{"citationID":"QaBcbLVx","properties":{"formattedCitation":"[37]","plainCitation":"[37]","noteIndex":0},"citationItems":[{"id":1251,"uris":["http://zotero.org/groups/4765180/items/P6IFXE9G"],"itemData":{"id":1251,"type":"document","publisher":"Truveta","title":"Our Approach to Data Quality","URL":"https://www.truveta.com/wp-content/uploads/2022/06/whitepaper-data-quality.pdf","accessed":{"date-parts":[["2022",11,27]]},"issued":{"date-parts":[["2022"]],"season":"Spring"}}}],"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[37]</w:t>
      </w:r>
      <w:r>
        <w:rPr>
          <w:rFonts w:ascii="Times New Roman" w:hAnsi="Times New Roman" w:cs="Times New Roman"/>
        </w:rPr>
        <w:fldChar w:fldCharType="end"/>
      </w:r>
      <w:r>
        <w:rPr>
          <w:rFonts w:ascii="Times New Roman" w:hAnsi="Times New Roman" w:cs="Times New Roman"/>
        </w:rPr>
        <w:t>.</w:t>
      </w:r>
    </w:p>
    <w:p w14:paraId="527FB3A4" w14:textId="77777777" w:rsidR="00454F14" w:rsidRDefault="00454F14" w:rsidP="00454F14">
      <w:pPr>
        <w:tabs>
          <w:tab w:val="left" w:pos="5452"/>
        </w:tabs>
        <w:rPr>
          <w:rFonts w:ascii="Times New Roman" w:hAnsi="Times New Roman" w:cs="Times New Roman"/>
        </w:rPr>
      </w:pPr>
    </w:p>
    <w:p w14:paraId="081B79E4" w14:textId="3B609428" w:rsidR="00454F14" w:rsidRDefault="00454F14" w:rsidP="00454F14">
      <w:pPr>
        <w:tabs>
          <w:tab w:val="left" w:pos="5452"/>
        </w:tabs>
        <w:rPr>
          <w:rFonts w:ascii="Times New Roman" w:hAnsi="Times New Roman" w:cs="Times New Roman"/>
        </w:rPr>
      </w:pPr>
      <w:r>
        <w:rPr>
          <w:rFonts w:ascii="Times New Roman" w:hAnsi="Times New Roman" w:cs="Times New Roman"/>
        </w:rPr>
        <w:t xml:space="preserve">With health data moving to primarily digital storage and retrieval, giving patients granular access controls of their data is more possible than ever. With patient’s personal health data being sensitive and innately personal, this must be considered to maintain patient’s trust and consideration in the healthcare system. Patients with rapid electronic control over their data may be more likely to share clinically applicable data with relevant research studies without requiring the data to be de-identified, giving the researchers more variables to consider. However, there are key cybersecurity concerns with giving each patient access control over their own data. Data breaches have stolen more than 100 million patient’s records through existing secure storage mechanisms; granting patients access controls could open them to additional phishing scams already prevalent in financial accounts </w:t>
      </w:r>
      <w:r>
        <w:rPr>
          <w:rFonts w:ascii="Times New Roman" w:hAnsi="Times New Roman" w:cs="Times New Roman"/>
        </w:rPr>
        <w:fldChar w:fldCharType="begin"/>
      </w:r>
      <w:r w:rsidR="004C53F0">
        <w:rPr>
          <w:rFonts w:ascii="Times New Roman" w:hAnsi="Times New Roman" w:cs="Times New Roman"/>
        </w:rPr>
        <w:instrText xml:space="preserve"> ADDIN ZOTERO_ITEM CSL_CITATION {"citationID":"JZd9Sjq6","properties":{"formattedCitation":"[38]","plainCitation":"[38]","noteIndex":0},"citationItems":[{"id":1254,"uris":["http://zotero.org/groups/4765180/items/3CS3LKMD"],"itemData":{"id":1254,"type":"article-journal","abstract":"The availability of large, deidentified health datasets has enabled significant innovation in using machine learning (ML) to better understand patients and their diseases. However, questions remain regarding the true privacy of this data, patient control over their data, and how we regulate data sharing in a way that that does not encumber progress or further potentiate biases for underrepresented populations. After reviewing the literature on potential reidentifications of patients in publicly available datasets, we argue that the cost—measured in terms of access to future medical innovations and clinical software—of slowing ML progress is too great to limit sharing data through large publicly available databases for concerns of imperfect data anonymization. This cost is especially great for developing countries where the barriers preventing inclusion in such databases will continue to rise, further excluding these populations and increasing existing biases that favor high-income countries. Preventing artificial intelligence’s progress towards precision medicine and sliding back to clinical practice dogma may pose a larger threat than concerns of potential patient reidentification within publicly available datasets. While the risk to patient privacy should be minimized, we believe this risk will never be zero, and society has to determine an acceptable risk threshold below which data sharing can occur—for the benefit of a global medical knowledge system.","container-title":"PLOS Digital Health","DOI":"10.1371/journal.pdig.0000102","ISSN":"2767-3170","issue":"10","journalAbbreviation":"PLOS Digital Health","language":"en","note":"publisher: Public Library of Science","page":"e0000102","source":"PLoS Journals","title":"Global healthcare fairness: We should be sharing more, not less, data","title-short":"Global healthcare fairness","volume":"1","author":[{"family":"Seastedt","given":"Kenneth P."},{"family":"Schwab","given":"Patrick"},{"family":"O’Brien","given":"Zach"},{"family":"Wakida","given":"Edith"},{"family":"Herrera","given":"Karen"},{"family":"Marcelo","given":"Portia Grace F."},{"family":"Agha-Mir-Salim","given":"Louis"},{"family":"Frigola","given":"Xavier Borrat"},{"family":"Ndulue","given":"Emily Boardman"},{"family":"Marcelo","given":"Alvin"},{"family":"Celi","given":"Leo Anthony"}],"issued":{"date-parts":[["2022",10,6]]}}}],"schema":"https://github.com/citation-style-language/schema/raw/master/csl-citation.json"} </w:instrText>
      </w:r>
      <w:r>
        <w:rPr>
          <w:rFonts w:ascii="Times New Roman" w:hAnsi="Times New Roman" w:cs="Times New Roman"/>
        </w:rPr>
        <w:fldChar w:fldCharType="separate"/>
      </w:r>
      <w:r w:rsidR="004C53F0">
        <w:rPr>
          <w:rFonts w:ascii="Times New Roman" w:hAnsi="Times New Roman" w:cs="Times New Roman"/>
          <w:noProof/>
        </w:rPr>
        <w:t>[38]</w:t>
      </w:r>
      <w:r>
        <w:rPr>
          <w:rFonts w:ascii="Times New Roman" w:hAnsi="Times New Roman" w:cs="Times New Roman"/>
        </w:rPr>
        <w:fldChar w:fldCharType="end"/>
      </w:r>
      <w:r>
        <w:rPr>
          <w:rFonts w:ascii="Times New Roman" w:hAnsi="Times New Roman" w:cs="Times New Roman"/>
        </w:rPr>
        <w:t>. It is worth noting that the current state of the art, based on these figures, is far from perfect and the personal data considerations of giving patients control of their data may outweigh the feasible increase in phishing attacks. This warrants at least investigating the benefits and drawbacks of patient control. Such a solution must nonetheless try to minimize the potential for these phishing scams.</w:t>
      </w:r>
    </w:p>
    <w:p w14:paraId="1D9A220C" w14:textId="4AC20284" w:rsidR="00454F14" w:rsidRDefault="00454F14" w:rsidP="00734FA6">
      <w:pPr>
        <w:tabs>
          <w:tab w:val="left" w:pos="5452"/>
        </w:tabs>
        <w:rPr>
          <w:rFonts w:ascii="Times New Roman" w:hAnsi="Times New Roman" w:cs="Times New Roman"/>
        </w:rPr>
      </w:pPr>
      <w:r>
        <w:rPr>
          <w:rFonts w:ascii="Times New Roman" w:hAnsi="Times New Roman" w:cs="Times New Roman"/>
        </w:rPr>
        <w:tab/>
      </w:r>
    </w:p>
    <w:p w14:paraId="51265F36" w14:textId="77777777" w:rsidR="00454F14" w:rsidRDefault="00454F14" w:rsidP="00454F14">
      <w:pPr>
        <w:rPr>
          <w:rFonts w:ascii="Times New Roman" w:hAnsi="Times New Roman" w:cs="Times New Roman"/>
          <w:b/>
          <w:bCs/>
          <w:sz w:val="32"/>
          <w:szCs w:val="32"/>
        </w:rPr>
      </w:pPr>
      <w:r>
        <w:rPr>
          <w:rFonts w:ascii="Times New Roman" w:hAnsi="Times New Roman" w:cs="Times New Roman"/>
          <w:b/>
          <w:bCs/>
          <w:sz w:val="32"/>
          <w:szCs w:val="32"/>
        </w:rPr>
        <w:t>Blockchain-based Solutions</w:t>
      </w:r>
    </w:p>
    <w:p w14:paraId="481F6B51" w14:textId="22B38E44" w:rsidR="00454F14" w:rsidRDefault="00454F14" w:rsidP="00454F14">
      <w:pPr>
        <w:rPr>
          <w:rFonts w:ascii="Times New Roman" w:hAnsi="Times New Roman" w:cs="Times New Roman"/>
        </w:rPr>
      </w:pPr>
    </w:p>
    <w:p w14:paraId="25E27DEE" w14:textId="5E6C65A4" w:rsidR="00D127EC" w:rsidRDefault="005272FF" w:rsidP="00454F14">
      <w:pPr>
        <w:rPr>
          <w:rFonts w:ascii="Times New Roman" w:hAnsi="Times New Roman" w:cs="Times New Roman"/>
        </w:rPr>
      </w:pPr>
      <w:r>
        <w:rPr>
          <w:rFonts w:ascii="Times New Roman" w:hAnsi="Times New Roman" w:cs="Times New Roman"/>
        </w:rPr>
        <w:t xml:space="preserve">One growing technology that has begun to take attention </w:t>
      </w:r>
      <w:r w:rsidR="00B44790">
        <w:rPr>
          <w:rFonts w:ascii="Times New Roman" w:hAnsi="Times New Roman" w:cs="Times New Roman"/>
        </w:rPr>
        <w:t>from</w:t>
      </w:r>
      <w:r>
        <w:rPr>
          <w:rFonts w:ascii="Times New Roman" w:hAnsi="Times New Roman" w:cs="Times New Roman"/>
        </w:rPr>
        <w:t xml:space="preserve"> EHR engineers is blockchain. A peer-to-peer network with native cryptographic security presents a promising avenue to exchange health data between institutions. </w:t>
      </w:r>
      <w:r w:rsidR="00D127EC">
        <w:rPr>
          <w:rFonts w:ascii="Times New Roman" w:hAnsi="Times New Roman" w:cs="Times New Roman"/>
        </w:rPr>
        <w:t xml:space="preserve">Indeed, several initiatives have presented different proof-of-concept approaches to developing blockchain-based EHR exchanges, each of which </w:t>
      </w:r>
      <w:r w:rsidR="00D127EC">
        <w:rPr>
          <w:rFonts w:ascii="Times New Roman" w:hAnsi="Times New Roman" w:cs="Times New Roman"/>
        </w:rPr>
        <w:lastRenderedPageBreak/>
        <w:t>will be explored later in this section. First, it’s important to understand where blockchain can provide solutions, and where it cannot, in the secure transfer of personal medical data.</w:t>
      </w:r>
    </w:p>
    <w:p w14:paraId="1A168EB2" w14:textId="6E6D04F9" w:rsidR="00D127EC" w:rsidRDefault="00D127EC" w:rsidP="00454F14">
      <w:pPr>
        <w:rPr>
          <w:rFonts w:ascii="Times New Roman" w:hAnsi="Times New Roman" w:cs="Times New Roman"/>
        </w:rPr>
      </w:pPr>
    </w:p>
    <w:p w14:paraId="6764BB24" w14:textId="7BFF2F53" w:rsidR="00D127EC" w:rsidRDefault="00A76402" w:rsidP="00454F14">
      <w:pPr>
        <w:rPr>
          <w:rFonts w:ascii="Times New Roman" w:hAnsi="Times New Roman" w:cs="Times New Roman"/>
        </w:rPr>
      </w:pPr>
      <w:r>
        <w:rPr>
          <w:rFonts w:ascii="Times New Roman" w:hAnsi="Times New Roman" w:cs="Times New Roman"/>
        </w:rPr>
        <w:t>A blockchain, broadly, is a linked list (or chain) of blocks containing transaction data</w:t>
      </w:r>
      <w:r w:rsidR="003A74D7">
        <w:rPr>
          <w:rFonts w:ascii="Times New Roman" w:hAnsi="Times New Roman" w:cs="Times New Roman"/>
        </w:rPr>
        <w:t xml:space="preserve">. These </w:t>
      </w:r>
      <w:r w:rsidR="00BF323F">
        <w:rPr>
          <w:rFonts w:ascii="Times New Roman" w:hAnsi="Times New Roman" w:cs="Times New Roman"/>
        </w:rPr>
        <w:t xml:space="preserve">messages, or </w:t>
      </w:r>
      <w:r w:rsidR="003A74D7">
        <w:rPr>
          <w:rFonts w:ascii="Times New Roman" w:hAnsi="Times New Roman" w:cs="Times New Roman"/>
        </w:rPr>
        <w:t>transactions</w:t>
      </w:r>
      <w:r w:rsidR="00BF323F">
        <w:rPr>
          <w:rFonts w:ascii="Times New Roman" w:hAnsi="Times New Roman" w:cs="Times New Roman"/>
        </w:rPr>
        <w:t>,</w:t>
      </w:r>
      <w:r w:rsidR="003A74D7">
        <w:rPr>
          <w:rFonts w:ascii="Times New Roman" w:hAnsi="Times New Roman" w:cs="Times New Roman"/>
        </w:rPr>
        <w:t xml:space="preserve"> c</w:t>
      </w:r>
      <w:r w:rsidR="00072187">
        <w:rPr>
          <w:rFonts w:ascii="Times New Roman" w:hAnsi="Times New Roman" w:cs="Times New Roman"/>
        </w:rPr>
        <w:t>an theoretically transfer any digital asset</w:t>
      </w:r>
      <w:r w:rsidR="003A74D7">
        <w:rPr>
          <w:rFonts w:ascii="Times New Roman" w:hAnsi="Times New Roman" w:cs="Times New Roman"/>
        </w:rPr>
        <w:t xml:space="preserve">, from cryptocurrencies to pieces of data, moving from the sender to the receiver </w:t>
      </w:r>
      <w:r w:rsidR="00254569">
        <w:rPr>
          <w:rFonts w:ascii="Times New Roman" w:hAnsi="Times New Roman" w:cs="Times New Roman"/>
        </w:rPr>
        <w:t>identified</w:t>
      </w:r>
      <w:r w:rsidR="003A74D7">
        <w:rPr>
          <w:rFonts w:ascii="Times New Roman" w:hAnsi="Times New Roman" w:cs="Times New Roman"/>
        </w:rPr>
        <w:t xml:space="preserve"> by their public cryptographic keys.</w:t>
      </w:r>
      <w:r w:rsidR="00254569">
        <w:rPr>
          <w:rFonts w:ascii="Times New Roman" w:hAnsi="Times New Roman" w:cs="Times New Roman"/>
        </w:rPr>
        <w:t xml:space="preserve"> The sender will sign their transaction with their private key, and the receiver can verify the sender signed the message</w:t>
      </w:r>
      <w:r w:rsidR="00FB6569">
        <w:rPr>
          <w:rFonts w:ascii="Times New Roman" w:hAnsi="Times New Roman" w:cs="Times New Roman"/>
        </w:rPr>
        <w:t xml:space="preserve"> before the transaction is broadcast to the network. The blockchain network will then include the verified transaction in an upcoming block’s message, where it will be integrated in the blockchain permanently. </w:t>
      </w:r>
      <w:r w:rsidR="00685A54">
        <w:rPr>
          <w:rFonts w:ascii="Times New Roman" w:hAnsi="Times New Roman" w:cs="Times New Roman"/>
        </w:rPr>
        <w:t xml:space="preserve">There are two underlying blockchain architectures that can be selected for network design: permission and permissionless. In a permissionless blockchain, all nodes are created equal, and any node can post or verify transactions on the network, with a certain cost associated. These networks are commonly used to form trustless financial networks, with the most notable being Bitcoin and Ethereum. Permissioned blockchains, on the other hand, have various levels of permissions associated with each node, granting a form of access control over who can and how to interact with the network. These are used to form trusted, private networks, most notably using the Hyperledger Fabric architecture publicly available from the Linux Foundation. </w:t>
      </w:r>
      <w:r w:rsidR="00FB6569">
        <w:rPr>
          <w:rFonts w:ascii="Times New Roman" w:hAnsi="Times New Roman" w:cs="Times New Roman"/>
        </w:rPr>
        <w:t xml:space="preserve">Once a block has been published to the network, it cannot be changed outside of a malicious attack. Hence, blockchains are commonly thought of as </w:t>
      </w:r>
      <w:r w:rsidR="006474EE">
        <w:rPr>
          <w:rFonts w:ascii="Times New Roman" w:hAnsi="Times New Roman" w:cs="Times New Roman"/>
        </w:rPr>
        <w:t>an append-only database across a distributed network.</w:t>
      </w:r>
      <w:r w:rsidR="00E24657">
        <w:rPr>
          <w:rFonts w:ascii="Times New Roman" w:hAnsi="Times New Roman" w:cs="Times New Roman"/>
        </w:rPr>
        <w:t xml:space="preserve"> More detailed reviews of the various forms of blockchains and the math behind their cybersecurity are widely available and outside the scope of this manuscript </w:t>
      </w:r>
      <w:r w:rsidR="004E6755">
        <w:rPr>
          <w:rFonts w:ascii="Times New Roman" w:hAnsi="Times New Roman" w:cs="Times New Roman"/>
        </w:rPr>
        <w:fldChar w:fldCharType="begin"/>
      </w:r>
      <w:r w:rsidR="001A6B7A">
        <w:rPr>
          <w:rFonts w:ascii="Times New Roman" w:hAnsi="Times New Roman" w:cs="Times New Roman"/>
        </w:rPr>
        <w:instrText xml:space="preserve"> ADDIN ZOTERO_ITEM CSL_CITATION {"citationID":"2cJthcMn","properties":{"formattedCitation":"[39]\\uc0\\u8211{}[43]","plainCitation":"[39]–[43]","noteIndex":0},"citationItems":[{"id":1271,"uris":["http://zotero.org/groups/4765180/items/NCLEDU2R"],"itemData":{"id":1271,"type":"paper-conference","abstract":"Blockchain technologies have been increasingly adopted by enterprises to increase operational efficiency and enable new business models. These enterprise blockchain applications generally run on dedicated blockchain networks due to regulations and security requirements. The design process of these networks involves many decisions and trade-offs that impact security, governance, and performance of applications that run on them. The challenge is further exacerbated by the lack of a common architecture and concept map to communicate about blockchain networks, as blockchain technologies tend to use different concepts and architecture. This paper presents a concept map, an anatomy and the principal dimensions of the design space of blockchain networks. We applied the proposed design space in a case study about designing and deploying a blockchain network for an ad-hoc IoT infrastructure. We found that the design space brought structure to the design process and the analysis of design alternatives. The presented concept map, anatomy and design space are intended to help improve the blockchain network design practice and lay a foundation for future research on the design process and deployment automation of blockchain networks.","container-title":"2020 IEEE International Conference on Software Architecture (ICSA)","DOI":"10.1109/ICSA47634.2020.00020","event-title":"2020 IEEE International Conference on Software Architecture (ICSA)","page":"125-134","source":"IEEE Xplore","title":"Anatomy, Concept, and Design Space of Blockchain Networks","author":[{"family":"Tran","given":"Nguyen Khoi"},{"family":"Babar","given":"M. Ali"}],"issued":{"date-parts":[["2020",3]]}}},{"id":1275,"uris":["http://zotero.org/groups/4765180/items/WCB8BPAC"],"itemData":{"id":1275,"type":"report","abstract":"Blockchain technology has enabled a new software paradigm for managing digital ownership in partial- or zero-trust environments. It uses tokens to conduct transactions, exchange verifiable data, and achieve coordination across organizations and on the web. Fundamental to this representation is that users can independently control token custody in digital wallets through public-key cryptography and interact with one another in a peer-to-peer manner. Blockchain networks provide secure transaction reconciliation, linkage, and storage in consolidated, integrity-protected distributed ledgers forming mutually operated record-keeping execution environments. Data models with varied capabilities and scopes have been defined to issue tokens, which additional protocols can help manage while enabling separation of concerns. Security and recovery mechanisms allow users to set up self-hosted, externally hosted, and hybrid account custody models. Scaling schemes have been developed to accommodate transactions off-chain with deferred on-chain settlement, as well as deposit contracts with built-in, self-enforceable conditions to exchange tokens without intermediaries, transaction submission rules to fit in with different deployment scenarios, and privacy-enhancing techniques to protect user confidentiality. Software design patterns and infrastructure tools can also make it easier to integrate blockchain networks, wallets, and external resources in user interfaces. This document provides a high-level technical overview and conceptual framework of token designs and management methods. It is built around five views: the token view, wallet view, transaction view, user interface view, and protocol view. The purpose is to lower the barriers to study, prototype, and integrate token-related standards and protocols by helping readers understand the building blocks involved both on-chain and off-chain.","language":"en","note":"DOI: 10.6028/NIST.IR.8301","publisher":"National Institute of Standards and Technology","source":"DOI.org (Crossref)","title":"Blockchain Networks: Token Design and Management Overview","title-short":"Blockchain Networks","URL":"https://nvlpubs.nist.gov/nistpubs/ir/2021/NIST.IR.8301.pdf","author":[{"family":"Lesavre","given":"Loïc"},{"family":"Varin","given":"Priam"},{"family":"Yaga","given":"Dylan"}],"accessed":{"date-parts":[["2022",12,4]]},"issued":{"date-parts":[["2021",2,9]]}}},{"id":1276,"uris":["http://zotero.org/groups/4765180/items/FHGGB44I"],"itemData":{"id":1276,"type":"article-journal","abstract":"Blockchain is one of the most interesting emerging technologies nowadays, with applications ranging from cryptocurrencies to smart contracts. This paper presents a review of the cryptographic tools necessary to understand the fundamentals of this technology and the foundations of its security. Among other elements, hash functions, digital signatures, elliptic curves, and Merkle trees are reviewed in the scope of their usage as building blocks of this technology.","container-title":"Mathematics","DOI":"10.3390/math8010131","ISSN":"2227-7390","issue":"1","language":"en","license":"http://creativecommons.org/licenses/by/3.0/","note":"number: 1\npublisher: Multidisciplinary Digital Publishing Institute","page":"131","source":"www.mdpi.com","title":"Analysis of the Cryptographic Tools for Blockchain and Bitcoin","volume":"8","author":[{"family":"Martínez","given":"Víctor Gayoso"},{"family":"Hernández-Álvarez","given":"Luis"},{"family":"Encinas","given":"Luis Hernández"}],"issued":{"date-parts":[["2020",1]]}}},{"id":1279,"uris":["http://zotero.org/groups/4765180/items/378Z9XI8"],"itemData":{"id":1279,"type":"article-journal","abstract":"Blockchain is considered by many to be a disruptive core technology. Although many researchers have realized the importance of blockchain, the research of blockchain is still in its infancy. Consequently, this study reviews the current academic research on blockchain, especially in the subject area of business and economics. Based on a systematic review of the literature retrieved from the Web of Science service, we explore the top-cited articles, most productive countries, and most common keywords. Additionally, we conduct a clustering analysis and identify the following five research themes: “economic benefit,” “blockchain technology,” “initial coin offerings,” “fintech revolution,” and “sharing economy.” Recommendations on future research directions and practical applications are also provided in this paper.","container-title":"Financial Innovation","DOI":"10.1186/s40854-019-0147-z","ISSN":"2199-4730","issue":"1","journalAbbreviation":"Financial Innovation","page":"27","source":"BioMed Central","title":"A systematic review of blockchain","volume":"5","author":[{"family":"Xu","given":"Min"},{"family":"Chen","given":"Xingtong"},{"family":"Kou","given":"Gang"}],"issued":{"date-parts":[["2019",7,4]]}}},{"id":1283,"uris":["http://zotero.org/groups/4765180/items/J9CCGXHL"],"itemData":{"id":1283,"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4E6755">
        <w:rPr>
          <w:rFonts w:ascii="Times New Roman" w:hAnsi="Times New Roman" w:cs="Times New Roman"/>
        </w:rPr>
        <w:fldChar w:fldCharType="separate"/>
      </w:r>
      <w:r w:rsidR="001A6B7A" w:rsidRPr="001A6B7A">
        <w:rPr>
          <w:rFonts w:ascii="Times New Roman" w:hAnsi="Times New Roman" w:cs="Times New Roman"/>
        </w:rPr>
        <w:t>[39]–[43]</w:t>
      </w:r>
      <w:r w:rsidR="004E6755">
        <w:rPr>
          <w:rFonts w:ascii="Times New Roman" w:hAnsi="Times New Roman" w:cs="Times New Roman"/>
        </w:rPr>
        <w:fldChar w:fldCharType="end"/>
      </w:r>
      <w:r w:rsidR="00E24657">
        <w:rPr>
          <w:rFonts w:ascii="Times New Roman" w:hAnsi="Times New Roman" w:cs="Times New Roman"/>
        </w:rPr>
        <w:t>.</w:t>
      </w:r>
    </w:p>
    <w:p w14:paraId="78BFCBB3" w14:textId="70F67C46" w:rsidR="006474EE" w:rsidRDefault="006474EE" w:rsidP="00454F14">
      <w:pPr>
        <w:rPr>
          <w:rFonts w:ascii="Times New Roman" w:hAnsi="Times New Roman" w:cs="Times New Roman"/>
        </w:rPr>
      </w:pPr>
    </w:p>
    <w:p w14:paraId="3B0A7926" w14:textId="2DA805ED" w:rsidR="006474EE" w:rsidRDefault="00BF3F94" w:rsidP="00454F14">
      <w:pPr>
        <w:rPr>
          <w:rFonts w:ascii="Times New Roman" w:hAnsi="Times New Roman" w:cs="Times New Roman"/>
        </w:rPr>
      </w:pPr>
      <w:r>
        <w:rPr>
          <w:rFonts w:ascii="Times New Roman" w:hAnsi="Times New Roman" w:cs="Times New Roman"/>
        </w:rPr>
        <w:t xml:space="preserve">A peer-to-peer blockchain network presents some beneficial attributes for inter-system health data exchange. First, the native cryptographic security of </w:t>
      </w:r>
      <w:r w:rsidR="00BF323F">
        <w:rPr>
          <w:rFonts w:ascii="Times New Roman" w:hAnsi="Times New Roman" w:cs="Times New Roman"/>
        </w:rPr>
        <w:t>blockchain messages</w:t>
      </w:r>
      <w:r>
        <w:rPr>
          <w:rFonts w:ascii="Times New Roman" w:hAnsi="Times New Roman" w:cs="Times New Roman"/>
        </w:rPr>
        <w:t xml:space="preserve"> prevents malicious actors from directly intercepting transactions. </w:t>
      </w:r>
      <w:r w:rsidR="002536A8">
        <w:rPr>
          <w:rFonts w:ascii="Times New Roman" w:hAnsi="Times New Roman" w:cs="Times New Roman"/>
        </w:rPr>
        <w:t xml:space="preserve">The peer-to-peer nature of the network also removes the need for a clearinghouse, which poses as a single point-of-failure for attacks, such as social engineering. </w:t>
      </w:r>
      <w:r w:rsidR="006D6C9C">
        <w:rPr>
          <w:rFonts w:ascii="Times New Roman" w:hAnsi="Times New Roman" w:cs="Times New Roman"/>
        </w:rPr>
        <w:t>Since transactions are broadcast to the entire network, malicious transactions can be flagged and voided: for instance, if a hospital attempts to send millions of records to a single wallet with no prior transactions and no publicized rationale, the network can choose to not include that transaction in their upcoming blocks</w:t>
      </w:r>
      <w:r w:rsidR="0068565F">
        <w:rPr>
          <w:rFonts w:ascii="Times New Roman" w:hAnsi="Times New Roman" w:cs="Times New Roman"/>
        </w:rPr>
        <w:t xml:space="preserve"> </w:t>
      </w:r>
      <w:r w:rsidR="0068565F">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{"citationID":"roxL3GXe","properties":{"formattedCitation":"[44]","plainCitation":"[44]","noteIndex":0},"citationItems":[{"id":1296,"uris":["http://zotero.org/groups/4765180/items/N4Z4GZJY"],"itemData":{"id":1296,"type":"paper-conference","abstract":"As blockchain-based platforms become increasingly ubiquitous, malicious actors looking to either break the underlying platform or leverage it for nefarious purposes will also become more common. In order to combat these actors, robust mechanisms to detect and address illicit activities must be developed. Many of the current approaches to detecting abnormal activity in blockchain-based platforms are platform specific. In this paper we provide some generic parameters that should be valid for most permissionless blockchain platforms, particularly permissionless blockchain platforms that can be used for malicious transaction detection. We then analyze those parameters in the Ethereum cryptocurrency platform. These parameters include volumetric transaction rate and unique address activity.","collection-title":"Lecture Notes in Networks and Systems","container-title":"Blockchain and Applications","DOI":"10.1007/978-3-030-86162-9_6","event-place":"Cham","ISBN":"978-3-030-86162-9","language":"en","page":"54-63","publisher":"Springer International Publishing","publisher-place":"Cham","source":"Springer Link","title":"Parameter Identification for Malicious Transaction Detection in Blockchain Protocols","author":[{"family":"Kanth","given":"Vikram"},{"family":"McEachen","given":"John"},{"family":"Tummala","given":"Murali"}],"editor":[{"family":"Prieto","given":"Javier"},{"family":"Partida","given":"Alberto"},{"family":"Leitão","given":"Paulo"},{"family":"Pinto","given":"António"}],"issued":{"date-parts":[["2022"]]}}}],"schema":"https://github.com/citation-style-language/schema/raw/master/csl-citation.json"} </w:instrText>
      </w:r>
      <w:r w:rsidR="0068565F">
        <w:rPr>
          <w:rFonts w:ascii="Times New Roman" w:hAnsi="Times New Roman" w:cs="Times New Roman"/>
        </w:rPr>
        <w:fldChar w:fldCharType="separate"/>
      </w:r>
      <w:r w:rsidR="0068565F">
        <w:rPr>
          <w:rFonts w:ascii="Times New Roman" w:hAnsi="Times New Roman" w:cs="Times New Roman"/>
          <w:noProof/>
        </w:rPr>
        <w:t>[44]</w:t>
      </w:r>
      <w:r w:rsidR="0068565F">
        <w:rPr>
          <w:rFonts w:ascii="Times New Roman" w:hAnsi="Times New Roman" w:cs="Times New Roman"/>
        </w:rPr>
        <w:fldChar w:fldCharType="end"/>
      </w:r>
      <w:r w:rsidR="006D6C9C">
        <w:rPr>
          <w:rFonts w:ascii="Times New Roman" w:hAnsi="Times New Roman" w:cs="Times New Roman"/>
        </w:rPr>
        <w:t>.</w:t>
      </w:r>
      <w:r w:rsidR="007B2734">
        <w:rPr>
          <w:rFonts w:ascii="Times New Roman" w:hAnsi="Times New Roman" w:cs="Times New Roman"/>
        </w:rPr>
        <w:t xml:space="preserve"> </w:t>
      </w:r>
      <w:r w:rsidR="006873F3">
        <w:rPr>
          <w:rFonts w:ascii="Times New Roman" w:hAnsi="Times New Roman" w:cs="Times New Roman"/>
        </w:rPr>
        <w:t>More recent advancements in cryptographic technology have enabled access control and revocation of permission via proxy re-encryption (PRE)</w:t>
      </w:r>
      <w:r w:rsidR="0068565F">
        <w:rPr>
          <w:rFonts w:ascii="Times New Roman" w:hAnsi="Times New Roman" w:cs="Times New Roman"/>
        </w:rPr>
        <w:t xml:space="preserve"> </w:t>
      </w:r>
      <w:r w:rsidR="0068565F">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{"citationID":"OyoR50u6","properties":{"formattedCitation":"[45]","plainCitation":"[45]","noteIndex":0},"citationItems":[{"id":1294,"uris":["http://zotero.org/groups/4765180/items/PGXWQT4N"],"itemData":{"id":1294,"type":"paper-conference","abstract":"In recent years, with the wide application of blockchain technology, blockchain-based medical data sharing has become a major hot spot in the current research on medical data sharing. Using the decentralized, tamper-proof and traceable features of blockchain, data sharing of electronic medical data in various medical institutions has been realized. With the help of privacy protection technology, the security and privacy of medical data sharing links have been improved. However, there are still problems. For example, patients cannot manage their medical data independently and cannot guarantee the confidentiality of their private keys. And the problems arising from the actual situation of patients are often ignored. In this paper, we propose a secure medical data sharing scheme based on blockchain and proxy re-encryption. The scheme enables patients to manage their own medical data directly and uses improved distributed key management technology to ensure the confidentiality of patients’ private key. In addition, we use a combination of on-chain and off-chain for medical data storage to ensure high efficiency and the independence of hospital medical data. We also design a blockchain-based off-chain database security verification algorithm.","collection-title":"Lecture Notes in Computer Science","container-title":"Web Information Systems and Applications","DOI":"10.1007/978-3-031-20309-1_54","event-place":"Cham","ISBN":"978-3-031-20309-1","language":"en","page":"615-626","publisher":"Springer International Publishing","publisher-place":"Cham","source":"Springer Link","title":"Patient-Friendly Medical Data Security Sharing Scheme Based on Blockchain and Proxy Re-encryption","author":[{"family":"Xu","given":"Xinhao"},{"family":"Dong","given":"Xiaomei"},{"family":"Li","given":"Xin"},{"family":"He","given":"Guangyu"},{"family":"Xu","given":"Shicheng"}],"editor":[{"family":"Zhao","given":"Xiang"},{"family":"Yang","given":"Shiyu"},{"family":"Wang","given":"Xin"},{"family":"Li","given":"Jianxin"}],"issued":{"date-parts":[["2022"]]}}}],"schema":"https://github.com/citation-style-language/schema/raw/master/csl-citation.json"} </w:instrText>
      </w:r>
      <w:r w:rsidR="0068565F">
        <w:rPr>
          <w:rFonts w:ascii="Times New Roman" w:hAnsi="Times New Roman" w:cs="Times New Roman"/>
        </w:rPr>
        <w:fldChar w:fldCharType="separate"/>
      </w:r>
      <w:r w:rsidR="0068565F">
        <w:rPr>
          <w:rFonts w:ascii="Times New Roman" w:hAnsi="Times New Roman" w:cs="Times New Roman"/>
          <w:noProof/>
        </w:rPr>
        <w:t>[45]</w:t>
      </w:r>
      <w:r w:rsidR="0068565F">
        <w:rPr>
          <w:rFonts w:ascii="Times New Roman" w:hAnsi="Times New Roman" w:cs="Times New Roman"/>
        </w:rPr>
        <w:fldChar w:fldCharType="end"/>
      </w:r>
      <w:r w:rsidR="006873F3">
        <w:rPr>
          <w:rFonts w:ascii="Times New Roman" w:hAnsi="Times New Roman" w:cs="Times New Roman"/>
        </w:rPr>
        <w:t xml:space="preserve">. Finally, creating a network of health systems can standardize </w:t>
      </w:r>
      <w:r w:rsidR="00466D39">
        <w:rPr>
          <w:rFonts w:ascii="Times New Roman" w:hAnsi="Times New Roman" w:cs="Times New Roman"/>
        </w:rPr>
        <w:t>transactions (for example, mandate using HL7’s FHIR to broadcast transactions) and patient identifiers via their public key, a notable issue with inter-system data exchange today as mentioned above.</w:t>
      </w:r>
    </w:p>
    <w:p w14:paraId="475DBDE8" w14:textId="724B56A1" w:rsidR="00466D39" w:rsidRDefault="00466D39" w:rsidP="00454F14">
      <w:pPr>
        <w:rPr>
          <w:rFonts w:ascii="Times New Roman" w:hAnsi="Times New Roman" w:cs="Times New Roman"/>
        </w:rPr>
      </w:pPr>
    </w:p>
    <w:p w14:paraId="0B6F72AE" w14:textId="0FBE5E1E" w:rsidR="00597B37" w:rsidRDefault="00466D39" w:rsidP="00454F14">
      <w:pPr>
        <w:rPr>
          <w:rFonts w:ascii="Times New Roman" w:hAnsi="Times New Roman" w:cs="Times New Roman"/>
        </w:rPr>
      </w:pPr>
      <w:r>
        <w:rPr>
          <w:rFonts w:ascii="Times New Roman" w:hAnsi="Times New Roman" w:cs="Times New Roman"/>
        </w:rPr>
        <w:t xml:space="preserve">However, a blockchain-based transaction system will not magically solve all the issues with EHR data transfer between systems. First, cryptographic networks like blockchains are still susceptible to phishing attacks; if a user’s private key is compromised, their data is at risk. </w:t>
      </w:r>
      <w:r w:rsidR="00694D3F">
        <w:rPr>
          <w:rFonts w:ascii="Times New Roman" w:hAnsi="Times New Roman" w:cs="Times New Roman"/>
        </w:rPr>
        <w:t>Importantly, a blockchain also only guarantees the cryptographic security of data stored on the network’s blocks. With the growth and complexity of medical data, storing the data itself on chain is computationally infeasible; thus, the blockchain would instead only include the transaction messages and not the actual data in these implementations</w:t>
      </w:r>
      <w:r w:rsidR="0068565F">
        <w:rPr>
          <w:rFonts w:ascii="Times New Roman" w:hAnsi="Times New Roman" w:cs="Times New Roman"/>
        </w:rPr>
        <w:t xml:space="preserve"> </w:t>
      </w:r>
      <w:r w:rsidR="0068565F">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{"citationID":"s1rYqc7X","properties":{"formattedCitation":"[10]","plainCitation":"[10]","noteIndex":0},"citationItems":[{"id":782,"uris":["http://zotero.org/groups/4765180/items/44MNMVWP"],"itemData":{"id":782,"type":"article-journal","abstract":"The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sidR="0068565F">
        <w:rPr>
          <w:rFonts w:ascii="Times New Roman" w:hAnsi="Times New Roman" w:cs="Times New Roman"/>
        </w:rPr>
        <w:fldChar w:fldCharType="separate"/>
      </w:r>
      <w:r w:rsidR="0068565F">
        <w:rPr>
          <w:rFonts w:ascii="Times New Roman" w:hAnsi="Times New Roman" w:cs="Times New Roman"/>
          <w:noProof/>
        </w:rPr>
        <w:t>[10]</w:t>
      </w:r>
      <w:r w:rsidR="0068565F">
        <w:rPr>
          <w:rFonts w:ascii="Times New Roman" w:hAnsi="Times New Roman" w:cs="Times New Roman"/>
        </w:rPr>
        <w:fldChar w:fldCharType="end"/>
      </w:r>
      <w:r w:rsidR="00694D3F">
        <w:rPr>
          <w:rFonts w:ascii="Times New Roman" w:hAnsi="Times New Roman" w:cs="Times New Roman"/>
        </w:rPr>
        <w:t xml:space="preserve">. </w:t>
      </w:r>
      <w:r w:rsidR="0093397B">
        <w:rPr>
          <w:rFonts w:ascii="Times New Roman" w:hAnsi="Times New Roman" w:cs="Times New Roman"/>
        </w:rPr>
        <w:t>Additionally, as an append-only and immutable database, the data lifecycle becomes another issue</w:t>
      </w:r>
      <w:r w:rsidR="0068565F">
        <w:rPr>
          <w:rFonts w:ascii="Times New Roman" w:hAnsi="Times New Roman" w:cs="Times New Roman"/>
        </w:rPr>
        <w:t xml:space="preserve"> </w:t>
      </w:r>
      <w:r w:rsidR="0068565F">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{"citationID":"v3qXz79C","properties":{"formattedCitation":"[30]","plainCitation":"[30]","noteIndex":0},"citationItems":[{"id":1167,"uris":["http://zotero.org/groups/4765180/items/SGSECTQF"],"itemData":{"id":1167,"type":"article-journal","abstract":"In the digital healthcare era, it is of the utmost importance to harness medical information scattered across healthcare institutions to support in-depth data analysis and achieve personalized healthcare. However, the cyberinfrastructure boundaries of healthcare organizations and privacy leakage threats place obstacles on the sharing of medical records. Blockchain, as a public ledger characterized by its transparency, tamper-evidence, trustlessness, and decentralization, can help build a secure medical data exchange network. This paper surveys the state-of-the-art schemes on secure and privacy-preserving medical data sharing of the past decade with a focus on blockchain-based approaches. We classify them into permissionless blockchain-based approaches and permissioned blockchain-based approaches and analyze their advantages and disadvantages. We also discuss potential research topics on blockchain-based medical data sharing.","container-title":"IEEE Access","DOI":"10.1109/ACCESS.2019.2916503","ISSN":"2169-3536","note":"event-title: IEEE Access","page":"61656-61669","source":"IEEE Xplore","title":"A Review of Secure and Privacy-Preserving Medical Data Sharing","volume":"7","author":[{"family":"Jin","given":"Hao"},{"family":"Luo","given":"Yan"},{"family":"Li","given":"Peilong"},{"family":"Mathew","given":"Jomol"}],"issued":{"date-parts":[["2019"]]}}}],"schema":"https://github.com/citation-style-language/schema/raw/master/csl-citation.json"} </w:instrText>
      </w:r>
      <w:r w:rsidR="0068565F">
        <w:rPr>
          <w:rFonts w:ascii="Times New Roman" w:hAnsi="Times New Roman" w:cs="Times New Roman"/>
        </w:rPr>
        <w:fldChar w:fldCharType="separate"/>
      </w:r>
      <w:r w:rsidR="0068565F">
        <w:rPr>
          <w:rFonts w:ascii="Times New Roman" w:hAnsi="Times New Roman" w:cs="Times New Roman"/>
          <w:noProof/>
        </w:rPr>
        <w:t>[30]</w:t>
      </w:r>
      <w:r w:rsidR="0068565F">
        <w:rPr>
          <w:rFonts w:ascii="Times New Roman" w:hAnsi="Times New Roman" w:cs="Times New Roman"/>
        </w:rPr>
        <w:fldChar w:fldCharType="end"/>
      </w:r>
      <w:r w:rsidR="0093397B">
        <w:rPr>
          <w:rFonts w:ascii="Times New Roman" w:hAnsi="Times New Roman" w:cs="Times New Roman"/>
        </w:rPr>
        <w:t xml:space="preserve">. </w:t>
      </w:r>
      <w:r w:rsidR="009052EB">
        <w:rPr>
          <w:rFonts w:ascii="Times New Roman" w:hAnsi="Times New Roman" w:cs="Times New Roman"/>
        </w:rPr>
        <w:t xml:space="preserve">Standardizing the lifecycle of clinical data between healthcare systems may prove </w:t>
      </w:r>
      <w:r w:rsidR="00EF5045">
        <w:rPr>
          <w:rFonts w:ascii="Times New Roman" w:hAnsi="Times New Roman" w:cs="Times New Roman"/>
        </w:rPr>
        <w:t xml:space="preserve">challenging </w:t>
      </w:r>
      <w:r w:rsidR="00EF5045">
        <w:rPr>
          <w:rFonts w:ascii="Times New Roman" w:hAnsi="Times New Roman" w:cs="Times New Roman"/>
        </w:rPr>
        <w:lastRenderedPageBreak/>
        <w:t>and</w:t>
      </w:r>
      <w:r w:rsidR="009052EB">
        <w:rPr>
          <w:rFonts w:ascii="Times New Roman" w:hAnsi="Times New Roman" w:cs="Times New Roman"/>
        </w:rPr>
        <w:t xml:space="preserve"> controlling </w:t>
      </w:r>
      <w:r w:rsidR="00EF5045">
        <w:rPr>
          <w:rFonts w:ascii="Times New Roman" w:hAnsi="Times New Roman" w:cs="Times New Roman"/>
        </w:rPr>
        <w:t xml:space="preserve">the lifecycle of </w:t>
      </w:r>
      <w:r w:rsidR="009052EB">
        <w:rPr>
          <w:rFonts w:ascii="Times New Roman" w:hAnsi="Times New Roman" w:cs="Times New Roman"/>
        </w:rPr>
        <w:t>file types for proprietary raw medical images, for instance, may be impossible with hospitals using different medical devices and associated software tools.</w:t>
      </w:r>
      <w:r w:rsidR="0071376A">
        <w:rPr>
          <w:rFonts w:ascii="Times New Roman" w:hAnsi="Times New Roman" w:cs="Times New Roman"/>
        </w:rPr>
        <w:t xml:space="preserve"> </w:t>
      </w:r>
    </w:p>
    <w:p w14:paraId="077CD66F" w14:textId="77777777" w:rsidR="00597B37" w:rsidRDefault="00597B37" w:rsidP="00454F14">
      <w:pPr>
        <w:rPr>
          <w:rFonts w:ascii="Times New Roman" w:hAnsi="Times New Roman" w:cs="Times New Roman"/>
        </w:rPr>
      </w:pPr>
    </w:p>
    <w:p w14:paraId="6B03D9E3" w14:textId="0F9B447F" w:rsidR="00454F14" w:rsidRDefault="0071376A" w:rsidP="00454F14">
      <w:pPr>
        <w:rPr>
          <w:rFonts w:ascii="Times New Roman" w:hAnsi="Times New Roman" w:cs="Times New Roman"/>
        </w:rPr>
      </w:pPr>
      <w:r>
        <w:rPr>
          <w:rFonts w:ascii="Times New Roman" w:hAnsi="Times New Roman" w:cs="Times New Roman"/>
        </w:rPr>
        <w:t xml:space="preserve">Finally, it is important to consider whether a blockchain is necessary to provide the solutions needed for interoperable medical data exchange. </w:t>
      </w:r>
      <w:r w:rsidR="002D65BD">
        <w:rPr>
          <w:rFonts w:ascii="Times New Roman" w:hAnsi="Times New Roman" w:cs="Times New Roman"/>
        </w:rPr>
        <w:t xml:space="preserve">As hospital systems desperately need to improve transfer between systems, establishing a peer-to-peer network of cryptographically secure transactions through a distributed ledger is a promising </w:t>
      </w:r>
      <w:r w:rsidR="00BE4003">
        <w:rPr>
          <w:rFonts w:ascii="Times New Roman" w:hAnsi="Times New Roman" w:cs="Times New Roman"/>
        </w:rPr>
        <w:t>solution</w:t>
      </w:r>
      <w:r w:rsidR="002D65BD">
        <w:rPr>
          <w:rFonts w:ascii="Times New Roman" w:hAnsi="Times New Roman" w:cs="Times New Roman"/>
        </w:rPr>
        <w:t xml:space="preserve"> to handling the transaction</w:t>
      </w:r>
      <w:r w:rsidR="00B44790">
        <w:rPr>
          <w:rFonts w:ascii="Times New Roman" w:hAnsi="Times New Roman" w:cs="Times New Roman"/>
        </w:rPr>
        <w:t xml:space="preserve"> standards of data exchange</w:t>
      </w:r>
      <w:r w:rsidR="002D65BD">
        <w:rPr>
          <w:rFonts w:ascii="Times New Roman" w:hAnsi="Times New Roman" w:cs="Times New Roman"/>
        </w:rPr>
        <w:t>.</w:t>
      </w:r>
      <w:r w:rsidR="00BE4003">
        <w:rPr>
          <w:rFonts w:ascii="Times New Roman" w:hAnsi="Times New Roman" w:cs="Times New Roman"/>
        </w:rPr>
        <w:t xml:space="preserve"> State entities</w:t>
      </w:r>
      <w:r w:rsidR="00B44790">
        <w:rPr>
          <w:rFonts w:ascii="Times New Roman" w:hAnsi="Times New Roman" w:cs="Times New Roman"/>
        </w:rPr>
        <w:t xml:space="preserve"> with large stakes in the matter,</w:t>
      </w:r>
      <w:r w:rsidR="00BE4003">
        <w:rPr>
          <w:rFonts w:ascii="Times New Roman" w:hAnsi="Times New Roman" w:cs="Times New Roman"/>
        </w:rPr>
        <w:t xml:space="preserve"> </w:t>
      </w:r>
      <w:r w:rsidR="00B44790">
        <w:rPr>
          <w:rFonts w:ascii="Times New Roman" w:hAnsi="Times New Roman" w:cs="Times New Roman"/>
        </w:rPr>
        <w:t>such as</w:t>
      </w:r>
      <w:r w:rsidR="00BE4003">
        <w:rPr>
          <w:rFonts w:ascii="Times New Roman" w:hAnsi="Times New Roman" w:cs="Times New Roman"/>
        </w:rPr>
        <w:t xml:space="preserve"> national governments</w:t>
      </w:r>
      <w:r w:rsidR="00B44790">
        <w:rPr>
          <w:rFonts w:ascii="Times New Roman" w:hAnsi="Times New Roman" w:cs="Times New Roman"/>
        </w:rPr>
        <w:t>,</w:t>
      </w:r>
      <w:r w:rsidR="00BE4003">
        <w:rPr>
          <w:rFonts w:ascii="Times New Roman" w:hAnsi="Times New Roman" w:cs="Times New Roman"/>
        </w:rPr>
        <w:t xml:space="preserve"> can also provide incentives through blockchain network </w:t>
      </w:r>
      <w:r w:rsidR="00B44790">
        <w:rPr>
          <w:rFonts w:ascii="Times New Roman" w:hAnsi="Times New Roman" w:cs="Times New Roman"/>
        </w:rPr>
        <w:t>rewards to</w:t>
      </w:r>
      <w:r w:rsidR="00BE4003">
        <w:rPr>
          <w:rFonts w:ascii="Times New Roman" w:hAnsi="Times New Roman" w:cs="Times New Roman"/>
        </w:rPr>
        <w:t xml:space="preserve"> </w:t>
      </w:r>
      <w:r w:rsidR="00B44790">
        <w:rPr>
          <w:rFonts w:ascii="Times New Roman" w:hAnsi="Times New Roman" w:cs="Times New Roman"/>
        </w:rPr>
        <w:t>increase</w:t>
      </w:r>
      <w:r w:rsidR="00BE4003">
        <w:rPr>
          <w:rFonts w:ascii="Times New Roman" w:hAnsi="Times New Roman" w:cs="Times New Roman"/>
        </w:rPr>
        <w:t xml:space="preserve"> adoption and investment into the system, and mandate that </w:t>
      </w:r>
      <w:r w:rsidR="00B44790">
        <w:rPr>
          <w:rFonts w:ascii="Times New Roman" w:hAnsi="Times New Roman" w:cs="Times New Roman"/>
        </w:rPr>
        <w:t xml:space="preserve">patient’s medical </w:t>
      </w:r>
      <w:r w:rsidR="00BE4003">
        <w:rPr>
          <w:rFonts w:ascii="Times New Roman" w:hAnsi="Times New Roman" w:cs="Times New Roman"/>
        </w:rPr>
        <w:t xml:space="preserve">data be made </w:t>
      </w:r>
      <w:r w:rsidR="00B44790">
        <w:rPr>
          <w:rFonts w:ascii="Times New Roman" w:hAnsi="Times New Roman" w:cs="Times New Roman"/>
        </w:rPr>
        <w:t>transferrable</w:t>
      </w:r>
      <w:r w:rsidR="00BE4003">
        <w:rPr>
          <w:rFonts w:ascii="Times New Roman" w:hAnsi="Times New Roman" w:cs="Times New Roman"/>
        </w:rPr>
        <w:t xml:space="preserve"> through the network to create a truly </w:t>
      </w:r>
      <w:r w:rsidR="00B44790">
        <w:rPr>
          <w:rFonts w:ascii="Times New Roman" w:hAnsi="Times New Roman" w:cs="Times New Roman"/>
        </w:rPr>
        <w:t>interoperable</w:t>
      </w:r>
      <w:r w:rsidR="00BE4003">
        <w:rPr>
          <w:rFonts w:ascii="Times New Roman" w:hAnsi="Times New Roman" w:cs="Times New Roman"/>
        </w:rPr>
        <w:t xml:space="preserve"> system of health data exchange</w:t>
      </w:r>
      <w:r w:rsidR="00B44790">
        <w:rPr>
          <w:rFonts w:ascii="Times New Roman" w:hAnsi="Times New Roman" w:cs="Times New Roman"/>
        </w:rPr>
        <w:t xml:space="preserve"> </w:t>
      </w:r>
      <w:r w:rsidR="00B44790">
        <w:rPr>
          <w:rFonts w:ascii="Times New Roman" w:hAnsi="Times New Roman" w:cs="Times New Roman"/>
        </w:rPr>
        <w:fldChar w:fldCharType="begin"/>
      </w:r>
      <w:r w:rsidR="00B44790">
        <w:rPr>
          <w:rFonts w:ascii="Times New Roman" w:hAnsi="Times New Roman" w:cs="Times New Roman"/>
        </w:rPr>
        <w:instrText xml:space="preserve"> ADDIN ZOTERO_ITEM CSL_CITATION {"citationID":"fNvZiy9u","properties":{"formattedCitation":"[10]","plainCitation":"[10]","noteIndex":0},"citationItems":[{"id":782,"uris":["http://zotero.org/groups/4765180/items/44MNMVWP"],"itemData":{"id":782,"type":"article-journal","abstract":"The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sidR="00B44790">
        <w:rPr>
          <w:rFonts w:ascii="Times New Roman" w:hAnsi="Times New Roman" w:cs="Times New Roman"/>
        </w:rPr>
        <w:fldChar w:fldCharType="separate"/>
      </w:r>
      <w:r w:rsidR="00B44790">
        <w:rPr>
          <w:rFonts w:ascii="Times New Roman" w:hAnsi="Times New Roman" w:cs="Times New Roman"/>
          <w:noProof/>
        </w:rPr>
        <w:t>[10]</w:t>
      </w:r>
      <w:r w:rsidR="00B44790">
        <w:rPr>
          <w:rFonts w:ascii="Times New Roman" w:hAnsi="Times New Roman" w:cs="Times New Roman"/>
        </w:rPr>
        <w:fldChar w:fldCharType="end"/>
      </w:r>
      <w:r w:rsidR="00BE4003">
        <w:rPr>
          <w:rFonts w:ascii="Times New Roman" w:hAnsi="Times New Roman" w:cs="Times New Roman"/>
        </w:rPr>
        <w:t>.</w:t>
      </w:r>
      <w:r w:rsidR="002D65BD">
        <w:rPr>
          <w:rFonts w:ascii="Times New Roman" w:hAnsi="Times New Roman" w:cs="Times New Roman"/>
        </w:rPr>
        <w:t xml:space="preserve"> </w:t>
      </w:r>
      <w:r w:rsidR="000955D1">
        <w:rPr>
          <w:rFonts w:ascii="Times New Roman" w:hAnsi="Times New Roman" w:cs="Times New Roman"/>
        </w:rPr>
        <w:t xml:space="preserve">Patients could even be granted more granular access control of their own data through their private key, enabling rapid sharing of </w:t>
      </w:r>
      <w:r w:rsidR="003E1EBA">
        <w:rPr>
          <w:rFonts w:ascii="Times New Roman" w:hAnsi="Times New Roman" w:cs="Times New Roman"/>
        </w:rPr>
        <w:t xml:space="preserve">medical data </w:t>
      </w:r>
      <w:r w:rsidR="000955D1">
        <w:rPr>
          <w:rFonts w:ascii="Times New Roman" w:hAnsi="Times New Roman" w:cs="Times New Roman"/>
        </w:rPr>
        <w:t xml:space="preserve">with known parties when necessary and giving patients </w:t>
      </w:r>
      <w:r w:rsidR="003E1EBA">
        <w:rPr>
          <w:rFonts w:ascii="Times New Roman" w:hAnsi="Times New Roman" w:cs="Times New Roman"/>
        </w:rPr>
        <w:t xml:space="preserve">increased </w:t>
      </w:r>
      <w:r w:rsidR="000955D1">
        <w:rPr>
          <w:rFonts w:ascii="Times New Roman" w:hAnsi="Times New Roman" w:cs="Times New Roman"/>
        </w:rPr>
        <w:t xml:space="preserve">control of their </w:t>
      </w:r>
      <w:r w:rsidR="003E1EBA">
        <w:rPr>
          <w:rFonts w:ascii="Times New Roman" w:hAnsi="Times New Roman" w:cs="Times New Roman"/>
        </w:rPr>
        <w:t>personal</w:t>
      </w:r>
      <w:r w:rsidR="000955D1">
        <w:rPr>
          <w:rFonts w:ascii="Times New Roman" w:hAnsi="Times New Roman" w:cs="Times New Roman"/>
        </w:rPr>
        <w:t xml:space="preserve"> </w:t>
      </w:r>
      <w:r w:rsidR="003E1EBA">
        <w:rPr>
          <w:rFonts w:ascii="Times New Roman" w:hAnsi="Times New Roman" w:cs="Times New Roman"/>
        </w:rPr>
        <w:t xml:space="preserve">information </w:t>
      </w:r>
      <w:r w:rsidR="003E1EBA">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{"citationID":"TsGwXTZO","properties":{"formattedCitation":"[46]","plainCitation":"[46]","noteIndex":0},"citationItems":[{"id":949,"uris":["http://zotero.org/groups/4765180/items/J28XYYS6"],"itemData":{"id":949,"type":"article-journal","abstract":"Background\nBlockchain has the potential to disrupt the current modes of patient data access, accumulation, contribution, exchange, and control. Using interoperability standards, smart contracts, and cryptographic identities, patients can securely exchange data with providers and regulate access. The resulting comprehensive, longitudinal medical records can significantly improve the cost and quality of patient care for individuals and populations alike.\n\nObjective\nThis work presents HealthChain, a novel patient-centered blockchain framework. The intent is to bolster patient engagement, data curation, and regulated dissemination of accumulated information in a secure, interoperable environment. A mixed-block blockchain is proposed to support immutable logging and redactable patient blocks. Patient data are generated and exchanged through Health Level-7 Fast Healthcare Interoperability Resources, allowing seamless transfer with compliant systems. In addition, patients receive cryptographic identities in the form of public and private key pairs. Public keys are stored in the blockchain and are suitable for securing and verifying transactions. Furthermore, the envisaged system uses proxy re-encryption (PRE) to share information through revocable, smart contracts, ensuring the preservation of privacy and confidentiality. Finally, several PRE improvements are offered to enhance performance and security.\n\nMethods\nThe framework was formulated to address key barriers to blockchain adoption in health care, namely, information security, interoperability, data integrity, identity validation, and scalability. It supports 16 configurations through the manipulation of 4 modes. An open-source, proof-of-concept tool was developed to evaluate the performance of the novel patient block components and system configurations. To demonstrate the utility of the proposed framework and evaluate resource consumption, extensive testing was performed on each of the 16 configurations over a variety of scenarios involving a variable number of existing and imported records.\n\nResults\nThe results indicate several clear high-performing, low-bandwidth configurations, although they are not the strongest cryptographically. Of the strongest models, one’s anticipated cumulative record size is shown to influence the selection. Although the most efficient algorithm is ultimately user specific, Advanced Encryption Standard–encrypted data with static keys, incremental server storage, and no additional server-side encryption are the fastest and least bandwidth intensive, whereas proxy re-encrypted data with dynamic keys, incremental server storage, and additional server-side encryption are the best performing of the strongest configurations.\n\nConclusions\nBlockchain is a potent and viable technology for patient-centered access to and exchange of health information. By integrating a structured, interoperable design with patient-accumulated and generated data shared through smart contracts into a universally accessible blockchain, HealthChain presents patients and providers with access to consistent and comprehensive medical records. Challenges addressed include data security, interoperability, block storage, and patient-administered data access, with several configurations emerging for further consideration regarding speed and security.","container-title":"Journal of Medical Internet Research","DOI":"10.2196/13592","ISSN":"1439-4456","issue":"8","journalAbbreviation":"J Med Internet Res","note":"PMID: 31471959\nPMCID: PMC6743266","page":"e13592","source":"PubMed Central","title":"A Blockchain Framework for Patient-Centered Health Records and Exchange (HealthChain): Evaluation and Proof-of-Concept Study","title-short":"A Blockchain Framework for Patient-Centered Health Records and Exchange (HealthChain)","volume":"21","author":[{"family":"Hylock","given":"Ray Hales"},{"family":"Zeng","given":"Xiaoming"}],"issued":{"date-parts":[["2019",8,31]]}}}],"schema":"https://github.com/citation-style-language/schema/raw/master/csl-citation.json"} </w:instrText>
      </w:r>
      <w:r w:rsidR="003E1EBA">
        <w:rPr>
          <w:rFonts w:ascii="Times New Roman" w:hAnsi="Times New Roman" w:cs="Times New Roman"/>
        </w:rPr>
        <w:fldChar w:fldCharType="separate"/>
      </w:r>
      <w:r w:rsidR="0068565F">
        <w:rPr>
          <w:rFonts w:ascii="Times New Roman" w:hAnsi="Times New Roman" w:cs="Times New Roman"/>
          <w:noProof/>
        </w:rPr>
        <w:t>[46]</w:t>
      </w:r>
      <w:r w:rsidR="003E1EBA">
        <w:rPr>
          <w:rFonts w:ascii="Times New Roman" w:hAnsi="Times New Roman" w:cs="Times New Roman"/>
        </w:rPr>
        <w:fldChar w:fldCharType="end"/>
      </w:r>
      <w:r w:rsidR="000955D1">
        <w:rPr>
          <w:rFonts w:ascii="Times New Roman" w:hAnsi="Times New Roman" w:cs="Times New Roman"/>
        </w:rPr>
        <w:t xml:space="preserve">. </w:t>
      </w:r>
      <w:r w:rsidR="002D65BD">
        <w:rPr>
          <w:rFonts w:ascii="Times New Roman" w:hAnsi="Times New Roman" w:cs="Times New Roman"/>
        </w:rPr>
        <w:t>However, the issue of securely transferring the data</w:t>
      </w:r>
      <w:r w:rsidR="000955D1">
        <w:rPr>
          <w:rFonts w:ascii="Times New Roman" w:hAnsi="Times New Roman" w:cs="Times New Roman"/>
        </w:rPr>
        <w:t xml:space="preserve"> itself</w:t>
      </w:r>
      <w:r w:rsidR="002D65BD">
        <w:rPr>
          <w:rFonts w:ascii="Times New Roman" w:hAnsi="Times New Roman" w:cs="Times New Roman"/>
        </w:rPr>
        <w:t xml:space="preserve"> is another </w:t>
      </w:r>
      <w:r w:rsidR="003E1EBA">
        <w:rPr>
          <w:rFonts w:ascii="Times New Roman" w:hAnsi="Times New Roman" w:cs="Times New Roman"/>
        </w:rPr>
        <w:t xml:space="preserve">important </w:t>
      </w:r>
      <w:r w:rsidR="002D65BD">
        <w:rPr>
          <w:rFonts w:ascii="Times New Roman" w:hAnsi="Times New Roman" w:cs="Times New Roman"/>
        </w:rPr>
        <w:t xml:space="preserve">challenge that blockchain </w:t>
      </w:r>
      <w:r w:rsidR="000955D1">
        <w:rPr>
          <w:rFonts w:ascii="Times New Roman" w:hAnsi="Times New Roman" w:cs="Times New Roman"/>
        </w:rPr>
        <w:t xml:space="preserve">alone </w:t>
      </w:r>
      <w:r w:rsidR="002D65BD">
        <w:rPr>
          <w:rFonts w:ascii="Times New Roman" w:hAnsi="Times New Roman" w:cs="Times New Roman"/>
        </w:rPr>
        <w:t xml:space="preserve">cannot solve. Establishing more advanced cryptographic </w:t>
      </w:r>
      <w:r w:rsidR="00FC0085">
        <w:rPr>
          <w:rFonts w:ascii="Times New Roman" w:hAnsi="Times New Roman" w:cs="Times New Roman"/>
        </w:rPr>
        <w:t>techniques</w:t>
      </w:r>
      <w:r w:rsidR="002D65BD">
        <w:rPr>
          <w:rFonts w:ascii="Times New Roman" w:hAnsi="Times New Roman" w:cs="Times New Roman"/>
        </w:rPr>
        <w:t xml:space="preserve"> to allow access control of cloud-stored medical data integrated through blockchain transactions</w:t>
      </w:r>
      <w:r w:rsidR="00B30FF4">
        <w:rPr>
          <w:rFonts w:ascii="Times New Roman" w:hAnsi="Times New Roman" w:cs="Times New Roman"/>
        </w:rPr>
        <w:t xml:space="preserve"> without relying on the cloud provider to maintain a list of private encryption keys</w:t>
      </w:r>
      <w:r w:rsidR="002D65BD">
        <w:rPr>
          <w:rFonts w:ascii="Times New Roman" w:hAnsi="Times New Roman" w:cs="Times New Roman"/>
        </w:rPr>
        <w:t xml:space="preserve"> may be</w:t>
      </w:r>
      <w:r w:rsidR="000955D1">
        <w:rPr>
          <w:rFonts w:ascii="Times New Roman" w:hAnsi="Times New Roman" w:cs="Times New Roman"/>
        </w:rPr>
        <w:t xml:space="preserve">. This is an active area of research for cryptography </w:t>
      </w:r>
      <w:r w:rsidR="00F06B43">
        <w:rPr>
          <w:rFonts w:ascii="Times New Roman" w:hAnsi="Times New Roman" w:cs="Times New Roman"/>
        </w:rPr>
        <w:t xml:space="preserve">and could enable </w:t>
      </w:r>
      <w:r w:rsidR="00B30FF4">
        <w:rPr>
          <w:rFonts w:ascii="Times New Roman" w:hAnsi="Times New Roman" w:cs="Times New Roman"/>
        </w:rPr>
        <w:t>blockchain-based</w:t>
      </w:r>
      <w:r w:rsidR="00F06B43">
        <w:rPr>
          <w:rFonts w:ascii="Times New Roman" w:hAnsi="Times New Roman" w:cs="Times New Roman"/>
        </w:rPr>
        <w:t xml:space="preserve"> solutions to take shape</w:t>
      </w:r>
      <w:r w:rsidR="00FC0085">
        <w:rPr>
          <w:rFonts w:ascii="Times New Roman" w:hAnsi="Times New Roman" w:cs="Times New Roman"/>
        </w:rPr>
        <w:t xml:space="preserve"> </w:t>
      </w:r>
      <w:r w:rsidR="00FC0085">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{"citationID":"ttc5yOzy","properties":{"formattedCitation":"[47]\\uc0\\u8211{}[49]","plainCitation":"[47]–[49]","noteIndex":0},"citationItems":[{"id":1284,"uris":["http://zotero.org/groups/4765180/items/TY4BSRFC"],"itemData":{"id":1284,"type":"article","abstract":"With the wide application of cloud storage, cloud security has become a crucial concern. Related works have addressed security issues such as data confidentiality and integrity, which ensure that the remotely stored data are well maintained by the cloud. However, how to define zero-knowledge proof algorithms for stored data integrity check has not been formally defined and investigated. We believe that it is important that the cloud server is unable to reveal any useful information about the stored data. In this paper, we introduce a novel definition of data privacy for integrity checks, which describes very high security of a zero-knowledge proof. We found that all other existing remote integrity proofs do not capture this feature. We provide a comprehensive study of data privacy and an integrity check algorithm that captures data integrity, confidentiality, privacy, and soundness.","DOI":"10.48550/arXiv.1912.00446","note":"arXiv:1912.00446 [cs]","number":"arXiv:1912.00446","publisher":"arXiv","source":"arXiv.org","title":"Zero knowledge proofs for cloud storage integrity checking","URL":"http://arxiv.org/abs/1912.00446","author":[{"family":"Zhang","given":"Faen"},{"family":"Fan","given":"Xinyu"},{"family":"Zhou","given":"Pengcheng"},{"family":"Zhou","given":"Wenfeng"}],"accessed":{"date-parts":[["2022",12,7]]},"issued":{"date-parts":[["2019",12,1]]}}},{"id":1287,"uris":["http://zotero.org/groups/4765180/items/NASXTFRI"],"itemData":{"id":1287,"type":"paper-conference","abstract":"Cloud computing is an Internet-based computing model, having various resources used by distinct users in a concurrent manner. Apart from all of its advantages, it faces a major setback due to various data security issues. To overcome these issues, various security mechanisms have been proposed, such as cryptography and authentication. Cryptography can be used to provide data integrity, authorization for data manipulation, and also making the data unreadable to an interceptor through encryption. There are various classifications of models in cloud computing. The service models are classified as Software as a Service (SaaS), Platform as a Service (PaaS), and Infrastructure as a Service (IaaS). There are several deployment models mainly distinguished by ownership which consists of public cloud, private cloud, and hybrid cloud. This survey mainly focuses on security issues in cloud service models and cloud deployment models along with various cryptographic mechanisms of data protection, such as symmetric key cryptography, asymmetric key cryptography, and their encryption algorithms.","collection-title":"Lecture Notes in Networks and Systems","container-title":"Social Networking and Computational Intelligence","DOI":"10.1007/978-981-15-2071-6_10","event-place":"Singapore","ISBN":"9789811520716","language":"en","page":"119-134","publisher":"Springer","publisher-place":"Singapore","source":"Springer Link","title":"A Survey on Cloud Computing Security Issues and Cryptographic Techniques","author":[{"family":"Agarwal","given":"Vidushi"},{"family":"Kaushal","given":"Ashish K."},{"family":"Chouhan","given":"Lokesh"}],"editor":[{"family":"Shukla","given":"Rajesh Kumar"},{"family":"Agrawal","given":"Jitendra"},{"family":"Sharma","given":"Sanjeev"},{"family":"Chaudhari","given":"Narendra S."},{"family":"Shukla","given":"K. K."}],"issued":{"date-parts":[["2020"]]}}},{"id":1292,"uris":["http://zotero.org/groups/4765180/items/SVCBHMMZ"],"itemData":{"id":1292,"type":"paper-conference","abstract":"With the development of communication technology represented by 5G, the core business model of Internet of Things (IoT) has undergone great changes. The traditional host-centric network can no longer meet the needs of the IoT for throughput, privacy protection and interrupt tolerance. IC-IoT, the combination of ICN (Information Centric Networking) and IoT was put forward, which could provide scalable content distribution by using caching-router, multi-party communication, and the decoupling between senders and receivers. However, this paradigm still faces two major problems. First, the access control relationship established between publishers and subscribers requires additional maintenance of complex data structure and authentication process. Second, unencrypted named-data objects (NDO) lead to potential risks of privacy protection. To address those challenges, this paper proposes an algorithm called ZK-CP-ABE as an encryption means for distributed content distribution. Based on CP-ABE, it introduces the non-interactive zero knowledge proof protocol into the CP-ABE’s secret-key existence proof to ensure user privacy and reduce invalid bandwidth consumption. On this basis, a system called DPS-IoT is proposed, which uses Hyperledger Fabric based blockchain system to store access policies and evidence for ZKP to prevent them from being tampered with. In addition, we use smart contract to implement ZK-CP-ABE based access control, so as to improve the robustness and throughput of the system. Finally, by comparing with the existing related works, it is proved that the method and system proposed in this paper have greater advantages in utilization of transmission bandwidth, and better performance in system throughput.","collection-title":"Lecture Notes in Computer Science","container-title":"Algorithms and Architectures for Parallel Processing","DOI":"10.1007/978-3-030-95388-1_41","event-place":"Cham","ISBN":"978-3-030-95388-1","language":"en","page":"617-631","publisher":"Springer International Publishing","publisher-place":"Cham","source":"Springer Link","title":"Non-interactive Zero Knowledge Proof Based Access Control in Information-Centric Internet of Things","author":[{"family":"Liu","given":"Han"},{"family":"Han","given":"Dezhi"}],"editor":[{"family":"Lai","given":"Yongxuan"},{"family":"Wang","given":"Tian"},{"family":"Jiang","given":"Min"},{"family":"Xu","given":"Guangquan"},{"family":"Liang","given":"Wei"},{"family":"Castiglione","given":"Aniello"}],"issued":{"date-parts":[["2022"]]}}}],"schema":"https://github.com/citation-style-language/schema/raw/master/csl-citation.json"} </w:instrText>
      </w:r>
      <w:r w:rsidR="00FC0085">
        <w:rPr>
          <w:rFonts w:ascii="Times New Roman" w:hAnsi="Times New Roman" w:cs="Times New Roman"/>
        </w:rPr>
        <w:fldChar w:fldCharType="separate"/>
      </w:r>
      <w:r w:rsidR="0068565F" w:rsidRPr="0068565F">
        <w:rPr>
          <w:rFonts w:ascii="Times New Roman" w:hAnsi="Times New Roman" w:cs="Times New Roman"/>
        </w:rPr>
        <w:t>[47]–[49]</w:t>
      </w:r>
      <w:r w:rsidR="00FC0085">
        <w:rPr>
          <w:rFonts w:ascii="Times New Roman" w:hAnsi="Times New Roman" w:cs="Times New Roman"/>
        </w:rPr>
        <w:fldChar w:fldCharType="end"/>
      </w:r>
      <w:r w:rsidR="00F06B43">
        <w:rPr>
          <w:rFonts w:ascii="Times New Roman" w:hAnsi="Times New Roman" w:cs="Times New Roman"/>
        </w:rPr>
        <w:t>.</w:t>
      </w:r>
    </w:p>
    <w:p w14:paraId="30DB302F" w14:textId="354995B3" w:rsidR="0071376A" w:rsidRDefault="0071376A" w:rsidP="00454F14">
      <w:pPr>
        <w:rPr>
          <w:rFonts w:ascii="Times New Roman" w:hAnsi="Times New Roman" w:cs="Times New Roman"/>
        </w:rPr>
      </w:pPr>
    </w:p>
    <w:p w14:paraId="6300D20F" w14:textId="1CB96774" w:rsidR="00F06B43" w:rsidRDefault="00D5609F" w:rsidP="00454F14">
      <w:pPr>
        <w:rPr>
          <w:rFonts w:ascii="Times New Roman" w:hAnsi="Times New Roman" w:cs="Times New Roman"/>
        </w:rPr>
      </w:pPr>
      <w:r>
        <w:rPr>
          <w:rFonts w:ascii="Times New Roman" w:hAnsi="Times New Roman" w:cs="Times New Roman"/>
        </w:rPr>
        <w:t xml:space="preserve">There are several ongoing blockchain-based initiatives for EHR medical data exchange. </w:t>
      </w:r>
      <w:r w:rsidR="003934DA">
        <w:rPr>
          <w:rFonts w:ascii="Times New Roman" w:hAnsi="Times New Roman" w:cs="Times New Roman"/>
        </w:rPr>
        <w:t xml:space="preserve">The </w:t>
      </w:r>
      <w:r w:rsidR="00567801">
        <w:rPr>
          <w:rFonts w:ascii="Times New Roman" w:hAnsi="Times New Roman" w:cs="Times New Roman"/>
        </w:rPr>
        <w:t>two</w:t>
      </w:r>
      <w:r w:rsidR="003934DA">
        <w:rPr>
          <w:rFonts w:ascii="Times New Roman" w:hAnsi="Times New Roman" w:cs="Times New Roman"/>
        </w:rPr>
        <w:t xml:space="preserve"> architectures explored below </w:t>
      </w:r>
      <w:r w:rsidR="00CE2BAE">
        <w:rPr>
          <w:rFonts w:ascii="Times New Roman" w:hAnsi="Times New Roman" w:cs="Times New Roman"/>
        </w:rPr>
        <w:t>endure</w:t>
      </w:r>
      <w:r w:rsidR="00567801">
        <w:rPr>
          <w:rFonts w:ascii="Times New Roman" w:hAnsi="Times New Roman" w:cs="Times New Roman"/>
        </w:rPr>
        <w:t xml:space="preserve"> antagonistic approaches</w:t>
      </w:r>
      <w:r w:rsidR="003934DA">
        <w:rPr>
          <w:rFonts w:ascii="Times New Roman" w:hAnsi="Times New Roman" w:cs="Times New Roman"/>
        </w:rPr>
        <w:t xml:space="preserve"> to accomplish their mission.</w:t>
      </w:r>
    </w:p>
    <w:p w14:paraId="061C1936" w14:textId="7EFFDFDD" w:rsidR="003934DA" w:rsidRDefault="003934DA" w:rsidP="00454F14">
      <w:pPr>
        <w:rPr>
          <w:rFonts w:ascii="Times New Roman" w:hAnsi="Times New Roman" w:cs="Times New Roman"/>
        </w:rPr>
      </w:pPr>
    </w:p>
    <w:p w14:paraId="393C2AC8" w14:textId="4177AF32" w:rsidR="003934DA" w:rsidRDefault="00A900E8" w:rsidP="00454F14">
      <w:pPr>
        <w:rPr>
          <w:rFonts w:ascii="Times New Roman" w:hAnsi="Times New Roman" w:cs="Times New Roman"/>
        </w:rPr>
      </w:pPr>
      <w:r>
        <w:rPr>
          <w:rFonts w:ascii="Times New Roman" w:hAnsi="Times New Roman" w:cs="Times New Roman"/>
        </w:rPr>
        <w:t xml:space="preserve">The first initiative to explore is </w:t>
      </w:r>
      <w:proofErr w:type="spellStart"/>
      <w:r>
        <w:rPr>
          <w:rFonts w:ascii="Times New Roman" w:hAnsi="Times New Roman" w:cs="Times New Roman"/>
        </w:rPr>
        <w:t>HealthChain</w:t>
      </w:r>
      <w:proofErr w:type="spellEnd"/>
      <w:r>
        <w:rPr>
          <w:rFonts w:ascii="Times New Roman" w:hAnsi="Times New Roman" w:cs="Times New Roman"/>
        </w:rPr>
        <w:t xml:space="preserve">, a </w:t>
      </w:r>
      <w:r w:rsidR="00275039">
        <w:rPr>
          <w:rFonts w:ascii="Times New Roman" w:hAnsi="Times New Roman" w:cs="Times New Roman"/>
        </w:rPr>
        <w:t xml:space="preserve">permissioned blockchain </w:t>
      </w:r>
      <w:r w:rsidR="0014519B">
        <w:rPr>
          <w:rFonts w:ascii="Times New Roman" w:hAnsi="Times New Roman" w:cs="Times New Roman"/>
        </w:rPr>
        <w:t xml:space="preserve">built around patient-controlled access and interoperability. It is designed around HL7’s FHIR standard for medical data transfers via API, meaning participants must </w:t>
      </w:r>
      <w:r w:rsidR="00DD13FA">
        <w:rPr>
          <w:rFonts w:ascii="Times New Roman" w:hAnsi="Times New Roman" w:cs="Times New Roman"/>
        </w:rPr>
        <w:t xml:space="preserve">use this standard to publish transactions on the blockchain. Additionally, it uses PRE to revoke access to medical records, which is necessary to amend or update patient records or correct for incorrectly linked patient records. To accomplish all of this, it uses a mixed-block approach to the network where every other block is of the same type. The first flavor of block is the patient block, a revokable, permissioned index of patient’s access control transactions over their own personal medical data. Patients are permissioned nodes capable of controlling access over their own data through their private key and PRE and are the only ones capable of committing transactions to patient blocks. The other block type is a log block, a permissionless, immutable record of all transactions. It is used to audit the system and provides a history of every transaction within the network. </w:t>
      </w:r>
      <w:r w:rsidR="00E41AF0">
        <w:rPr>
          <w:rFonts w:ascii="Times New Roman" w:hAnsi="Times New Roman" w:cs="Times New Roman"/>
        </w:rPr>
        <w:t>This project is available as an open codebase linked with the original paper</w:t>
      </w:r>
      <w:r w:rsidR="00977883">
        <w:rPr>
          <w:rFonts w:ascii="Times New Roman" w:hAnsi="Times New Roman" w:cs="Times New Roman"/>
        </w:rPr>
        <w:t xml:space="preserve"> </w:t>
      </w:r>
      <w:r w:rsidR="00977883">
        <w:rPr>
          <w:rFonts w:ascii="Times New Roman" w:hAnsi="Times New Roman" w:cs="Times New Roman"/>
        </w:rPr>
        <w:fldChar w:fldCharType="begin"/>
      </w:r>
      <w:r w:rsidR="0068565F">
        <w:rPr>
          <w:rFonts w:ascii="Times New Roman" w:hAnsi="Times New Roman" w:cs="Times New Roman"/>
        </w:rPr>
        <w:instrText xml:space="preserve"> ADDIN ZOTERO_ITEM CSL_CITATION {"citationID":"49u7wLDO","properties":{"formattedCitation":"[46]","plainCitation":"[46]","noteIndex":0},"citationItems":[{"id":949,"uris":["http://zotero.org/groups/4765180/items/J28XYYS6"],"itemData":{"id":949,"type":"article-journal","abstract":"Background\nBlockchain has the potential to disrupt the current modes of patient data access, accumulation, contribution, exchange, and control. Using interoperability standards, smart contracts, and cryptographic identities, patients can securely exchange data with providers and regulate access. The resulting comprehensive, longitudinal medical records can significantly improve the cost and quality of patient care for individuals and populations alike.\n\nObjective\nThis work presents HealthChain, a novel patient-centered blockchain framework. The intent is to bolster patient engagement, data curation, and regulated dissemination of accumulated information in a secure, interoperable environment. A mixed-block blockchain is proposed to support immutable logging and redactable patient blocks. Patient data are generated and exchanged through Health Level-7 Fast Healthcare Interoperability Resources, allowing seamless transfer with compliant systems. In addition, patients receive cryptographic identities in the form of public and private key pairs. Public keys are stored in the blockchain and are suitable for securing and verifying transactions. Furthermore, the envisaged system uses proxy re-encryption (PRE) to share information through revocable, smart contracts, ensuring the preservation of privacy and confidentiality. Finally, several PRE improvements are offered to enhance performance and security.\n\nMethods\nThe framework was formulated to address key barriers to blockchain adoption in health care, namely, information security, interoperability, data integrity, identity validation, and scalability. It supports 16 configurations through the manipulation of 4 modes. An open-source, proof-of-concept tool was developed to evaluate the performance of the novel patient block components and system configurations. To demonstrate the utility of the proposed framework and evaluate resource consumption, extensive testing was performed on each of the 16 configurations over a variety of scenarios involving a variable number of existing and imported records.\n\nResults\nThe results indicate several clear high-performing, low-bandwidth configurations, although they are not the strongest cryptographically. Of the strongest models, one’s anticipated cumulative record size is shown to influence the selection. Although the most efficient algorithm is ultimately user specific, Advanced Encryption Standard–encrypted data with static keys, incremental server storage, and no additional server-side encryption are the fastest and least bandwidth intensive, whereas proxy re-encrypted data with dynamic keys, incremental server storage, and additional server-side encryption are the best performing of the strongest configurations.\n\nConclusions\nBlockchain is a potent and viable technology for patient-centered access to and exchange of health information. By integrating a structured, interoperable design with patient-accumulated and generated data shared through smart contracts into a universally accessible blockchain, HealthChain presents patients and providers with access to consistent and comprehensive medical records. Challenges addressed include data security, interoperability, block storage, and patient-administered data access, with several configurations emerging for further consideration regarding speed and security.","container-title":"Journal of Medical Internet Research","DOI":"10.2196/13592","ISSN":"1439-4456","issue":"8","journalAbbreviation":"J Med Internet Res","note":"PMID: 31471959\nPMCID: PMC6743266","page":"e13592","source":"PubMed Central","title":"A Blockchain Framework for Patient-Centered Health Records and Exchange (HealthChain): Evaluation and Proof-of-Concept Study","title-short":"A Blockchain Framework for Patient-Centered Health Records and Exchange (HealthChain)","volume":"21","author":[{"family":"Hylock","given":"Ray Hales"},{"family":"Zeng","given":"Xiaoming"}],"issued":{"date-parts":[["2019",8,31]]}}}],"schema":"https://github.com/citation-style-language/schema/raw/master/csl-citation.json"} </w:instrText>
      </w:r>
      <w:r w:rsidR="00977883">
        <w:rPr>
          <w:rFonts w:ascii="Times New Roman" w:hAnsi="Times New Roman" w:cs="Times New Roman"/>
        </w:rPr>
        <w:fldChar w:fldCharType="separate"/>
      </w:r>
      <w:r w:rsidR="0068565F">
        <w:rPr>
          <w:rFonts w:ascii="Times New Roman" w:hAnsi="Times New Roman" w:cs="Times New Roman"/>
          <w:noProof/>
        </w:rPr>
        <w:t>[46]</w:t>
      </w:r>
      <w:r w:rsidR="00977883">
        <w:rPr>
          <w:rFonts w:ascii="Times New Roman" w:hAnsi="Times New Roman" w:cs="Times New Roman"/>
        </w:rPr>
        <w:fldChar w:fldCharType="end"/>
      </w:r>
      <w:r w:rsidR="00977883">
        <w:rPr>
          <w:rFonts w:ascii="Times New Roman" w:hAnsi="Times New Roman" w:cs="Times New Roman"/>
        </w:rPr>
        <w:t>.</w:t>
      </w:r>
    </w:p>
    <w:p w14:paraId="2788D9C5" w14:textId="481734C8" w:rsidR="00182B4C" w:rsidRDefault="00182B4C" w:rsidP="00454F14">
      <w:pPr>
        <w:rPr>
          <w:rFonts w:ascii="Times New Roman" w:hAnsi="Times New Roman" w:cs="Times New Roman"/>
        </w:rPr>
      </w:pPr>
    </w:p>
    <w:p w14:paraId="3ADF1F6C" w14:textId="77777777" w:rsidR="00182B4C" w:rsidRDefault="00182B4C" w:rsidP="00182B4C">
      <w:pPr>
        <w:keepNext/>
      </w:pPr>
      <w:r w:rsidRPr="00182B4C">
        <w:rPr>
          <w:rFonts w:ascii="Times New Roman" w:hAnsi="Times New Roman" w:cs="Times New Roman"/>
        </w:rPr>
        <w:drawing>
          <wp:inline distT="0" distB="0" distL="0" distR="0" wp14:anchorId="06D7D816" wp14:editId="1249F4FE">
            <wp:extent cx="5943600" cy="1401445"/>
            <wp:effectExtent l="0" t="0" r="0" b="0"/>
            <wp:docPr id="1026" name="Picture 2" descr="Diagram, schematic&#10;&#10;Description automatically generated">
              <a:extLst xmlns:a="http://schemas.openxmlformats.org/drawingml/2006/main">
                <a:ext uri="{FF2B5EF4-FFF2-40B4-BE49-F238E27FC236}">
                  <a16:creationId xmlns:a16="http://schemas.microsoft.com/office/drawing/2014/main" id="{3B88D472-A369-95A3-7637-86B6781DDA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 schematic&#10;&#10;Description automatically generated">
                      <a:extLst>
                        <a:ext uri="{FF2B5EF4-FFF2-40B4-BE49-F238E27FC236}">
                          <a16:creationId xmlns:a16="http://schemas.microsoft.com/office/drawing/2014/main" id="{3B88D472-A369-95A3-7637-86B6781DDA4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1445"/>
                    </a:xfrm>
                    <a:prstGeom prst="rect">
                      <a:avLst/>
                    </a:prstGeom>
                    <a:noFill/>
                  </pic:spPr>
                </pic:pic>
              </a:graphicData>
            </a:graphic>
          </wp:inline>
        </w:drawing>
      </w:r>
    </w:p>
    <w:p w14:paraId="3D50AACF" w14:textId="0334DD05" w:rsidR="00182B4C" w:rsidRPr="00182B4C" w:rsidRDefault="00182B4C" w:rsidP="00182B4C">
      <w:pPr>
        <w:pStyle w:val="Caption"/>
        <w:jc w:val="center"/>
        <w:rPr>
          <w:rFonts w:ascii="Times New Roman" w:hAnsi="Times New Roman" w:cs="Times New Roman"/>
          <w:color w:val="000000" w:themeColor="text1"/>
          <w:sz w:val="24"/>
          <w:szCs w:val="24"/>
        </w:rPr>
      </w:pPr>
      <w:r w:rsidRPr="00182B4C">
        <w:rPr>
          <w:rFonts w:ascii="Times New Roman" w:hAnsi="Times New Roman" w:cs="Times New Roman"/>
          <w:color w:val="000000" w:themeColor="text1"/>
          <w:sz w:val="24"/>
          <w:szCs w:val="24"/>
        </w:rPr>
        <w:t xml:space="preserve">Figure </w:t>
      </w:r>
      <w:r w:rsidRPr="00182B4C">
        <w:rPr>
          <w:rFonts w:ascii="Times New Roman" w:hAnsi="Times New Roman" w:cs="Times New Roman"/>
          <w:color w:val="000000" w:themeColor="text1"/>
          <w:sz w:val="24"/>
          <w:szCs w:val="24"/>
        </w:rPr>
        <w:fldChar w:fldCharType="begin"/>
      </w:r>
      <w:r w:rsidRPr="00182B4C">
        <w:rPr>
          <w:rFonts w:ascii="Times New Roman" w:hAnsi="Times New Roman" w:cs="Times New Roman"/>
          <w:color w:val="000000" w:themeColor="text1"/>
          <w:sz w:val="24"/>
          <w:szCs w:val="24"/>
        </w:rPr>
        <w:instrText xml:space="preserve"> SEQ Figure \* ARABIC </w:instrText>
      </w:r>
      <w:r w:rsidRPr="00182B4C">
        <w:rPr>
          <w:rFonts w:ascii="Times New Roman" w:hAnsi="Times New Roman" w:cs="Times New Roman"/>
          <w:color w:val="000000" w:themeColor="text1"/>
          <w:sz w:val="24"/>
          <w:szCs w:val="24"/>
        </w:rPr>
        <w:fldChar w:fldCharType="separate"/>
      </w:r>
      <w:r w:rsidRPr="00182B4C">
        <w:rPr>
          <w:rFonts w:ascii="Times New Roman" w:hAnsi="Times New Roman" w:cs="Times New Roman"/>
          <w:noProof/>
          <w:color w:val="000000" w:themeColor="text1"/>
          <w:sz w:val="24"/>
          <w:szCs w:val="24"/>
        </w:rPr>
        <w:t>3</w:t>
      </w:r>
      <w:r w:rsidRPr="00182B4C">
        <w:rPr>
          <w:rFonts w:ascii="Times New Roman" w:hAnsi="Times New Roman" w:cs="Times New Roman"/>
          <w:color w:val="000000" w:themeColor="text1"/>
          <w:sz w:val="24"/>
          <w:szCs w:val="24"/>
        </w:rPr>
        <w:fldChar w:fldCharType="end"/>
      </w:r>
      <w:r w:rsidRPr="00182B4C">
        <w:rPr>
          <w:rFonts w:ascii="Times New Roman" w:hAnsi="Times New Roman" w:cs="Times New Roman"/>
          <w:color w:val="000000" w:themeColor="text1"/>
          <w:sz w:val="24"/>
          <w:szCs w:val="24"/>
        </w:rPr>
        <w:t xml:space="preserve">: </w:t>
      </w:r>
      <w:proofErr w:type="spellStart"/>
      <w:r w:rsidRPr="00182B4C">
        <w:rPr>
          <w:rFonts w:ascii="Times New Roman" w:hAnsi="Times New Roman" w:cs="Times New Roman"/>
          <w:color w:val="000000" w:themeColor="text1"/>
          <w:sz w:val="24"/>
          <w:szCs w:val="24"/>
        </w:rPr>
        <w:t>HealthChain's</w:t>
      </w:r>
      <w:proofErr w:type="spellEnd"/>
      <w:r w:rsidRPr="00182B4C">
        <w:rPr>
          <w:rFonts w:ascii="Times New Roman" w:hAnsi="Times New Roman" w:cs="Times New Roman"/>
          <w:color w:val="000000" w:themeColor="text1"/>
          <w:sz w:val="24"/>
          <w:szCs w:val="24"/>
        </w:rPr>
        <w:t xml:space="preserve"> mixed-block architecture </w:t>
      </w:r>
      <w:r w:rsidRPr="00182B4C">
        <w:rPr>
          <w:rFonts w:ascii="Times New Roman" w:hAnsi="Times New Roman" w:cs="Times New Roman"/>
          <w:color w:val="000000" w:themeColor="text1"/>
          <w:sz w:val="24"/>
          <w:szCs w:val="24"/>
        </w:rPr>
        <w:fldChar w:fldCharType="begin"/>
      </w:r>
      <w:r w:rsidRPr="00182B4C">
        <w:rPr>
          <w:rFonts w:ascii="Times New Roman" w:hAnsi="Times New Roman" w:cs="Times New Roman"/>
          <w:color w:val="000000" w:themeColor="text1"/>
          <w:sz w:val="24"/>
          <w:szCs w:val="24"/>
        </w:rPr>
        <w:instrText xml:space="preserve"> ADDIN ZOTERO_ITEM CSL_CITATION {"citationID":"07maQUdM","properties":{"formattedCitation":"[46]","plainCitation":"[46]","noteIndex":0},"citationItems":[{"id":949,"uris":["http://zotero.org/groups/4765180/items/J28XYYS6"],"itemData":{"id":949,"type":"article-journal","abstract":"Background\nBlockchain has the potential to disrupt the current modes of patient data access, accumulation, contribution, exchange, and control. Using interoperability standards, smart contracts, and cryptographic identities, patients can securely exchange data with providers and regulate access. The resulting comprehensive, longitudinal medical records can significantly improve the cost and quality of patient care for individuals and populations alike.\n\nObjective\nThis work presents HealthChain, a novel patient-centered blockchain framework. The intent is to bolster patient engagement, data curation, and regulated dissemination of accumulated information in a secure, interoperable environment. A mixed-block blockchain is proposed to support immutable logging and redactable patient blocks. Patient data are generated and exchanged through Health Level-7 Fast Healthcare Interoperability Resources, allowing seamless transfer with compliant systems. In addition, patients receive cryptographic identities in the form of public and private key pairs. Public keys are stored in the blockchain and are suitable for securing and verifying transactions. Furthermore, the envisaged system uses proxy re-encryption (PRE) to share information through revocable, smart contracts, ensuring the preservation of privacy and confidentiality. Finally, several PRE improvements are offered to enhance performance and security.\n\nMethods\nThe framework was formulated to address key barriers to blockchain adoption in health care, namely, information security, interoperability, data integrity, identity validation, and scalability. It supports 16 configurations through the manipulation of 4 modes. An open-source, proof-of-concept tool was developed to evaluate the performance of the novel patient block components and system configurations. To demonstrate the utility of the proposed framework and evaluate resource consumption, extensive testing was performed on each of the 16 configurations over a variety of scenarios involving a variable number of existing and imported records.\n\nResults\nThe results indicate several clear high-performing, low-bandwidth configurations, although they are not the strongest cryptographically. Of the strongest models, one’s anticipated cumulative record size is shown to influence the selection. Although the most efficient algorithm is ultimately user specific, Advanced Encryption Standard–encrypted data with static keys, incremental server storage, and no additional server-side encryption are the fastest and least bandwidth intensive, whereas proxy re-encrypted data with dynamic keys, incremental server storage, and additional server-side encryption are the best performing of the strongest configurations.\n\nConclusions\nBlockchain is a potent and viable technology for patient-centered access to and exchange of health information. By integrating a structured, interoperable design with patient-accumulated and generated data shared through smart contracts into a universally accessible blockchain, HealthChain presents patients and providers with access to consistent and comprehensive medical records. Challenges addressed include data security, interoperability, block storage, and patient-administered data access, with several configurations emerging for further consideration regarding speed and security.","container-title":"Journal of Medical Internet Research","DOI":"10.2196/13592","ISSN":"1439-4456","issue":"8","journalAbbreviation":"J Med Internet Res","note":"PMID: 31471959\nPMCID: PMC6743266","page":"e13592","source":"PubMed Central","title":"A Blockchain Framework for Patient-Centered Health Records and Exchange (HealthChain): Evaluation and Proof-of-Concept Study","title-short":"A Blockchain Framework for Patient-Centered Health Records and Exchange (HealthChain)","volume":"21","author":[{"family":"Hylock","given":"Ray Hales"},{"family":"Zeng","given":"Xiaoming"}],"issued":{"date-parts":[["2019",8,31]]}}}],"schema":"https://github.com/citation-style-language/schema/raw/master/csl-citation.json"} </w:instrText>
      </w:r>
      <w:r w:rsidRPr="00182B4C">
        <w:rPr>
          <w:rFonts w:ascii="Times New Roman" w:hAnsi="Times New Roman" w:cs="Times New Roman"/>
          <w:color w:val="000000" w:themeColor="text1"/>
          <w:sz w:val="24"/>
          <w:szCs w:val="24"/>
        </w:rPr>
        <w:fldChar w:fldCharType="separate"/>
      </w:r>
      <w:r w:rsidRPr="00182B4C">
        <w:rPr>
          <w:rFonts w:ascii="Times New Roman" w:hAnsi="Times New Roman" w:cs="Times New Roman"/>
          <w:noProof/>
          <w:color w:val="000000" w:themeColor="text1"/>
          <w:sz w:val="24"/>
          <w:szCs w:val="24"/>
        </w:rPr>
        <w:t>[46]</w:t>
      </w:r>
      <w:r w:rsidRPr="00182B4C">
        <w:rPr>
          <w:rFonts w:ascii="Times New Roman" w:hAnsi="Times New Roman" w:cs="Times New Roman"/>
          <w:color w:val="000000" w:themeColor="text1"/>
          <w:sz w:val="24"/>
          <w:szCs w:val="24"/>
        </w:rPr>
        <w:fldChar w:fldCharType="end"/>
      </w:r>
      <w:r w:rsidRPr="00182B4C">
        <w:rPr>
          <w:rFonts w:ascii="Times New Roman" w:hAnsi="Times New Roman" w:cs="Times New Roman"/>
          <w:color w:val="000000" w:themeColor="text1"/>
          <w:sz w:val="24"/>
          <w:szCs w:val="24"/>
        </w:rPr>
        <w:t>.</w:t>
      </w:r>
    </w:p>
    <w:p w14:paraId="748227D7" w14:textId="403F5380" w:rsidR="00E41AF0" w:rsidRDefault="00E41AF0" w:rsidP="00454F14">
      <w:pPr>
        <w:rPr>
          <w:rFonts w:ascii="Times New Roman" w:hAnsi="Times New Roman" w:cs="Times New Roman"/>
        </w:rPr>
      </w:pPr>
    </w:p>
    <w:p w14:paraId="58731AA8" w14:textId="20F98B0D" w:rsidR="00E41AF0" w:rsidRDefault="00BA0D37" w:rsidP="00454F14">
      <w:pPr>
        <w:rPr>
          <w:rFonts w:ascii="Times New Roman" w:hAnsi="Times New Roman" w:cs="Times New Roman"/>
        </w:rPr>
      </w:pPr>
      <w:r>
        <w:rPr>
          <w:rFonts w:ascii="Times New Roman" w:hAnsi="Times New Roman" w:cs="Times New Roman"/>
        </w:rPr>
        <w:t>A different approach to medical imaging data exchange is presented in MIFS, or Medical Image File Sharing. This architecture is built towards medical image exchange</w:t>
      </w:r>
      <w:r w:rsidR="007643D8">
        <w:rPr>
          <w:rFonts w:ascii="Times New Roman" w:hAnsi="Times New Roman" w:cs="Times New Roman"/>
        </w:rPr>
        <w:t xml:space="preserve"> and</w:t>
      </w:r>
      <w:r>
        <w:rPr>
          <w:rFonts w:ascii="Times New Roman" w:hAnsi="Times New Roman" w:cs="Times New Roman"/>
        </w:rPr>
        <w:t xml:space="preserve"> </w:t>
      </w:r>
      <w:r w:rsidR="0018109A">
        <w:rPr>
          <w:rFonts w:ascii="Times New Roman" w:hAnsi="Times New Roman" w:cs="Times New Roman"/>
        </w:rPr>
        <w:t>with health system-level access control</w:t>
      </w:r>
      <w:r w:rsidR="007643D8">
        <w:rPr>
          <w:rFonts w:ascii="Times New Roman" w:hAnsi="Times New Roman" w:cs="Times New Roman"/>
        </w:rPr>
        <w:t xml:space="preserve"> with the goal of increasing the availability of clinical data for machine learning research. </w:t>
      </w:r>
      <w:r w:rsidR="00E21003">
        <w:rPr>
          <w:rFonts w:ascii="Times New Roman" w:hAnsi="Times New Roman" w:cs="Times New Roman"/>
        </w:rPr>
        <w:t xml:space="preserve">Each hospital system would operate their own node, called a </w:t>
      </w:r>
      <w:proofErr w:type="spellStart"/>
      <w:r w:rsidR="00E21003">
        <w:rPr>
          <w:rFonts w:ascii="Times New Roman" w:hAnsi="Times New Roman" w:cs="Times New Roman"/>
        </w:rPr>
        <w:t>FileNode</w:t>
      </w:r>
      <w:proofErr w:type="spellEnd"/>
      <w:r w:rsidR="00E21003">
        <w:rPr>
          <w:rFonts w:ascii="Times New Roman" w:hAnsi="Times New Roman" w:cs="Times New Roman"/>
        </w:rPr>
        <w:t xml:space="preserve">, to handle their respective clinical imaging data. The metadata of images would be stored in the hospital’s </w:t>
      </w:r>
      <w:proofErr w:type="spellStart"/>
      <w:r w:rsidR="00E21003">
        <w:rPr>
          <w:rFonts w:ascii="Times New Roman" w:hAnsi="Times New Roman" w:cs="Times New Roman"/>
        </w:rPr>
        <w:t>FileNode</w:t>
      </w:r>
      <w:proofErr w:type="spellEnd"/>
      <w:r w:rsidR="00E21003">
        <w:rPr>
          <w:rFonts w:ascii="Times New Roman" w:hAnsi="Times New Roman" w:cs="Times New Roman"/>
        </w:rPr>
        <w:t xml:space="preserve">, which the images themselves would be stored externally to reduce the blockchain’s resource burden. Organizations would enter the permissioned blockchain via a certificate authority and a membership identity provider. </w:t>
      </w:r>
      <w:r w:rsidR="009321CB">
        <w:rPr>
          <w:rFonts w:ascii="Times New Roman" w:hAnsi="Times New Roman" w:cs="Times New Roman"/>
        </w:rPr>
        <w:t xml:space="preserve">Users of the hospital system could then upload images, which would be encrypted to comply with HIPAA, encoded into slices and stored in the </w:t>
      </w:r>
      <w:proofErr w:type="spellStart"/>
      <w:r w:rsidR="009321CB">
        <w:rPr>
          <w:rFonts w:ascii="Times New Roman" w:hAnsi="Times New Roman" w:cs="Times New Roman"/>
        </w:rPr>
        <w:t>FileNode</w:t>
      </w:r>
      <w:proofErr w:type="spellEnd"/>
      <w:r w:rsidR="009321CB">
        <w:rPr>
          <w:rFonts w:ascii="Times New Roman" w:hAnsi="Times New Roman" w:cs="Times New Roman"/>
        </w:rPr>
        <w:t xml:space="preserve">. </w:t>
      </w:r>
      <w:r w:rsidR="008731A1">
        <w:rPr>
          <w:rFonts w:ascii="Times New Roman" w:hAnsi="Times New Roman" w:cs="Times New Roman"/>
        </w:rPr>
        <w:t xml:space="preserve">The proof-of-concept system was built by the authors through Hyperledger Fabric and a RESTful Java API, and is </w:t>
      </w:r>
      <w:r w:rsidR="00311AB7">
        <w:rPr>
          <w:rFonts w:ascii="Times New Roman" w:hAnsi="Times New Roman" w:cs="Times New Roman"/>
        </w:rPr>
        <w:t xml:space="preserve">detailed in their paper </w:t>
      </w:r>
      <w:r w:rsidR="00311AB7">
        <w:rPr>
          <w:rFonts w:ascii="Times New Roman" w:hAnsi="Times New Roman" w:cs="Times New Roman"/>
        </w:rPr>
        <w:fldChar w:fldCharType="begin"/>
      </w:r>
      <w:r w:rsidR="00311AB7">
        <w:rPr>
          <w:rFonts w:ascii="Times New Roman" w:hAnsi="Times New Roman" w:cs="Times New Roman"/>
        </w:rPr>
        <w:instrText xml:space="preserve"> ADDIN ZOTERO_ITEM CSL_CITATION {"citationID":"bz4xvKeN","properties":{"formattedCitation":"[7]","plainCitation":"[7]","noteIndex":0},"citationItems":[{"id":880,"uris":["http://zotero.org/groups/4765180/items/34FA298E"],"itemData":{"id":880,"type":"paper-conference","abstract":"As computer vision has continued to make significant breakthroughs in recent years, medical image processing has become a research hotspot. However, hospitals that generate medical images have difficulty sharing this data due to differences in information systems and centralized storage structures. As a result, researchers often have access to only a small number of samples for research.","collection-title":"Lecture Notes in Computer Science","container-title":"Bioinformatics Research and Applications","DOI":"10.1007/978-3-030-91415-8_29","event-place":"Cham","ISBN":"978-3-030-91415-8","language":"en","page":"336-347","publisher":"Springer International Publishing","publisher-place":"Cham","source":"Springer Link","title":"MIFS: A Peer-to-Peer Medical Images Storage and Sharing System Based on Consortium Blockchain","title-short":"MIFS","author":[{"family":"Liu","given":"Hao"},{"family":"Xiao","given":"Xia"},{"family":"Zhang","given":"Xinglong"},{"family":"Li","given":"Kenli"},{"family":"Peng","given":"Shaoliang"}],"editor":[{"family":"Wei","given":"Yanjie"},{"family":"Li","given":"Min"},{"family":"Skums","given":"Pavel"},{"family":"Cai","given":"Zhipeng"}],"issued":{"date-parts":[["2021"]]}}}],"schema":"https://github.com/citation-style-language/schema/raw/master/csl-citation.json"} </w:instrText>
      </w:r>
      <w:r w:rsidR="00311AB7">
        <w:rPr>
          <w:rFonts w:ascii="Times New Roman" w:hAnsi="Times New Roman" w:cs="Times New Roman"/>
        </w:rPr>
        <w:fldChar w:fldCharType="separate"/>
      </w:r>
      <w:r w:rsidR="00311AB7">
        <w:rPr>
          <w:rFonts w:ascii="Times New Roman" w:hAnsi="Times New Roman" w:cs="Times New Roman"/>
          <w:noProof/>
        </w:rPr>
        <w:t>[7]</w:t>
      </w:r>
      <w:r w:rsidR="00311AB7">
        <w:rPr>
          <w:rFonts w:ascii="Times New Roman" w:hAnsi="Times New Roman" w:cs="Times New Roman"/>
        </w:rPr>
        <w:fldChar w:fldCharType="end"/>
      </w:r>
      <w:r w:rsidR="00311AB7">
        <w:rPr>
          <w:rFonts w:ascii="Times New Roman" w:hAnsi="Times New Roman" w:cs="Times New Roman"/>
        </w:rPr>
        <w:t>.</w:t>
      </w:r>
    </w:p>
    <w:p w14:paraId="20582FC4" w14:textId="722D34F6" w:rsidR="0068565F" w:rsidRDefault="0068565F" w:rsidP="00454F14">
      <w:pPr>
        <w:rPr>
          <w:rFonts w:ascii="Times New Roman" w:hAnsi="Times New Roman" w:cs="Times New Roman"/>
        </w:rPr>
      </w:pPr>
    </w:p>
    <w:p w14:paraId="4B55BB80" w14:textId="59B50419" w:rsidR="0068565F" w:rsidRPr="0068565F" w:rsidRDefault="0068565F" w:rsidP="00454F14">
      <w:pPr>
        <w:rPr>
          <w:rFonts w:ascii="Times New Roman" w:hAnsi="Times New Roman" w:cs="Times New Roman"/>
          <w:b/>
          <w:bCs/>
          <w:sz w:val="32"/>
          <w:szCs w:val="32"/>
        </w:rPr>
      </w:pPr>
      <w:r w:rsidRPr="0068565F">
        <w:rPr>
          <w:rFonts w:ascii="Times New Roman" w:hAnsi="Times New Roman" w:cs="Times New Roman"/>
          <w:b/>
          <w:bCs/>
          <w:sz w:val="32"/>
          <w:szCs w:val="32"/>
        </w:rPr>
        <w:t>Discussion</w:t>
      </w:r>
    </w:p>
    <w:p w14:paraId="106B26B3" w14:textId="79B85EEA" w:rsidR="0068565F" w:rsidRDefault="0068565F" w:rsidP="00454F14">
      <w:pPr>
        <w:rPr>
          <w:rFonts w:ascii="Times New Roman" w:hAnsi="Times New Roman" w:cs="Times New Roman"/>
          <w:b/>
          <w:bCs/>
        </w:rPr>
      </w:pPr>
    </w:p>
    <w:p w14:paraId="311E388F" w14:textId="0A5796BE" w:rsidR="0068565F" w:rsidRDefault="0068565F" w:rsidP="00454F14">
      <w:pPr>
        <w:rPr>
          <w:rFonts w:ascii="Times New Roman" w:hAnsi="Times New Roman" w:cs="Times New Roman"/>
        </w:rPr>
      </w:pPr>
      <w:r>
        <w:rPr>
          <w:rFonts w:ascii="Times New Roman" w:hAnsi="Times New Roman" w:cs="Times New Roman"/>
        </w:rPr>
        <w:t xml:space="preserve">Despite advancements in EHR software and updated data standards, inter-system transfer of patient medical data remains a challenge to this day. There are several technical and ethical issues for this. From a technological standing, it is difficult to aggregate and identify patient records between fragmented hospital systems, and without a national registrar of patient identifiers these EHR vendors rely of personal information to identify individuals. Additionally, data storage growth for medical images </w:t>
      </w:r>
      <w:r w:rsidR="0050059B">
        <w:rPr>
          <w:rFonts w:ascii="Times New Roman" w:hAnsi="Times New Roman" w:cs="Times New Roman"/>
        </w:rPr>
        <w:t>has</w:t>
      </w:r>
      <w:r>
        <w:rPr>
          <w:rFonts w:ascii="Times New Roman" w:hAnsi="Times New Roman" w:cs="Times New Roman"/>
        </w:rPr>
        <w:t xml:space="preserve"> made locally storing medical data on a hospital scale nearly impossible, leading to the outsourcing of these data to cloud computing providers. </w:t>
      </w:r>
      <w:r w:rsidR="0050059B">
        <w:rPr>
          <w:rFonts w:ascii="Times New Roman" w:hAnsi="Times New Roman" w:cs="Times New Roman"/>
        </w:rPr>
        <w:t xml:space="preserve">While this has solved the data storage issue, it has created new challenges in the form of verifying identity and access control of medical data. </w:t>
      </w:r>
      <w:r w:rsidR="00CD2E14">
        <w:rPr>
          <w:rFonts w:ascii="Times New Roman" w:hAnsi="Times New Roman" w:cs="Times New Roman"/>
        </w:rPr>
        <w:t>To send personal medical data to the cloud it must be encrypted to protect the patient’s privacy and must be decrypted to return to a workable state for clinical use. Transferring the encrypted images to another party is redundant without providing a manner for decrypting that data but giving the cloud provider the means to decrypt the data (in the form of its private key) is a major security risk.</w:t>
      </w:r>
    </w:p>
    <w:p w14:paraId="3F1044EB" w14:textId="6E30B686" w:rsidR="00CD2E14" w:rsidRDefault="00CD2E14" w:rsidP="00454F14">
      <w:pPr>
        <w:rPr>
          <w:rFonts w:ascii="Times New Roman" w:hAnsi="Times New Roman" w:cs="Times New Roman"/>
        </w:rPr>
      </w:pPr>
    </w:p>
    <w:p w14:paraId="5DD713A3" w14:textId="67EF1B09" w:rsidR="00CD2E14" w:rsidRDefault="00CD2E14" w:rsidP="00454F14">
      <w:pPr>
        <w:rPr>
          <w:rFonts w:ascii="Times New Roman" w:hAnsi="Times New Roman" w:cs="Times New Roman"/>
        </w:rPr>
      </w:pPr>
      <w:r>
        <w:rPr>
          <w:rFonts w:ascii="Times New Roman" w:hAnsi="Times New Roman" w:cs="Times New Roman"/>
        </w:rPr>
        <w:t xml:space="preserve">Major hurdles exist in the ethical issues of medical image interoperability. Hospital systems and EHR vendors would be negatively impacted by adjustments that make it easier for patients to leave their system for a competitor. Additionally, companies make millions of dollars farming tens of millions of patient health records to sell to health data companies. Providing patients with increased access control over their own data would dwindle these opportunities. As such, the move to interoperable </w:t>
      </w:r>
      <w:r w:rsidR="00104AD7">
        <w:rPr>
          <w:rFonts w:ascii="Times New Roman" w:hAnsi="Times New Roman" w:cs="Times New Roman"/>
        </w:rPr>
        <w:t>health systems is unlikely to happen without massive incentive or mandates, as was the case when the goal was to promote EHR adoption as a means of improving and modernizing patient’s healthcare.</w:t>
      </w:r>
    </w:p>
    <w:p w14:paraId="0A687444" w14:textId="64410D46" w:rsidR="00104AD7" w:rsidRDefault="00104AD7" w:rsidP="00454F14">
      <w:pPr>
        <w:rPr>
          <w:rFonts w:ascii="Times New Roman" w:hAnsi="Times New Roman" w:cs="Times New Roman"/>
        </w:rPr>
      </w:pPr>
    </w:p>
    <w:p w14:paraId="3C8F5FCF" w14:textId="1009BD5C" w:rsidR="0068565F" w:rsidRDefault="00D9660C" w:rsidP="00454F14">
      <w:pPr>
        <w:rPr>
          <w:rFonts w:ascii="Times New Roman" w:hAnsi="Times New Roman" w:cs="Times New Roman"/>
        </w:rPr>
      </w:pPr>
      <w:r>
        <w:rPr>
          <w:rFonts w:ascii="Times New Roman" w:hAnsi="Times New Roman" w:cs="Times New Roman"/>
        </w:rPr>
        <w:t xml:space="preserve">Blockchain technology has made many headlines in recent years for its speculative investment bubbles and potential to digitize finance beyond existing capabilities. </w:t>
      </w:r>
      <w:r w:rsidR="006144F0">
        <w:rPr>
          <w:rFonts w:ascii="Times New Roman" w:hAnsi="Times New Roman" w:cs="Times New Roman"/>
        </w:rPr>
        <w:t xml:space="preserve">With the large spike in interest and the subsequent minimal impact in day-to-day lives, many have begun to question where it might be beneficial to have a peer-to-peer, append-only distributed ledger. The transfer of medical images between hospital systems may be an opportune use case. Cyberattacks consistently target medical data as some of the most personal and sensitive information available to exploit </w:t>
      </w:r>
      <w:r w:rsidR="00322895">
        <w:rPr>
          <w:rFonts w:ascii="Times New Roman" w:hAnsi="Times New Roman" w:cs="Times New Roman"/>
        </w:rPr>
        <w:t>individuals and</w:t>
      </w:r>
      <w:r w:rsidR="006144F0">
        <w:rPr>
          <w:rFonts w:ascii="Times New Roman" w:hAnsi="Times New Roman" w:cs="Times New Roman"/>
        </w:rPr>
        <w:t xml:space="preserve"> maintaining this data security in transfer between siloed systems is essential to maintaining patient privacy. </w:t>
      </w:r>
      <w:r w:rsidR="00322895">
        <w:rPr>
          <w:rFonts w:ascii="Times New Roman" w:hAnsi="Times New Roman" w:cs="Times New Roman"/>
        </w:rPr>
        <w:t xml:space="preserve">Establishing cryptographically secure connections </w:t>
      </w:r>
      <w:r w:rsidR="00322895">
        <w:rPr>
          <w:rFonts w:ascii="Times New Roman" w:hAnsi="Times New Roman" w:cs="Times New Roman"/>
        </w:rPr>
        <w:lastRenderedPageBreak/>
        <w:t xml:space="preserve">between these systems, with public keys identifying each participant and a distributed ledger showcasing all transactions, promises to be a method for interoperable transfer of sensitive personal health information. However, these networks are notoriously computationally expensive, and cannot conceivably store the transferred data for all medical patients in the US. Thus, solutions posed for medical data transfer with blockchain technology only publish the transactions between parties on the network, with the data in transfer and stored externally. Key to making these solutions viable is connecting the network’s transactions to cloud computing providers who will inevitably store an increasing proportion of all medical data. Zero-knowledge proofs offer a potential solution for allowing data owners to prove access control over their data without revealing their private key or the underlying data to any party. </w:t>
      </w:r>
    </w:p>
    <w:p w14:paraId="1B670F36" w14:textId="77777777" w:rsidR="00E7185A" w:rsidRDefault="00E7185A" w:rsidP="00454F14">
      <w:pPr>
        <w:rPr>
          <w:rFonts w:ascii="Times New Roman" w:hAnsi="Times New Roman" w:cs="Times New Roman"/>
        </w:rPr>
      </w:pPr>
    </w:p>
    <w:p w14:paraId="059A7B3C" w14:textId="77777777" w:rsidR="00454F14" w:rsidRPr="002244A0" w:rsidRDefault="00454F14" w:rsidP="00454F14">
      <w:pPr>
        <w:rPr>
          <w:rFonts w:ascii="Times New Roman" w:hAnsi="Times New Roman" w:cs="Times New Roman"/>
          <w:b/>
          <w:bCs/>
          <w:sz w:val="32"/>
          <w:szCs w:val="32"/>
        </w:rPr>
      </w:pPr>
      <w:r>
        <w:rPr>
          <w:rFonts w:ascii="Times New Roman" w:hAnsi="Times New Roman" w:cs="Times New Roman"/>
          <w:b/>
          <w:bCs/>
          <w:sz w:val="32"/>
          <w:szCs w:val="32"/>
        </w:rPr>
        <w:t>Conclusion</w:t>
      </w:r>
    </w:p>
    <w:p w14:paraId="3D18EE84" w14:textId="77777777" w:rsidR="00454F14" w:rsidRPr="00540B5C" w:rsidRDefault="00454F14" w:rsidP="00454F14">
      <w:pPr>
        <w:rPr>
          <w:rFonts w:ascii="Times New Roman" w:hAnsi="Times New Roman" w:cs="Times New Roman"/>
        </w:rPr>
      </w:pPr>
    </w:p>
    <w:p w14:paraId="2F32DADA" w14:textId="51132DD2" w:rsidR="00FB160F" w:rsidRPr="00540B5C" w:rsidRDefault="00367AC7">
      <w:pPr>
        <w:rPr>
          <w:rFonts w:ascii="Times New Roman" w:hAnsi="Times New Roman" w:cs="Times New Roman"/>
        </w:rPr>
      </w:pPr>
      <w:r>
        <w:rPr>
          <w:rFonts w:ascii="Times New Roman" w:hAnsi="Times New Roman" w:cs="Times New Roman"/>
        </w:rPr>
        <w:t xml:space="preserve">The road to EHR adoption in the US has been paved by massive government incentives for nationwide adoption. </w:t>
      </w:r>
      <w:r w:rsidR="00686706">
        <w:rPr>
          <w:rFonts w:ascii="Times New Roman" w:hAnsi="Times New Roman" w:cs="Times New Roman"/>
        </w:rPr>
        <w:t xml:space="preserve">Those resources have since dried up as adoption plateaued in the mid-2010’s, and while </w:t>
      </w:r>
      <w:r w:rsidR="00CE2BAE">
        <w:rPr>
          <w:rFonts w:ascii="Times New Roman" w:hAnsi="Times New Roman" w:cs="Times New Roman"/>
        </w:rPr>
        <w:t>more than 90%</w:t>
      </w:r>
      <w:r w:rsidR="00686706">
        <w:rPr>
          <w:rFonts w:ascii="Times New Roman" w:hAnsi="Times New Roman" w:cs="Times New Roman"/>
        </w:rPr>
        <w:t xml:space="preserve"> healthcare providers have some form of electronic health data management, the interexchange of these data between systems has proven a challenge to this day. </w:t>
      </w:r>
      <w:r w:rsidR="0075290B">
        <w:rPr>
          <w:rFonts w:ascii="Times New Roman" w:hAnsi="Times New Roman" w:cs="Times New Roman"/>
        </w:rPr>
        <w:t>Initiatives pioneered by groups such as HL7 and IHE implore health data systems to adopt interoperability have garnered support from government agencies, but adoption of these standards has been slow compared to existing systems</w:t>
      </w:r>
      <w:r w:rsidR="00501072">
        <w:rPr>
          <w:rFonts w:ascii="Times New Roman" w:hAnsi="Times New Roman" w:cs="Times New Roman"/>
        </w:rPr>
        <w:t xml:space="preserve">. This can be attributed to numerous factors: the lack of government incentives to adopt these standards, and the negative financial incentives to promote users fleeing their current health system. As health data has been digitized, the patient release of personal health information has remained a static written form with minimal granularity and control to the patient over their own health data. </w:t>
      </w:r>
      <w:r w:rsidR="00471694">
        <w:rPr>
          <w:rFonts w:ascii="Times New Roman" w:hAnsi="Times New Roman" w:cs="Times New Roman"/>
        </w:rPr>
        <w:t>Advancements and renowned interest in blockchain technology has opened the possibility for this cryptographic ledger to serve as a platform for health information exchange between systems. Several initiatives have begun to explore architectures for these platforms with different focuses in the product. As the technology grows, important advancement in cryptographic techniques to connect these blockchain-based access control to cloud computing permissions is essential to creating a real-world system. Development in this space, along with incentives from large actors like governments, may be the solution to solving the interoperability issue plaguing medical data exchange in the US today.</w:t>
      </w:r>
      <w:r w:rsidR="00FB160F" w:rsidRPr="00540B5C">
        <w:rPr>
          <w:rFonts w:ascii="Times New Roman" w:hAnsi="Times New Roman" w:cs="Times New Roman"/>
        </w:rPr>
        <w:br w:type="page"/>
      </w:r>
    </w:p>
    <w:p w14:paraId="7ACA763C" w14:textId="2E264F8E" w:rsidR="00FB160F" w:rsidRDefault="00FB160F" w:rsidP="00FB160F">
      <w:pPr>
        <w:pStyle w:val="Bibliography"/>
        <w:rPr>
          <w:rFonts w:ascii="Times New Roman" w:hAnsi="Times New Roman" w:cs="Times New Roman"/>
          <w:b/>
          <w:bCs/>
          <w:sz w:val="32"/>
          <w:szCs w:val="32"/>
        </w:rPr>
      </w:pPr>
      <w:r w:rsidRPr="00540B5C">
        <w:rPr>
          <w:rFonts w:ascii="Times New Roman" w:hAnsi="Times New Roman" w:cs="Times New Roman"/>
          <w:b/>
          <w:bCs/>
          <w:sz w:val="32"/>
          <w:szCs w:val="32"/>
        </w:rPr>
        <w:lastRenderedPageBreak/>
        <w:t>References</w:t>
      </w:r>
    </w:p>
    <w:p w14:paraId="0EC6B5A2" w14:textId="77777777" w:rsidR="00D9660C" w:rsidRPr="00D9660C" w:rsidRDefault="00D9660C" w:rsidP="00D9660C"/>
    <w:p w14:paraId="049E9614" w14:textId="77777777" w:rsidR="00182B4C" w:rsidRPr="00182B4C" w:rsidRDefault="00FB160F" w:rsidP="00182B4C">
      <w:pPr>
        <w:pStyle w:val="Bibliography"/>
        <w:rPr>
          <w:rFonts w:ascii="Times New Roman" w:hAnsi="Times New Roman" w:cs="Times New Roman"/>
        </w:rPr>
      </w:pPr>
      <w:r w:rsidRPr="00FB160F">
        <w:fldChar w:fldCharType="begin"/>
      </w:r>
      <w:r w:rsidRPr="00FB160F">
        <w:instrText xml:space="preserve"> ADDIN ZOTERO_BIBL {"uncited":[],"omitted":[],"custom":[]} CSL_BIBLIOGRAPHY </w:instrText>
      </w:r>
      <w:r w:rsidRPr="00FB160F">
        <w:fldChar w:fldCharType="separate"/>
      </w:r>
      <w:r w:rsidR="00182B4C" w:rsidRPr="00182B4C">
        <w:rPr>
          <w:rFonts w:ascii="Times New Roman" w:hAnsi="Times New Roman" w:cs="Times New Roman"/>
        </w:rPr>
        <w:t>[1]</w:t>
      </w:r>
      <w:r w:rsidR="00182B4C" w:rsidRPr="00182B4C">
        <w:rPr>
          <w:rFonts w:ascii="Times New Roman" w:hAnsi="Times New Roman" w:cs="Times New Roman"/>
        </w:rPr>
        <w:tab/>
        <w:t xml:space="preserve">P. F. </w:t>
      </w:r>
      <w:proofErr w:type="spellStart"/>
      <w:r w:rsidR="00182B4C" w:rsidRPr="00182B4C">
        <w:rPr>
          <w:rFonts w:ascii="Times New Roman" w:hAnsi="Times New Roman" w:cs="Times New Roman"/>
        </w:rPr>
        <w:t>Edemekong</w:t>
      </w:r>
      <w:proofErr w:type="spellEnd"/>
      <w:r w:rsidR="00182B4C" w:rsidRPr="00182B4C">
        <w:rPr>
          <w:rFonts w:ascii="Times New Roman" w:hAnsi="Times New Roman" w:cs="Times New Roman"/>
        </w:rPr>
        <w:t xml:space="preserve">, P. </w:t>
      </w:r>
      <w:proofErr w:type="spellStart"/>
      <w:r w:rsidR="00182B4C" w:rsidRPr="00182B4C">
        <w:rPr>
          <w:rFonts w:ascii="Times New Roman" w:hAnsi="Times New Roman" w:cs="Times New Roman"/>
        </w:rPr>
        <w:t>Annamaraju</w:t>
      </w:r>
      <w:proofErr w:type="spellEnd"/>
      <w:r w:rsidR="00182B4C" w:rsidRPr="00182B4C">
        <w:rPr>
          <w:rFonts w:ascii="Times New Roman" w:hAnsi="Times New Roman" w:cs="Times New Roman"/>
        </w:rPr>
        <w:t xml:space="preserve">, and M. J. </w:t>
      </w:r>
      <w:proofErr w:type="spellStart"/>
      <w:r w:rsidR="00182B4C" w:rsidRPr="00182B4C">
        <w:rPr>
          <w:rFonts w:ascii="Times New Roman" w:hAnsi="Times New Roman" w:cs="Times New Roman"/>
        </w:rPr>
        <w:t>Haydel</w:t>
      </w:r>
      <w:proofErr w:type="spellEnd"/>
      <w:r w:rsidR="00182B4C" w:rsidRPr="00182B4C">
        <w:rPr>
          <w:rFonts w:ascii="Times New Roman" w:hAnsi="Times New Roman" w:cs="Times New Roman"/>
        </w:rPr>
        <w:t xml:space="preserve">, “Health Insurance Portability and Accountability Act,” in </w:t>
      </w:r>
      <w:proofErr w:type="spellStart"/>
      <w:r w:rsidR="00182B4C" w:rsidRPr="00182B4C">
        <w:rPr>
          <w:rFonts w:ascii="Times New Roman" w:hAnsi="Times New Roman" w:cs="Times New Roman"/>
          <w:i/>
          <w:iCs/>
        </w:rPr>
        <w:t>StatPearls</w:t>
      </w:r>
      <w:proofErr w:type="spellEnd"/>
      <w:r w:rsidR="00182B4C" w:rsidRPr="00182B4C">
        <w:rPr>
          <w:rFonts w:ascii="Times New Roman" w:hAnsi="Times New Roman" w:cs="Times New Roman"/>
        </w:rPr>
        <w:t xml:space="preserve">, Treasure Island (FL): </w:t>
      </w:r>
      <w:proofErr w:type="spellStart"/>
      <w:r w:rsidR="00182B4C" w:rsidRPr="00182B4C">
        <w:rPr>
          <w:rFonts w:ascii="Times New Roman" w:hAnsi="Times New Roman" w:cs="Times New Roman"/>
        </w:rPr>
        <w:t>StatPearls</w:t>
      </w:r>
      <w:proofErr w:type="spellEnd"/>
      <w:r w:rsidR="00182B4C" w:rsidRPr="00182B4C">
        <w:rPr>
          <w:rFonts w:ascii="Times New Roman" w:hAnsi="Times New Roman" w:cs="Times New Roman"/>
        </w:rPr>
        <w:t xml:space="preserve"> Publishing, 2022. Accessed: Nov. 06, 2022. [Online]. Available: http://www.ncbi.nlm.nih.gov/books/NBK500019/</w:t>
      </w:r>
    </w:p>
    <w:p w14:paraId="52F01E88"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w:t>
      </w:r>
      <w:r w:rsidRPr="00182B4C">
        <w:rPr>
          <w:rFonts w:ascii="Times New Roman" w:hAnsi="Times New Roman" w:cs="Times New Roman"/>
        </w:rPr>
        <w:tab/>
        <w:t xml:space="preserve">S. F. Fontenot, “The Affordable Care Act and electronic health care records: can technology help reduce the cost of health </w:t>
      </w:r>
      <w:proofErr w:type="gramStart"/>
      <w:r w:rsidRPr="00182B4C">
        <w:rPr>
          <w:rFonts w:ascii="Times New Roman" w:hAnsi="Times New Roman" w:cs="Times New Roman"/>
        </w:rPr>
        <w:t>care?,</w:t>
      </w:r>
      <w:proofErr w:type="gramEnd"/>
      <w:r w:rsidRPr="00182B4C">
        <w:rPr>
          <w:rFonts w:ascii="Times New Roman" w:hAnsi="Times New Roman" w:cs="Times New Roman"/>
        </w:rPr>
        <w:t xml:space="preserve">” </w:t>
      </w:r>
      <w:r w:rsidRPr="00182B4C">
        <w:rPr>
          <w:rFonts w:ascii="Times New Roman" w:hAnsi="Times New Roman" w:cs="Times New Roman"/>
          <w:i/>
          <w:iCs/>
        </w:rPr>
        <w:t>Physician Exec.</w:t>
      </w:r>
      <w:r w:rsidRPr="00182B4C">
        <w:rPr>
          <w:rFonts w:ascii="Times New Roman" w:hAnsi="Times New Roman" w:cs="Times New Roman"/>
        </w:rPr>
        <w:t>, vol. 40, no. 1, pp. 68–72, Feb. 2014.</w:t>
      </w:r>
    </w:p>
    <w:p w14:paraId="60D03A1F"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w:t>
      </w:r>
      <w:r w:rsidRPr="00182B4C">
        <w:rPr>
          <w:rFonts w:ascii="Times New Roman" w:hAnsi="Times New Roman" w:cs="Times New Roman"/>
        </w:rPr>
        <w:tab/>
        <w:t xml:space="preserve">S. </w:t>
      </w:r>
      <w:proofErr w:type="spellStart"/>
      <w:r w:rsidRPr="00182B4C">
        <w:rPr>
          <w:rFonts w:ascii="Times New Roman" w:hAnsi="Times New Roman" w:cs="Times New Roman"/>
        </w:rPr>
        <w:t>Freymann</w:t>
      </w:r>
      <w:proofErr w:type="spellEnd"/>
      <w:r w:rsidRPr="00182B4C">
        <w:rPr>
          <w:rFonts w:ascii="Times New Roman" w:hAnsi="Times New Roman" w:cs="Times New Roman"/>
        </w:rPr>
        <w:t xml:space="preserve"> Fontenot, “The Affordable Care Act and electronic health care records. Does today’s technology support the vision of a paperless health care </w:t>
      </w:r>
      <w:proofErr w:type="gramStart"/>
      <w:r w:rsidRPr="00182B4C">
        <w:rPr>
          <w:rFonts w:ascii="Times New Roman" w:hAnsi="Times New Roman" w:cs="Times New Roman"/>
        </w:rPr>
        <w:t>system?,</w:t>
      </w:r>
      <w:proofErr w:type="gramEnd"/>
      <w:r w:rsidRPr="00182B4C">
        <w:rPr>
          <w:rFonts w:ascii="Times New Roman" w:hAnsi="Times New Roman" w:cs="Times New Roman"/>
        </w:rPr>
        <w:t xml:space="preserve">” </w:t>
      </w:r>
      <w:r w:rsidRPr="00182B4C">
        <w:rPr>
          <w:rFonts w:ascii="Times New Roman" w:hAnsi="Times New Roman" w:cs="Times New Roman"/>
          <w:i/>
          <w:iCs/>
        </w:rPr>
        <w:t>Physician Exec.</w:t>
      </w:r>
      <w:r w:rsidRPr="00182B4C">
        <w:rPr>
          <w:rFonts w:ascii="Times New Roman" w:hAnsi="Times New Roman" w:cs="Times New Roman"/>
        </w:rPr>
        <w:t>, vol. 39, no. 6, pp. 72–74, 76, Dec. 2013.</w:t>
      </w:r>
    </w:p>
    <w:p w14:paraId="2F5294A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w:t>
      </w:r>
      <w:r w:rsidRPr="00182B4C">
        <w:rPr>
          <w:rFonts w:ascii="Times New Roman" w:hAnsi="Times New Roman" w:cs="Times New Roman"/>
        </w:rPr>
        <w:tab/>
        <w:t xml:space="preserve">M. Butler, “Top HITECH-HIPPA compliance obstacles emerge,” </w:t>
      </w:r>
      <w:r w:rsidRPr="00182B4C">
        <w:rPr>
          <w:rFonts w:ascii="Times New Roman" w:hAnsi="Times New Roman" w:cs="Times New Roman"/>
          <w:i/>
          <w:iCs/>
        </w:rPr>
        <w:t>J. AHIMA</w:t>
      </w:r>
      <w:r w:rsidRPr="00182B4C">
        <w:rPr>
          <w:rFonts w:ascii="Times New Roman" w:hAnsi="Times New Roman" w:cs="Times New Roman"/>
        </w:rPr>
        <w:t>, vol. 85, no. 4, pp. 20–24; quiz 25, Apr. 2014.</w:t>
      </w:r>
    </w:p>
    <w:p w14:paraId="0E1C7E0B"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[5]</w:t>
      </w:r>
      <w:r w:rsidRPr="00182B4C">
        <w:rPr>
          <w:rFonts w:ascii="Times New Roman" w:hAnsi="Times New Roman" w:cs="Times New Roman"/>
        </w:rPr>
        <w:tab/>
        <w:t>“CMS EHR Incentive Program - November 2016 Report,” p. 5, 2012.</w:t>
      </w:r>
    </w:p>
    <w:p w14:paraId="761C1D25"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[6]</w:t>
      </w:r>
      <w:r w:rsidRPr="00182B4C">
        <w:rPr>
          <w:rFonts w:ascii="Times New Roman" w:hAnsi="Times New Roman" w:cs="Times New Roman"/>
        </w:rPr>
        <w:tab/>
        <w:t xml:space="preserve">A. Wright, J. </w:t>
      </w:r>
      <w:proofErr w:type="spellStart"/>
      <w:r w:rsidRPr="00182B4C">
        <w:rPr>
          <w:rFonts w:ascii="Times New Roman" w:hAnsi="Times New Roman" w:cs="Times New Roman"/>
        </w:rPr>
        <w:t>Feblowitz</w:t>
      </w:r>
      <w:proofErr w:type="spellEnd"/>
      <w:r w:rsidRPr="00182B4C">
        <w:rPr>
          <w:rFonts w:ascii="Times New Roman" w:hAnsi="Times New Roman" w:cs="Times New Roman"/>
        </w:rPr>
        <w:t xml:space="preserve">, L. </w:t>
      </w:r>
      <w:proofErr w:type="spellStart"/>
      <w:r w:rsidRPr="00182B4C">
        <w:rPr>
          <w:rFonts w:ascii="Times New Roman" w:hAnsi="Times New Roman" w:cs="Times New Roman"/>
        </w:rPr>
        <w:t>Samal</w:t>
      </w:r>
      <w:proofErr w:type="spellEnd"/>
      <w:r w:rsidRPr="00182B4C">
        <w:rPr>
          <w:rFonts w:ascii="Times New Roman" w:hAnsi="Times New Roman" w:cs="Times New Roman"/>
        </w:rPr>
        <w:t xml:space="preserve">, A. B. McCoy, and D. F. </w:t>
      </w:r>
      <w:proofErr w:type="spellStart"/>
      <w:r w:rsidRPr="00182B4C">
        <w:rPr>
          <w:rFonts w:ascii="Times New Roman" w:hAnsi="Times New Roman" w:cs="Times New Roman"/>
        </w:rPr>
        <w:t>Sittig</w:t>
      </w:r>
      <w:proofErr w:type="spellEnd"/>
      <w:r w:rsidRPr="00182B4C">
        <w:rPr>
          <w:rFonts w:ascii="Times New Roman" w:hAnsi="Times New Roman" w:cs="Times New Roman"/>
        </w:rPr>
        <w:t xml:space="preserve">, “The Medicare Electronic Health Record Incentive Program: Provider Performance on Core and Menu Measures,” </w:t>
      </w:r>
      <w:r w:rsidRPr="00182B4C">
        <w:rPr>
          <w:rFonts w:ascii="Times New Roman" w:hAnsi="Times New Roman" w:cs="Times New Roman"/>
          <w:i/>
          <w:iCs/>
        </w:rPr>
        <w:t>Health Serv. Res.</w:t>
      </w:r>
      <w:r w:rsidRPr="00182B4C">
        <w:rPr>
          <w:rFonts w:ascii="Times New Roman" w:hAnsi="Times New Roman" w:cs="Times New Roman"/>
        </w:rPr>
        <w:t xml:space="preserve">, vol. 49, no. 1 Pt 2, pp. 325–346, Feb. 2014, </w:t>
      </w:r>
      <w:proofErr w:type="spellStart"/>
      <w:r w:rsidRPr="00182B4C">
        <w:rPr>
          <w:rFonts w:ascii="Times New Roman" w:hAnsi="Times New Roman" w:cs="Times New Roman"/>
        </w:rPr>
        <w:t>doi</w:t>
      </w:r>
      <w:proofErr w:type="spellEnd"/>
      <w:r w:rsidRPr="00182B4C">
        <w:rPr>
          <w:rFonts w:ascii="Times New Roman" w:hAnsi="Times New Roman" w:cs="Times New Roman"/>
        </w:rPr>
        <w:t>: 10.1111/1475-6773.12134.</w:t>
      </w:r>
    </w:p>
    <w:p w14:paraId="2F971AA4"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[7]</w:t>
      </w:r>
      <w:r w:rsidRPr="00182B4C">
        <w:rPr>
          <w:rFonts w:ascii="Times New Roman" w:hAnsi="Times New Roman" w:cs="Times New Roman"/>
        </w:rPr>
        <w:tab/>
        <w:t xml:space="preserve">H. Liu, X. Xiao, X. Zhang, K. Li, and S. Peng, “MIFS: A Peer-to-Peer Medical Images Storage and Sharing System Based on Consortium Blockchain,” in </w:t>
      </w:r>
      <w:r w:rsidRPr="00182B4C">
        <w:rPr>
          <w:rFonts w:ascii="Times New Roman" w:hAnsi="Times New Roman" w:cs="Times New Roman"/>
          <w:i/>
          <w:iCs/>
        </w:rPr>
        <w:t>Bioinformatics Research and Applications</w:t>
      </w:r>
      <w:r w:rsidRPr="00182B4C">
        <w:rPr>
          <w:rFonts w:ascii="Times New Roman" w:hAnsi="Times New Roman" w:cs="Times New Roman"/>
        </w:rPr>
        <w:t xml:space="preserve">, Cham, 2021, pp. 336–347.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10.1007/978-3-030-91415-8_29.</w:t>
      </w:r>
    </w:p>
    <w:p w14:paraId="52E5C557"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[8]</w:t>
      </w:r>
      <w:r w:rsidRPr="00182B4C">
        <w:rPr>
          <w:rFonts w:ascii="Times New Roman" w:hAnsi="Times New Roman" w:cs="Times New Roman"/>
        </w:rPr>
        <w:tab/>
        <w:t xml:space="preserve">T. H. Payne </w:t>
      </w:r>
      <w:r w:rsidRPr="00182B4C">
        <w:rPr>
          <w:rFonts w:ascii="Times New Roman" w:hAnsi="Times New Roman" w:cs="Times New Roman"/>
          <w:i/>
          <w:iCs/>
        </w:rPr>
        <w:t>et al.</w:t>
      </w:r>
      <w:r w:rsidRPr="00182B4C">
        <w:rPr>
          <w:rFonts w:ascii="Times New Roman" w:hAnsi="Times New Roman" w:cs="Times New Roman"/>
        </w:rPr>
        <w:t xml:space="preserve">, “Status of health information exchange: a comparison of six countries,” </w:t>
      </w:r>
      <w:r w:rsidRPr="00182B4C">
        <w:rPr>
          <w:rFonts w:ascii="Times New Roman" w:hAnsi="Times New Roman" w:cs="Times New Roman"/>
          <w:i/>
          <w:iCs/>
        </w:rPr>
        <w:t>J. Glob. Health</w:t>
      </w:r>
      <w:r w:rsidRPr="00182B4C">
        <w:rPr>
          <w:rFonts w:ascii="Times New Roman" w:hAnsi="Times New Roman" w:cs="Times New Roman"/>
        </w:rPr>
        <w:t xml:space="preserve">, vol. 9, no. 2, p. 020427, </w:t>
      </w:r>
      <w:proofErr w:type="spellStart"/>
      <w:r w:rsidRPr="00182B4C">
        <w:rPr>
          <w:rFonts w:ascii="Times New Roman" w:hAnsi="Times New Roman" w:cs="Times New Roman"/>
        </w:rPr>
        <w:t>doi</w:t>
      </w:r>
      <w:proofErr w:type="spellEnd"/>
      <w:r w:rsidRPr="00182B4C">
        <w:rPr>
          <w:rFonts w:ascii="Times New Roman" w:hAnsi="Times New Roman" w:cs="Times New Roman"/>
        </w:rPr>
        <w:t>: 10.7189/jogh.09.020427.</w:t>
      </w:r>
    </w:p>
    <w:p w14:paraId="53D08A8C"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[9]</w:t>
      </w:r>
      <w:r w:rsidRPr="00182B4C">
        <w:rPr>
          <w:rFonts w:ascii="Times New Roman" w:hAnsi="Times New Roman" w:cs="Times New Roman"/>
        </w:rPr>
        <w:tab/>
        <w:t>“Office-based Physician Electronic Health Record Adoption | HealthIT.gov.” https://www.healthit.gov/data/quickstats/office-based-physician-electronic-health-record-adoption (accessed Nov. 07, 2022).</w:t>
      </w:r>
    </w:p>
    <w:p w14:paraId="026004F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[10]</w:t>
      </w:r>
      <w:r w:rsidRPr="00182B4C">
        <w:rPr>
          <w:rFonts w:ascii="Times New Roman" w:hAnsi="Times New Roman" w:cs="Times New Roman"/>
        </w:rPr>
        <w:tab/>
        <w:t xml:space="preserve">V. Patel, “A framework for secure and decentralized sharing of medical imaging data via blockchain consensus,” </w:t>
      </w:r>
      <w:r w:rsidRPr="00182B4C">
        <w:rPr>
          <w:rFonts w:ascii="Times New Roman" w:hAnsi="Times New Roman" w:cs="Times New Roman"/>
          <w:i/>
          <w:iCs/>
        </w:rPr>
        <w:t>Health Informatics J.</w:t>
      </w:r>
      <w:r w:rsidRPr="00182B4C">
        <w:rPr>
          <w:rFonts w:ascii="Times New Roman" w:hAnsi="Times New Roman" w:cs="Times New Roman"/>
        </w:rPr>
        <w:t xml:space="preserve">, vol. 25, no. 4, pp. 1398–1411, Dec.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10.1177/1460458218769699.</w:t>
      </w:r>
    </w:p>
    <w:p w14:paraId="38AA2A21"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[11]</w:t>
      </w:r>
      <w:r w:rsidRPr="00182B4C">
        <w:rPr>
          <w:rFonts w:ascii="Times New Roman" w:hAnsi="Times New Roman" w:cs="Times New Roman"/>
        </w:rPr>
        <w:tab/>
        <w:t xml:space="preserve">M. Ayaz, M. F. Pasha, M. Y. </w:t>
      </w:r>
      <w:proofErr w:type="spellStart"/>
      <w:r w:rsidRPr="00182B4C">
        <w:rPr>
          <w:rFonts w:ascii="Times New Roman" w:hAnsi="Times New Roman" w:cs="Times New Roman"/>
        </w:rPr>
        <w:t>Alzahrani</w:t>
      </w:r>
      <w:proofErr w:type="spellEnd"/>
      <w:r w:rsidRPr="00182B4C">
        <w:rPr>
          <w:rFonts w:ascii="Times New Roman" w:hAnsi="Times New Roman" w:cs="Times New Roman"/>
        </w:rPr>
        <w:t xml:space="preserve">, R. </w:t>
      </w:r>
      <w:proofErr w:type="spellStart"/>
      <w:r w:rsidRPr="00182B4C">
        <w:rPr>
          <w:rFonts w:ascii="Times New Roman" w:hAnsi="Times New Roman" w:cs="Times New Roman"/>
        </w:rPr>
        <w:t>Budiarto</w:t>
      </w:r>
      <w:proofErr w:type="spellEnd"/>
      <w:r w:rsidRPr="00182B4C">
        <w:rPr>
          <w:rFonts w:ascii="Times New Roman" w:hAnsi="Times New Roman" w:cs="Times New Roman"/>
        </w:rPr>
        <w:t xml:space="preserve">, and D. </w:t>
      </w:r>
      <w:proofErr w:type="spellStart"/>
      <w:r w:rsidRPr="00182B4C">
        <w:rPr>
          <w:rFonts w:ascii="Times New Roman" w:hAnsi="Times New Roman" w:cs="Times New Roman"/>
        </w:rPr>
        <w:t>Stiawan</w:t>
      </w:r>
      <w:proofErr w:type="spellEnd"/>
      <w:r w:rsidRPr="00182B4C">
        <w:rPr>
          <w:rFonts w:ascii="Times New Roman" w:hAnsi="Times New Roman" w:cs="Times New Roman"/>
        </w:rPr>
        <w:t xml:space="preserve">, “The Fast Health Interoperability Resources (FHIR) Standard: Systematic Literature Review of Implementations, Applications, Challenges and Opportunities,” </w:t>
      </w:r>
      <w:r w:rsidRPr="00182B4C">
        <w:rPr>
          <w:rFonts w:ascii="Times New Roman" w:hAnsi="Times New Roman" w:cs="Times New Roman"/>
          <w:i/>
          <w:iCs/>
        </w:rPr>
        <w:t>JMIR Med. Inform.</w:t>
      </w:r>
      <w:r w:rsidRPr="00182B4C">
        <w:rPr>
          <w:rFonts w:ascii="Times New Roman" w:hAnsi="Times New Roman" w:cs="Times New Roman"/>
        </w:rPr>
        <w:t xml:space="preserve">, vol. 9, no. 7, Art. no. 7, Jul. 2021, </w:t>
      </w:r>
      <w:proofErr w:type="spellStart"/>
      <w:r w:rsidRPr="00182B4C">
        <w:rPr>
          <w:rFonts w:ascii="Times New Roman" w:hAnsi="Times New Roman" w:cs="Times New Roman"/>
        </w:rPr>
        <w:t>doi</w:t>
      </w:r>
      <w:proofErr w:type="spellEnd"/>
      <w:r w:rsidRPr="00182B4C">
        <w:rPr>
          <w:rFonts w:ascii="Times New Roman" w:hAnsi="Times New Roman" w:cs="Times New Roman"/>
        </w:rPr>
        <w:t>: 10.2196/21929.</w:t>
      </w:r>
    </w:p>
    <w:p w14:paraId="731EFDA4"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[12]</w:t>
      </w:r>
      <w:r w:rsidRPr="00182B4C">
        <w:rPr>
          <w:rFonts w:ascii="Times New Roman" w:hAnsi="Times New Roman" w:cs="Times New Roman"/>
        </w:rPr>
        <w:tab/>
        <w:t xml:space="preserve">E. R. Pfaff </w:t>
      </w:r>
      <w:r w:rsidRPr="00182B4C">
        <w:rPr>
          <w:rFonts w:ascii="Times New Roman" w:hAnsi="Times New Roman" w:cs="Times New Roman"/>
          <w:i/>
          <w:iCs/>
        </w:rPr>
        <w:t>et al.</w:t>
      </w:r>
      <w:r w:rsidRPr="00182B4C">
        <w:rPr>
          <w:rFonts w:ascii="Times New Roman" w:hAnsi="Times New Roman" w:cs="Times New Roman"/>
        </w:rPr>
        <w:t xml:space="preserve">, “Fast Healthcare Interoperability Resources (FHIR) as a Meta Model to Integrate Common Data Models: Development of a Tool and Quantitative Validation Study,” </w:t>
      </w:r>
      <w:r w:rsidRPr="00182B4C">
        <w:rPr>
          <w:rFonts w:ascii="Times New Roman" w:hAnsi="Times New Roman" w:cs="Times New Roman"/>
          <w:i/>
          <w:iCs/>
        </w:rPr>
        <w:t>JMIR Med. Inform.</w:t>
      </w:r>
      <w:r w:rsidRPr="00182B4C">
        <w:rPr>
          <w:rFonts w:ascii="Times New Roman" w:hAnsi="Times New Roman" w:cs="Times New Roman"/>
        </w:rPr>
        <w:t xml:space="preserve">, vol. 7, no. 4, Art. no. 4, Oct.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10.2196/15199.</w:t>
      </w:r>
    </w:p>
    <w:p w14:paraId="06F582A1"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[13]</w:t>
      </w:r>
      <w:r w:rsidRPr="00182B4C">
        <w:rPr>
          <w:rFonts w:ascii="Times New Roman" w:hAnsi="Times New Roman" w:cs="Times New Roman"/>
        </w:rPr>
        <w:tab/>
        <w:t xml:space="preserve">Y. Duan, Y. Li, L. Lu, and Y. Ding, “A faster outsourced medical image retrieval scheme with privacy preservation,” </w:t>
      </w:r>
      <w:r w:rsidRPr="00182B4C">
        <w:rPr>
          <w:rFonts w:ascii="Times New Roman" w:hAnsi="Times New Roman" w:cs="Times New Roman"/>
          <w:i/>
          <w:iCs/>
        </w:rPr>
        <w:t>J. Syst. Archit.</w:t>
      </w:r>
      <w:r w:rsidRPr="00182B4C">
        <w:rPr>
          <w:rFonts w:ascii="Times New Roman" w:hAnsi="Times New Roman" w:cs="Times New Roman"/>
        </w:rPr>
        <w:t xml:space="preserve">, vol. 122, p. 102356, Jan. 2022, </w:t>
      </w:r>
      <w:proofErr w:type="spellStart"/>
      <w:r w:rsidRPr="00182B4C">
        <w:rPr>
          <w:rFonts w:ascii="Times New Roman" w:hAnsi="Times New Roman" w:cs="Times New Roman"/>
        </w:rPr>
        <w:t>doi</w:t>
      </w:r>
      <w:proofErr w:type="spellEnd"/>
      <w:r w:rsidRPr="00182B4C">
        <w:rPr>
          <w:rFonts w:ascii="Times New Roman" w:hAnsi="Times New Roman" w:cs="Times New Roman"/>
        </w:rPr>
        <w:t>: 10.1016/j.sysarc.2021.102356.</w:t>
      </w:r>
    </w:p>
    <w:p w14:paraId="13A10C5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[14]</w:t>
      </w:r>
      <w:r w:rsidRPr="00182B4C">
        <w:rPr>
          <w:rFonts w:ascii="Times New Roman" w:hAnsi="Times New Roman" w:cs="Times New Roman"/>
        </w:rPr>
        <w:tab/>
        <w:t xml:space="preserve">S. K. </w:t>
      </w:r>
      <w:proofErr w:type="spellStart"/>
      <w:r w:rsidRPr="00182B4C">
        <w:rPr>
          <w:rFonts w:ascii="Times New Roman" w:hAnsi="Times New Roman" w:cs="Times New Roman"/>
        </w:rPr>
        <w:t>Magid</w:t>
      </w:r>
      <w:proofErr w:type="spellEnd"/>
      <w:r w:rsidRPr="00182B4C">
        <w:rPr>
          <w:rFonts w:ascii="Times New Roman" w:hAnsi="Times New Roman" w:cs="Times New Roman"/>
        </w:rPr>
        <w:t xml:space="preserve">, K. Cohen, and L. S. </w:t>
      </w:r>
      <w:proofErr w:type="spellStart"/>
      <w:r w:rsidRPr="00182B4C">
        <w:rPr>
          <w:rFonts w:ascii="Times New Roman" w:hAnsi="Times New Roman" w:cs="Times New Roman"/>
        </w:rPr>
        <w:t>Katzovitz</w:t>
      </w:r>
      <w:proofErr w:type="spellEnd"/>
      <w:r w:rsidRPr="00182B4C">
        <w:rPr>
          <w:rFonts w:ascii="Times New Roman" w:hAnsi="Times New Roman" w:cs="Times New Roman"/>
        </w:rPr>
        <w:t xml:space="preserve">, “21st Century Cures Act, an Information Technology-Led Organizational Initiative,” </w:t>
      </w:r>
      <w:r w:rsidRPr="00182B4C">
        <w:rPr>
          <w:rFonts w:ascii="Times New Roman" w:hAnsi="Times New Roman" w:cs="Times New Roman"/>
          <w:i/>
          <w:iCs/>
        </w:rPr>
        <w:t>HSS J.</w:t>
      </w:r>
      <w:r w:rsidRPr="00182B4C">
        <w:rPr>
          <w:rFonts w:ascii="Times New Roman" w:hAnsi="Times New Roman" w:cs="Times New Roman"/>
        </w:rPr>
        <w:t xml:space="preserve">, vol. 18, no. 1, pp. 42–47, Feb. 2022, </w:t>
      </w:r>
      <w:proofErr w:type="spellStart"/>
      <w:r w:rsidRPr="00182B4C">
        <w:rPr>
          <w:rFonts w:ascii="Times New Roman" w:hAnsi="Times New Roman" w:cs="Times New Roman"/>
        </w:rPr>
        <w:t>doi</w:t>
      </w:r>
      <w:proofErr w:type="spellEnd"/>
      <w:r w:rsidRPr="00182B4C">
        <w:rPr>
          <w:rFonts w:ascii="Times New Roman" w:hAnsi="Times New Roman" w:cs="Times New Roman"/>
        </w:rPr>
        <w:t>: 10.1177/15563316211041613.</w:t>
      </w:r>
    </w:p>
    <w:p w14:paraId="2462514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lastRenderedPageBreak/>
        <w:t>[15]</w:t>
      </w:r>
      <w:r w:rsidRPr="00182B4C">
        <w:rPr>
          <w:rFonts w:ascii="Times New Roman" w:hAnsi="Times New Roman" w:cs="Times New Roman"/>
        </w:rPr>
        <w:tab/>
        <w:t>“United States Core Data for Interoperability (USCDI).” https://www.healthit.gov/isa/united-states-core-data-interoperability-uscdi (accessed Nov. 07, 2022).</w:t>
      </w:r>
    </w:p>
    <w:p w14:paraId="6AD3C536"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[16]</w:t>
      </w:r>
      <w:r w:rsidRPr="00182B4C">
        <w:rPr>
          <w:rFonts w:ascii="Times New Roman" w:hAnsi="Times New Roman" w:cs="Times New Roman"/>
        </w:rPr>
        <w:tab/>
        <w:t xml:space="preserve">V. Ehrenstein, H. Kharrazi, H. Lehmann, and C. O. Taylor, </w:t>
      </w:r>
      <w:r w:rsidRPr="00182B4C">
        <w:rPr>
          <w:rFonts w:ascii="Times New Roman" w:hAnsi="Times New Roman" w:cs="Times New Roman"/>
          <w:i/>
          <w:iCs/>
        </w:rPr>
        <w:t xml:space="preserve">Obtaining Data </w:t>
      </w:r>
      <w:proofErr w:type="gramStart"/>
      <w:r w:rsidRPr="00182B4C">
        <w:rPr>
          <w:rFonts w:ascii="Times New Roman" w:hAnsi="Times New Roman" w:cs="Times New Roman"/>
          <w:i/>
          <w:iCs/>
        </w:rPr>
        <w:t>From</w:t>
      </w:r>
      <w:proofErr w:type="gramEnd"/>
      <w:r w:rsidRPr="00182B4C">
        <w:rPr>
          <w:rFonts w:ascii="Times New Roman" w:hAnsi="Times New Roman" w:cs="Times New Roman"/>
          <w:i/>
          <w:iCs/>
        </w:rPr>
        <w:t xml:space="preserve"> Electronic Health Records</w:t>
      </w:r>
      <w:r w:rsidRPr="00182B4C">
        <w:rPr>
          <w:rFonts w:ascii="Times New Roman" w:hAnsi="Times New Roman" w:cs="Times New Roman"/>
        </w:rPr>
        <w:t>. Agency for Healthcare Research and Quality (US), 2019. Accessed: Nov. 14, 2022. [Online]. Available: https://www.ncbi.nlm.nih.gov/books/NBK551878/</w:t>
      </w:r>
    </w:p>
    <w:p w14:paraId="594194F6"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[17]</w:t>
      </w:r>
      <w:r w:rsidRPr="00182B4C">
        <w:rPr>
          <w:rFonts w:ascii="Times New Roman" w:hAnsi="Times New Roman" w:cs="Times New Roman"/>
        </w:rPr>
        <w:tab/>
        <w:t xml:space="preserve">C. J. McDonald </w:t>
      </w:r>
      <w:r w:rsidRPr="00182B4C">
        <w:rPr>
          <w:rFonts w:ascii="Times New Roman" w:hAnsi="Times New Roman" w:cs="Times New Roman"/>
          <w:i/>
          <w:iCs/>
        </w:rPr>
        <w:t>et al.</w:t>
      </w:r>
      <w:r w:rsidRPr="00182B4C">
        <w:rPr>
          <w:rFonts w:ascii="Times New Roman" w:hAnsi="Times New Roman" w:cs="Times New Roman"/>
        </w:rPr>
        <w:t xml:space="preserve">, “LOINC, a Universal Standard for Identifying Laboratory Observations: A 5-Year Update,” </w:t>
      </w:r>
      <w:r w:rsidRPr="00182B4C">
        <w:rPr>
          <w:rFonts w:ascii="Times New Roman" w:hAnsi="Times New Roman" w:cs="Times New Roman"/>
          <w:i/>
          <w:iCs/>
        </w:rPr>
        <w:t>Clin. Chem.</w:t>
      </w:r>
      <w:r w:rsidRPr="00182B4C">
        <w:rPr>
          <w:rFonts w:ascii="Times New Roman" w:hAnsi="Times New Roman" w:cs="Times New Roman"/>
        </w:rPr>
        <w:t xml:space="preserve">, vol. 49, no. 4, pp. 624–633, Apr. 2003, </w:t>
      </w:r>
      <w:proofErr w:type="spellStart"/>
      <w:r w:rsidRPr="00182B4C">
        <w:rPr>
          <w:rFonts w:ascii="Times New Roman" w:hAnsi="Times New Roman" w:cs="Times New Roman"/>
        </w:rPr>
        <w:t>doi</w:t>
      </w:r>
      <w:proofErr w:type="spellEnd"/>
      <w:r w:rsidRPr="00182B4C">
        <w:rPr>
          <w:rFonts w:ascii="Times New Roman" w:hAnsi="Times New Roman" w:cs="Times New Roman"/>
        </w:rPr>
        <w:t>: 10.1373/49.4.624.</w:t>
      </w:r>
    </w:p>
    <w:p w14:paraId="43FC946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[18]</w:t>
      </w:r>
      <w:r w:rsidRPr="00182B4C">
        <w:rPr>
          <w:rFonts w:ascii="Times New Roman" w:hAnsi="Times New Roman" w:cs="Times New Roman"/>
        </w:rPr>
        <w:tab/>
        <w:t xml:space="preserve">M. </w:t>
      </w:r>
      <w:proofErr w:type="spellStart"/>
      <w:r w:rsidRPr="00182B4C">
        <w:rPr>
          <w:rFonts w:ascii="Times New Roman" w:hAnsi="Times New Roman" w:cs="Times New Roman"/>
        </w:rPr>
        <w:t>Larobina</w:t>
      </w:r>
      <w:proofErr w:type="spellEnd"/>
      <w:r w:rsidRPr="00182B4C">
        <w:rPr>
          <w:rFonts w:ascii="Times New Roman" w:hAnsi="Times New Roman" w:cs="Times New Roman"/>
        </w:rPr>
        <w:t xml:space="preserve"> and L. </w:t>
      </w:r>
      <w:proofErr w:type="spellStart"/>
      <w:r w:rsidRPr="00182B4C">
        <w:rPr>
          <w:rFonts w:ascii="Times New Roman" w:hAnsi="Times New Roman" w:cs="Times New Roman"/>
        </w:rPr>
        <w:t>Murino</w:t>
      </w:r>
      <w:proofErr w:type="spellEnd"/>
      <w:r w:rsidRPr="00182B4C">
        <w:rPr>
          <w:rFonts w:ascii="Times New Roman" w:hAnsi="Times New Roman" w:cs="Times New Roman"/>
        </w:rPr>
        <w:t xml:space="preserve">, “Medical Image File Formats,” </w:t>
      </w:r>
      <w:r w:rsidRPr="00182B4C">
        <w:rPr>
          <w:rFonts w:ascii="Times New Roman" w:hAnsi="Times New Roman" w:cs="Times New Roman"/>
          <w:i/>
          <w:iCs/>
        </w:rPr>
        <w:t>J. Digit. Imaging</w:t>
      </w:r>
      <w:r w:rsidRPr="00182B4C">
        <w:rPr>
          <w:rFonts w:ascii="Times New Roman" w:hAnsi="Times New Roman" w:cs="Times New Roman"/>
        </w:rPr>
        <w:t xml:space="preserve">, vol. 27, no. 2, pp. 200–206, Apr. 2014, </w:t>
      </w:r>
      <w:proofErr w:type="spellStart"/>
      <w:r w:rsidRPr="00182B4C">
        <w:rPr>
          <w:rFonts w:ascii="Times New Roman" w:hAnsi="Times New Roman" w:cs="Times New Roman"/>
        </w:rPr>
        <w:t>doi</w:t>
      </w:r>
      <w:proofErr w:type="spellEnd"/>
      <w:r w:rsidRPr="00182B4C">
        <w:rPr>
          <w:rFonts w:ascii="Times New Roman" w:hAnsi="Times New Roman" w:cs="Times New Roman"/>
        </w:rPr>
        <w:t>: 10.1007/s10278-013-9657-9.</w:t>
      </w:r>
    </w:p>
    <w:p w14:paraId="4BD5467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[19]</w:t>
      </w:r>
      <w:r w:rsidRPr="00182B4C">
        <w:rPr>
          <w:rFonts w:ascii="Times New Roman" w:hAnsi="Times New Roman" w:cs="Times New Roman"/>
        </w:rPr>
        <w:tab/>
        <w:t xml:space="preserve">S. G. Langer, “Challenges for Data Storage in Medical Imaging Research,” </w:t>
      </w:r>
      <w:r w:rsidRPr="00182B4C">
        <w:rPr>
          <w:rFonts w:ascii="Times New Roman" w:hAnsi="Times New Roman" w:cs="Times New Roman"/>
          <w:i/>
          <w:iCs/>
        </w:rPr>
        <w:t>J. Digit. Imaging</w:t>
      </w:r>
      <w:r w:rsidRPr="00182B4C">
        <w:rPr>
          <w:rFonts w:ascii="Times New Roman" w:hAnsi="Times New Roman" w:cs="Times New Roman"/>
        </w:rPr>
        <w:t xml:space="preserve">, vol. 24, no. 2, p. 203, Apr. 2011, </w:t>
      </w:r>
      <w:proofErr w:type="spellStart"/>
      <w:r w:rsidRPr="00182B4C">
        <w:rPr>
          <w:rFonts w:ascii="Times New Roman" w:hAnsi="Times New Roman" w:cs="Times New Roman"/>
        </w:rPr>
        <w:t>doi</w:t>
      </w:r>
      <w:proofErr w:type="spellEnd"/>
      <w:r w:rsidRPr="00182B4C">
        <w:rPr>
          <w:rFonts w:ascii="Times New Roman" w:hAnsi="Times New Roman" w:cs="Times New Roman"/>
        </w:rPr>
        <w:t>: 10.1007/s10278-010-9311-8.</w:t>
      </w:r>
    </w:p>
    <w:p w14:paraId="4FFD65C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[20]</w:t>
      </w:r>
      <w:r w:rsidRPr="00182B4C">
        <w:rPr>
          <w:rFonts w:ascii="Times New Roman" w:hAnsi="Times New Roman" w:cs="Times New Roman"/>
        </w:rPr>
        <w:tab/>
        <w:t xml:space="preserve">“Standards Organizations for the NHII,” </w:t>
      </w:r>
      <w:r w:rsidRPr="00182B4C">
        <w:rPr>
          <w:rFonts w:ascii="Times New Roman" w:hAnsi="Times New Roman" w:cs="Times New Roman"/>
          <w:i/>
          <w:iCs/>
        </w:rPr>
        <w:t>ASPE</w:t>
      </w:r>
      <w:r w:rsidRPr="00182B4C">
        <w:rPr>
          <w:rFonts w:ascii="Times New Roman" w:hAnsi="Times New Roman" w:cs="Times New Roman"/>
        </w:rPr>
        <w:t>. https://aspe.hhs.gov/standards-organizations-nhii (accessed Nov. 07, 2022).</w:t>
      </w:r>
    </w:p>
    <w:p w14:paraId="47354FC4"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[21]</w:t>
      </w:r>
      <w:r w:rsidRPr="00182B4C">
        <w:rPr>
          <w:rFonts w:ascii="Times New Roman" w:hAnsi="Times New Roman" w:cs="Times New Roman"/>
        </w:rPr>
        <w:tab/>
        <w:t>“Introduction to HL7 Standards | HL7 International.” http://www.hl7.org/implement/standards/index.cfm?ref=nav (accessed Nov. 07, 2022).</w:t>
      </w:r>
    </w:p>
    <w:p w14:paraId="6341E3F3"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[22]</w:t>
      </w:r>
      <w:r w:rsidRPr="00182B4C">
        <w:rPr>
          <w:rFonts w:ascii="Times New Roman" w:hAnsi="Times New Roman" w:cs="Times New Roman"/>
        </w:rPr>
        <w:tab/>
        <w:t xml:space="preserve">D. A. </w:t>
      </w:r>
      <w:proofErr w:type="spellStart"/>
      <w:r w:rsidRPr="00182B4C">
        <w:rPr>
          <w:rFonts w:ascii="Times New Roman" w:hAnsi="Times New Roman" w:cs="Times New Roman"/>
        </w:rPr>
        <w:t>Clunie</w:t>
      </w:r>
      <w:proofErr w:type="spellEnd"/>
      <w:r w:rsidRPr="00182B4C">
        <w:rPr>
          <w:rFonts w:ascii="Times New Roman" w:hAnsi="Times New Roman" w:cs="Times New Roman"/>
        </w:rPr>
        <w:t xml:space="preserve">, D. K. Dennison, D. Cram, K. R. Persons, M. D. </w:t>
      </w:r>
      <w:proofErr w:type="spellStart"/>
      <w:r w:rsidRPr="00182B4C">
        <w:rPr>
          <w:rFonts w:ascii="Times New Roman" w:hAnsi="Times New Roman" w:cs="Times New Roman"/>
        </w:rPr>
        <w:t>Bronkalla</w:t>
      </w:r>
      <w:proofErr w:type="spellEnd"/>
      <w:r w:rsidRPr="00182B4C">
        <w:rPr>
          <w:rFonts w:ascii="Times New Roman" w:hAnsi="Times New Roman" w:cs="Times New Roman"/>
        </w:rPr>
        <w:t xml:space="preserve">, and H. “Rik” Primo, “Technical Challenges of Enterprise Imaging: HIMSS-SIIM Collaborative White Paper,” </w:t>
      </w:r>
      <w:r w:rsidRPr="00182B4C">
        <w:rPr>
          <w:rFonts w:ascii="Times New Roman" w:hAnsi="Times New Roman" w:cs="Times New Roman"/>
          <w:i/>
          <w:iCs/>
        </w:rPr>
        <w:t>J. Digit. Imaging</w:t>
      </w:r>
      <w:r w:rsidRPr="00182B4C">
        <w:rPr>
          <w:rFonts w:ascii="Times New Roman" w:hAnsi="Times New Roman" w:cs="Times New Roman"/>
        </w:rPr>
        <w:t xml:space="preserve">, vol. 29, no. 5, pp. 583–614, Oct. 2016, </w:t>
      </w:r>
      <w:proofErr w:type="spellStart"/>
      <w:r w:rsidRPr="00182B4C">
        <w:rPr>
          <w:rFonts w:ascii="Times New Roman" w:hAnsi="Times New Roman" w:cs="Times New Roman"/>
        </w:rPr>
        <w:t>doi</w:t>
      </w:r>
      <w:proofErr w:type="spellEnd"/>
      <w:r w:rsidRPr="00182B4C">
        <w:rPr>
          <w:rFonts w:ascii="Times New Roman" w:hAnsi="Times New Roman" w:cs="Times New Roman"/>
        </w:rPr>
        <w:t>: 10.1007/s10278-016-9899-4.</w:t>
      </w:r>
    </w:p>
    <w:p w14:paraId="71D2C1A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[23]</w:t>
      </w:r>
      <w:r w:rsidRPr="00182B4C">
        <w:rPr>
          <w:rFonts w:ascii="Times New Roman" w:hAnsi="Times New Roman" w:cs="Times New Roman"/>
        </w:rPr>
        <w:tab/>
        <w:t xml:space="preserve">S. G. Langer </w:t>
      </w:r>
      <w:r w:rsidRPr="00182B4C">
        <w:rPr>
          <w:rFonts w:ascii="Times New Roman" w:hAnsi="Times New Roman" w:cs="Times New Roman"/>
          <w:i/>
          <w:iCs/>
        </w:rPr>
        <w:t>et al.</w:t>
      </w:r>
      <w:r w:rsidRPr="00182B4C">
        <w:rPr>
          <w:rFonts w:ascii="Times New Roman" w:hAnsi="Times New Roman" w:cs="Times New Roman"/>
        </w:rPr>
        <w:t xml:space="preserve">, “The RSNA Image Sharing Network,” </w:t>
      </w:r>
      <w:r w:rsidRPr="00182B4C">
        <w:rPr>
          <w:rFonts w:ascii="Times New Roman" w:hAnsi="Times New Roman" w:cs="Times New Roman"/>
          <w:i/>
          <w:iCs/>
        </w:rPr>
        <w:t>J. Digit. Imaging</w:t>
      </w:r>
      <w:r w:rsidRPr="00182B4C">
        <w:rPr>
          <w:rFonts w:ascii="Times New Roman" w:hAnsi="Times New Roman" w:cs="Times New Roman"/>
        </w:rPr>
        <w:t xml:space="preserve">, vol. 28, no. 1, pp. 53–61, Feb. 2015, </w:t>
      </w:r>
      <w:proofErr w:type="spellStart"/>
      <w:r w:rsidRPr="00182B4C">
        <w:rPr>
          <w:rFonts w:ascii="Times New Roman" w:hAnsi="Times New Roman" w:cs="Times New Roman"/>
        </w:rPr>
        <w:t>doi</w:t>
      </w:r>
      <w:proofErr w:type="spellEnd"/>
      <w:r w:rsidRPr="00182B4C">
        <w:rPr>
          <w:rFonts w:ascii="Times New Roman" w:hAnsi="Times New Roman" w:cs="Times New Roman"/>
        </w:rPr>
        <w:t>: 10.1007/s10278-014-9714-z.</w:t>
      </w:r>
    </w:p>
    <w:p w14:paraId="3D5B545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[24]</w:t>
      </w:r>
      <w:r w:rsidRPr="00182B4C">
        <w:rPr>
          <w:rFonts w:ascii="Times New Roman" w:hAnsi="Times New Roman" w:cs="Times New Roman"/>
        </w:rPr>
        <w:tab/>
        <w:t>“Medicare &amp; Medicaid EHR Incentive Program Registration &amp; Attestation System.” Centers for Medicare and Medicaid Services, 2013a. [Online]. Available: https://ehrincentives.cms.gov/hitech/login.action</w:t>
      </w:r>
    </w:p>
    <w:p w14:paraId="73BE99FD"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[25]</w:t>
      </w:r>
      <w:r w:rsidRPr="00182B4C">
        <w:rPr>
          <w:rFonts w:ascii="Times New Roman" w:hAnsi="Times New Roman" w:cs="Times New Roman"/>
        </w:rPr>
        <w:tab/>
        <w:t xml:space="preserve">M. Quinn </w:t>
      </w:r>
      <w:r w:rsidRPr="00182B4C">
        <w:rPr>
          <w:rFonts w:ascii="Times New Roman" w:hAnsi="Times New Roman" w:cs="Times New Roman"/>
          <w:i/>
          <w:iCs/>
        </w:rPr>
        <w:t>et al.</w:t>
      </w:r>
      <w:r w:rsidRPr="00182B4C">
        <w:rPr>
          <w:rFonts w:ascii="Times New Roman" w:hAnsi="Times New Roman" w:cs="Times New Roman"/>
        </w:rPr>
        <w:t xml:space="preserve">, “Electronic Health Records, Communication, and Data Sharing: </w:t>
      </w:r>
      <w:proofErr w:type="spellStart"/>
      <w:r w:rsidRPr="00182B4C">
        <w:rPr>
          <w:rFonts w:ascii="Times New Roman" w:hAnsi="Times New Roman" w:cs="Times New Roman"/>
        </w:rPr>
        <w:t>Cchallenges</w:t>
      </w:r>
      <w:proofErr w:type="spellEnd"/>
      <w:r w:rsidRPr="00182B4C">
        <w:rPr>
          <w:rFonts w:ascii="Times New Roman" w:hAnsi="Times New Roman" w:cs="Times New Roman"/>
        </w:rPr>
        <w:t xml:space="preserve"> and Opportunities for improving the diagnostic process,” </w:t>
      </w:r>
      <w:proofErr w:type="spellStart"/>
      <w:r w:rsidRPr="00182B4C">
        <w:rPr>
          <w:rFonts w:ascii="Times New Roman" w:hAnsi="Times New Roman" w:cs="Times New Roman"/>
          <w:i/>
          <w:iCs/>
        </w:rPr>
        <w:t>Diagn</w:t>
      </w:r>
      <w:proofErr w:type="spellEnd"/>
      <w:r w:rsidRPr="00182B4C">
        <w:rPr>
          <w:rFonts w:ascii="Times New Roman" w:hAnsi="Times New Roman" w:cs="Times New Roman"/>
          <w:i/>
          <w:iCs/>
        </w:rPr>
        <w:t xml:space="preserve">. </w:t>
      </w:r>
      <w:proofErr w:type="spellStart"/>
      <w:r w:rsidRPr="00182B4C">
        <w:rPr>
          <w:rFonts w:ascii="Times New Roman" w:hAnsi="Times New Roman" w:cs="Times New Roman"/>
          <w:i/>
          <w:iCs/>
        </w:rPr>
        <w:t>Berl</w:t>
      </w:r>
      <w:proofErr w:type="spellEnd"/>
      <w:r w:rsidRPr="00182B4C">
        <w:rPr>
          <w:rFonts w:ascii="Times New Roman" w:hAnsi="Times New Roman" w:cs="Times New Roman"/>
          <w:i/>
          <w:iCs/>
        </w:rPr>
        <w:t>. Ger.</w:t>
      </w:r>
      <w:r w:rsidRPr="00182B4C">
        <w:rPr>
          <w:rFonts w:ascii="Times New Roman" w:hAnsi="Times New Roman" w:cs="Times New Roman"/>
        </w:rPr>
        <w:t xml:space="preserve">, vol. 6, no. 3, pp. 241–248, Aug.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10.1515/dx-2018-0036.</w:t>
      </w:r>
    </w:p>
    <w:p w14:paraId="722674B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[26]</w:t>
      </w:r>
      <w:r w:rsidRPr="00182B4C">
        <w:rPr>
          <w:rFonts w:ascii="Times New Roman" w:hAnsi="Times New Roman" w:cs="Times New Roman"/>
        </w:rPr>
        <w:tab/>
        <w:t xml:space="preserve">B. J. Wells, K. M. </w:t>
      </w:r>
      <w:proofErr w:type="spellStart"/>
      <w:r w:rsidRPr="00182B4C">
        <w:rPr>
          <w:rFonts w:ascii="Times New Roman" w:hAnsi="Times New Roman" w:cs="Times New Roman"/>
        </w:rPr>
        <w:t>Chagin</w:t>
      </w:r>
      <w:proofErr w:type="spellEnd"/>
      <w:r w:rsidRPr="00182B4C">
        <w:rPr>
          <w:rFonts w:ascii="Times New Roman" w:hAnsi="Times New Roman" w:cs="Times New Roman"/>
        </w:rPr>
        <w:t xml:space="preserve">, A. S. </w:t>
      </w:r>
      <w:proofErr w:type="spellStart"/>
      <w:r w:rsidRPr="00182B4C">
        <w:rPr>
          <w:rFonts w:ascii="Times New Roman" w:hAnsi="Times New Roman" w:cs="Times New Roman"/>
        </w:rPr>
        <w:t>Nowacki</w:t>
      </w:r>
      <w:proofErr w:type="spellEnd"/>
      <w:r w:rsidRPr="00182B4C">
        <w:rPr>
          <w:rFonts w:ascii="Times New Roman" w:hAnsi="Times New Roman" w:cs="Times New Roman"/>
        </w:rPr>
        <w:t xml:space="preserve">, and M. W. </w:t>
      </w:r>
      <w:proofErr w:type="spellStart"/>
      <w:r w:rsidRPr="00182B4C">
        <w:rPr>
          <w:rFonts w:ascii="Times New Roman" w:hAnsi="Times New Roman" w:cs="Times New Roman"/>
        </w:rPr>
        <w:t>Kattan</w:t>
      </w:r>
      <w:proofErr w:type="spellEnd"/>
      <w:r w:rsidRPr="00182B4C">
        <w:rPr>
          <w:rFonts w:ascii="Times New Roman" w:hAnsi="Times New Roman" w:cs="Times New Roman"/>
        </w:rPr>
        <w:t xml:space="preserve">, “Strategies for Handling Missing Data in Electronic Health Record Derived Data,” </w:t>
      </w:r>
      <w:proofErr w:type="spellStart"/>
      <w:r w:rsidRPr="00182B4C">
        <w:rPr>
          <w:rFonts w:ascii="Times New Roman" w:hAnsi="Times New Roman" w:cs="Times New Roman"/>
          <w:i/>
          <w:iCs/>
        </w:rPr>
        <w:t>eGEMs</w:t>
      </w:r>
      <w:proofErr w:type="spellEnd"/>
      <w:r w:rsidRPr="00182B4C">
        <w:rPr>
          <w:rFonts w:ascii="Times New Roman" w:hAnsi="Times New Roman" w:cs="Times New Roman"/>
        </w:rPr>
        <w:t xml:space="preserve">, vol. 1, no. 3, 2013, </w:t>
      </w:r>
      <w:proofErr w:type="spellStart"/>
      <w:r w:rsidRPr="00182B4C">
        <w:rPr>
          <w:rFonts w:ascii="Times New Roman" w:hAnsi="Times New Roman" w:cs="Times New Roman"/>
        </w:rPr>
        <w:t>doi</w:t>
      </w:r>
      <w:proofErr w:type="spellEnd"/>
      <w:r w:rsidRPr="00182B4C">
        <w:rPr>
          <w:rFonts w:ascii="Times New Roman" w:hAnsi="Times New Roman" w:cs="Times New Roman"/>
        </w:rPr>
        <w:t>: 10.13063/2327-9214.1035.</w:t>
      </w:r>
    </w:p>
    <w:p w14:paraId="4857BF2F"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[27]</w:t>
      </w:r>
      <w:r w:rsidRPr="00182B4C">
        <w:rPr>
          <w:rFonts w:ascii="Times New Roman" w:hAnsi="Times New Roman" w:cs="Times New Roman"/>
        </w:rPr>
        <w:tab/>
        <w:t xml:space="preserve">C. A. </w:t>
      </w:r>
      <w:proofErr w:type="spellStart"/>
      <w:r w:rsidRPr="00182B4C">
        <w:rPr>
          <w:rFonts w:ascii="Times New Roman" w:hAnsi="Times New Roman" w:cs="Times New Roman"/>
        </w:rPr>
        <w:t>Caligtan</w:t>
      </w:r>
      <w:proofErr w:type="spellEnd"/>
      <w:r w:rsidRPr="00182B4C">
        <w:rPr>
          <w:rFonts w:ascii="Times New Roman" w:hAnsi="Times New Roman" w:cs="Times New Roman"/>
        </w:rPr>
        <w:t xml:space="preserve"> and P. C. Dykes, “Electronic Health Records and Personal Health Records,” </w:t>
      </w:r>
      <w:r w:rsidRPr="00182B4C">
        <w:rPr>
          <w:rFonts w:ascii="Times New Roman" w:hAnsi="Times New Roman" w:cs="Times New Roman"/>
          <w:i/>
          <w:iCs/>
        </w:rPr>
        <w:t xml:space="preserve">Semin. Oncol. </w:t>
      </w:r>
      <w:proofErr w:type="spellStart"/>
      <w:r w:rsidRPr="00182B4C">
        <w:rPr>
          <w:rFonts w:ascii="Times New Roman" w:hAnsi="Times New Roman" w:cs="Times New Roman"/>
          <w:i/>
          <w:iCs/>
        </w:rPr>
        <w:t>Nurs</w:t>
      </w:r>
      <w:proofErr w:type="spellEnd"/>
      <w:r w:rsidRPr="00182B4C">
        <w:rPr>
          <w:rFonts w:ascii="Times New Roman" w:hAnsi="Times New Roman" w:cs="Times New Roman"/>
          <w:i/>
          <w:iCs/>
        </w:rPr>
        <w:t>.</w:t>
      </w:r>
      <w:r w:rsidRPr="00182B4C">
        <w:rPr>
          <w:rFonts w:ascii="Times New Roman" w:hAnsi="Times New Roman" w:cs="Times New Roman"/>
        </w:rPr>
        <w:t xml:space="preserve">, vol. 27, no. 3, pp. 218–228, Aug. 2011, </w:t>
      </w:r>
      <w:proofErr w:type="spellStart"/>
      <w:r w:rsidRPr="00182B4C">
        <w:rPr>
          <w:rFonts w:ascii="Times New Roman" w:hAnsi="Times New Roman" w:cs="Times New Roman"/>
        </w:rPr>
        <w:t>doi</w:t>
      </w:r>
      <w:proofErr w:type="spellEnd"/>
      <w:r w:rsidRPr="00182B4C">
        <w:rPr>
          <w:rFonts w:ascii="Times New Roman" w:hAnsi="Times New Roman" w:cs="Times New Roman"/>
        </w:rPr>
        <w:t>: 10.1016/j.soncn.2011.04.007.</w:t>
      </w:r>
    </w:p>
    <w:p w14:paraId="694E44EA"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[28]</w:t>
      </w:r>
      <w:r w:rsidRPr="00182B4C">
        <w:rPr>
          <w:rFonts w:ascii="Times New Roman" w:hAnsi="Times New Roman" w:cs="Times New Roman"/>
        </w:rPr>
        <w:tab/>
        <w:t xml:space="preserve">M. Lester, S. Boateng, J. </w:t>
      </w:r>
      <w:proofErr w:type="spellStart"/>
      <w:r w:rsidRPr="00182B4C">
        <w:rPr>
          <w:rFonts w:ascii="Times New Roman" w:hAnsi="Times New Roman" w:cs="Times New Roman"/>
        </w:rPr>
        <w:t>Studeny</w:t>
      </w:r>
      <w:proofErr w:type="spellEnd"/>
      <w:r w:rsidRPr="00182B4C">
        <w:rPr>
          <w:rFonts w:ascii="Times New Roman" w:hAnsi="Times New Roman" w:cs="Times New Roman"/>
        </w:rPr>
        <w:t xml:space="preserve">, and A. </w:t>
      </w:r>
      <w:proofErr w:type="spellStart"/>
      <w:r w:rsidRPr="00182B4C">
        <w:rPr>
          <w:rFonts w:ascii="Times New Roman" w:hAnsi="Times New Roman" w:cs="Times New Roman"/>
        </w:rPr>
        <w:t>Coustasse</w:t>
      </w:r>
      <w:proofErr w:type="spellEnd"/>
      <w:r w:rsidRPr="00182B4C">
        <w:rPr>
          <w:rFonts w:ascii="Times New Roman" w:hAnsi="Times New Roman" w:cs="Times New Roman"/>
        </w:rPr>
        <w:t xml:space="preserve">, “Personal Health Records: Beneficial or Burdensome for Patients and Healthcare </w:t>
      </w:r>
      <w:proofErr w:type="gramStart"/>
      <w:r w:rsidRPr="00182B4C">
        <w:rPr>
          <w:rFonts w:ascii="Times New Roman" w:hAnsi="Times New Roman" w:cs="Times New Roman"/>
        </w:rPr>
        <w:t>Providers?,</w:t>
      </w:r>
      <w:proofErr w:type="gramEnd"/>
      <w:r w:rsidRPr="00182B4C">
        <w:rPr>
          <w:rFonts w:ascii="Times New Roman" w:hAnsi="Times New Roman" w:cs="Times New Roman"/>
        </w:rPr>
        <w:t xml:space="preserve">” </w:t>
      </w:r>
      <w:proofErr w:type="spellStart"/>
      <w:r w:rsidRPr="00182B4C">
        <w:rPr>
          <w:rFonts w:ascii="Times New Roman" w:hAnsi="Times New Roman" w:cs="Times New Roman"/>
          <w:i/>
          <w:iCs/>
        </w:rPr>
        <w:t>Perspect</w:t>
      </w:r>
      <w:proofErr w:type="spellEnd"/>
      <w:r w:rsidRPr="00182B4C">
        <w:rPr>
          <w:rFonts w:ascii="Times New Roman" w:hAnsi="Times New Roman" w:cs="Times New Roman"/>
          <w:i/>
          <w:iCs/>
        </w:rPr>
        <w:t xml:space="preserve">. Health Inf. </w:t>
      </w:r>
      <w:proofErr w:type="spellStart"/>
      <w:r w:rsidRPr="00182B4C">
        <w:rPr>
          <w:rFonts w:ascii="Times New Roman" w:hAnsi="Times New Roman" w:cs="Times New Roman"/>
          <w:i/>
          <w:iCs/>
        </w:rPr>
        <w:t>Manag</w:t>
      </w:r>
      <w:proofErr w:type="spellEnd"/>
      <w:r w:rsidRPr="00182B4C">
        <w:rPr>
          <w:rFonts w:ascii="Times New Roman" w:hAnsi="Times New Roman" w:cs="Times New Roman"/>
          <w:i/>
          <w:iCs/>
        </w:rPr>
        <w:t>.</w:t>
      </w:r>
      <w:r w:rsidRPr="00182B4C">
        <w:rPr>
          <w:rFonts w:ascii="Times New Roman" w:hAnsi="Times New Roman" w:cs="Times New Roman"/>
        </w:rPr>
        <w:t>, vol. 13, no. Spring, p. 1h, Apr. 2016.</w:t>
      </w:r>
    </w:p>
    <w:p w14:paraId="7AB6B2D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[29]</w:t>
      </w:r>
      <w:r w:rsidRPr="00182B4C">
        <w:rPr>
          <w:rFonts w:ascii="Times New Roman" w:hAnsi="Times New Roman" w:cs="Times New Roman"/>
        </w:rPr>
        <w:tab/>
        <w:t xml:space="preserve">G. Morris </w:t>
      </w:r>
      <w:r w:rsidRPr="00182B4C">
        <w:rPr>
          <w:rFonts w:ascii="Times New Roman" w:hAnsi="Times New Roman" w:cs="Times New Roman"/>
          <w:i/>
          <w:iCs/>
        </w:rPr>
        <w:t>et al.</w:t>
      </w:r>
      <w:r w:rsidRPr="00182B4C">
        <w:rPr>
          <w:rFonts w:ascii="Times New Roman" w:hAnsi="Times New Roman" w:cs="Times New Roman"/>
        </w:rPr>
        <w:t>, “Patient Identification and Matching Final Report,” p. 93, 2014.</w:t>
      </w:r>
    </w:p>
    <w:p w14:paraId="4DF839F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[30]</w:t>
      </w:r>
      <w:r w:rsidRPr="00182B4C">
        <w:rPr>
          <w:rFonts w:ascii="Times New Roman" w:hAnsi="Times New Roman" w:cs="Times New Roman"/>
        </w:rPr>
        <w:tab/>
        <w:t xml:space="preserve">H. </w:t>
      </w:r>
      <w:proofErr w:type="spellStart"/>
      <w:r w:rsidRPr="00182B4C">
        <w:rPr>
          <w:rFonts w:ascii="Times New Roman" w:hAnsi="Times New Roman" w:cs="Times New Roman"/>
        </w:rPr>
        <w:t>Jin</w:t>
      </w:r>
      <w:proofErr w:type="spellEnd"/>
      <w:r w:rsidRPr="00182B4C">
        <w:rPr>
          <w:rFonts w:ascii="Times New Roman" w:hAnsi="Times New Roman" w:cs="Times New Roman"/>
        </w:rPr>
        <w:t xml:space="preserve">, Y. Luo, P. Li, and J. Mathew, “A Review of Secure and Privacy-Preserving Medical Data Sharing,” </w:t>
      </w:r>
      <w:r w:rsidRPr="00182B4C">
        <w:rPr>
          <w:rFonts w:ascii="Times New Roman" w:hAnsi="Times New Roman" w:cs="Times New Roman"/>
          <w:i/>
          <w:iCs/>
        </w:rPr>
        <w:t>IEEE Access</w:t>
      </w:r>
      <w:r w:rsidRPr="00182B4C">
        <w:rPr>
          <w:rFonts w:ascii="Times New Roman" w:hAnsi="Times New Roman" w:cs="Times New Roman"/>
        </w:rPr>
        <w:t xml:space="preserve">, vol. 7, pp. 61656–61669,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10.1109/ACCESS.2019.2916503.</w:t>
      </w:r>
    </w:p>
    <w:p w14:paraId="46D4EB2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[31]</w:t>
      </w:r>
      <w:r w:rsidRPr="00182B4C">
        <w:rPr>
          <w:rFonts w:ascii="Times New Roman" w:hAnsi="Times New Roman" w:cs="Times New Roman"/>
        </w:rPr>
        <w:tab/>
        <w:t>“Cloud migration for medical imaging data using Azure Health Data Services and IMS.” https://azure.microsoft.com/en-us/blog/cloud-migration-for-medical-imaging-data-using-azure-health-data-services-and-ims/ (accessed Nov. 21, 2022).</w:t>
      </w:r>
    </w:p>
    <w:p w14:paraId="714D63D8"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lastRenderedPageBreak/>
        <w:t>[32]</w:t>
      </w:r>
      <w:r w:rsidRPr="00182B4C">
        <w:rPr>
          <w:rFonts w:ascii="Times New Roman" w:hAnsi="Times New Roman" w:cs="Times New Roman"/>
        </w:rPr>
        <w:tab/>
        <w:t>“CMS Interoperability and Patient Access final rule | Guidance Portal.” https://www.hhs.gov/guidance/document/cms-interoperability-and-patient-access-final-rule-0#CMS-Interoperability-and-Patient-Access-Final-Rule (accessed Nov. 28, 2022).</w:t>
      </w:r>
    </w:p>
    <w:p w14:paraId="40FC5645"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[33]</w:t>
      </w:r>
      <w:r w:rsidRPr="00182B4C">
        <w:rPr>
          <w:rFonts w:ascii="Times New Roman" w:hAnsi="Times New Roman" w:cs="Times New Roman"/>
        </w:rPr>
        <w:tab/>
        <w:t>“CMS Releases Latest Enrollment Figures for Medicare, Medicaid, and Children’s Health Insurance Program (CHIP) | CMS.” https://www.cms.gov/newsroom/news-alert/cms-releases-latest-enrollment-figures-medicare-medicaid-and-childrens-health-insurance-program-chip#_ftn1 (accessed Nov. 28, 2022).</w:t>
      </w:r>
    </w:p>
    <w:p w14:paraId="2B867833"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[34]</w:t>
      </w:r>
      <w:r w:rsidRPr="00182B4C">
        <w:rPr>
          <w:rFonts w:ascii="Times New Roman" w:hAnsi="Times New Roman" w:cs="Times New Roman"/>
        </w:rPr>
        <w:tab/>
        <w:t>“NA_EST2021_POP: Monthly Population ... - Census Bureau Table.” https://data.census.gov/table?tid=PEPNATMONTHLY2021.NA_EST2021_POP&amp;hidePreview=false (accessed Nov. 28, 2022).</w:t>
      </w:r>
    </w:p>
    <w:p w14:paraId="60BDFBEA"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[35]</w:t>
      </w:r>
      <w:r w:rsidRPr="00182B4C">
        <w:rPr>
          <w:rFonts w:ascii="Times New Roman" w:hAnsi="Times New Roman" w:cs="Times New Roman"/>
        </w:rPr>
        <w:tab/>
        <w:t xml:space="preserve">R. A. Tariq and P. B. </w:t>
      </w:r>
      <w:proofErr w:type="spellStart"/>
      <w:r w:rsidRPr="00182B4C">
        <w:rPr>
          <w:rFonts w:ascii="Times New Roman" w:hAnsi="Times New Roman" w:cs="Times New Roman"/>
        </w:rPr>
        <w:t>Hackert</w:t>
      </w:r>
      <w:proofErr w:type="spellEnd"/>
      <w:r w:rsidRPr="00182B4C">
        <w:rPr>
          <w:rFonts w:ascii="Times New Roman" w:hAnsi="Times New Roman" w:cs="Times New Roman"/>
        </w:rPr>
        <w:t xml:space="preserve">, “Patient Confidentiality,” in </w:t>
      </w:r>
      <w:proofErr w:type="spellStart"/>
      <w:r w:rsidRPr="00182B4C">
        <w:rPr>
          <w:rFonts w:ascii="Times New Roman" w:hAnsi="Times New Roman" w:cs="Times New Roman"/>
          <w:i/>
          <w:iCs/>
        </w:rPr>
        <w:t>StatPearls</w:t>
      </w:r>
      <w:proofErr w:type="spellEnd"/>
      <w:r w:rsidRPr="00182B4C">
        <w:rPr>
          <w:rFonts w:ascii="Times New Roman" w:hAnsi="Times New Roman" w:cs="Times New Roman"/>
        </w:rPr>
        <w:t xml:space="preserve">, Treasure Island (FL): </w:t>
      </w:r>
      <w:proofErr w:type="spellStart"/>
      <w:r w:rsidRPr="00182B4C">
        <w:rPr>
          <w:rFonts w:ascii="Times New Roman" w:hAnsi="Times New Roman" w:cs="Times New Roman"/>
        </w:rPr>
        <w:t>StatPearls</w:t>
      </w:r>
      <w:proofErr w:type="spellEnd"/>
      <w:r w:rsidRPr="00182B4C">
        <w:rPr>
          <w:rFonts w:ascii="Times New Roman" w:hAnsi="Times New Roman" w:cs="Times New Roman"/>
        </w:rPr>
        <w:t xml:space="preserve"> Publishing, 2022. Accessed: Nov. 26, 2022. [Online]. Available: http://www.ncbi.nlm.nih.gov/books/NBK519540/</w:t>
      </w:r>
    </w:p>
    <w:p w14:paraId="73763378"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[36]</w:t>
      </w:r>
      <w:r w:rsidRPr="00182B4C">
        <w:rPr>
          <w:rFonts w:ascii="Times New Roman" w:hAnsi="Times New Roman" w:cs="Times New Roman"/>
        </w:rPr>
        <w:tab/>
        <w:t>“Health Information Privacy Law and Policy | HealthIT.gov.” https://www.healthit.gov/topic/health-information-privacy-law-and-policy (accessed Nov. 27, 2022).</w:t>
      </w:r>
    </w:p>
    <w:p w14:paraId="18A17F47"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[37]</w:t>
      </w:r>
      <w:r w:rsidRPr="00182B4C">
        <w:rPr>
          <w:rFonts w:ascii="Times New Roman" w:hAnsi="Times New Roman" w:cs="Times New Roman"/>
        </w:rPr>
        <w:tab/>
        <w:t xml:space="preserve">“Our Approach to Data Quality.” </w:t>
      </w:r>
      <w:proofErr w:type="spellStart"/>
      <w:r w:rsidRPr="00182B4C">
        <w:rPr>
          <w:rFonts w:ascii="Times New Roman" w:hAnsi="Times New Roman" w:cs="Times New Roman"/>
        </w:rPr>
        <w:t>Truveta</w:t>
      </w:r>
      <w:proofErr w:type="spellEnd"/>
      <w:r w:rsidRPr="00182B4C">
        <w:rPr>
          <w:rFonts w:ascii="Times New Roman" w:hAnsi="Times New Roman" w:cs="Times New Roman"/>
        </w:rPr>
        <w:t>, Spring 2022. Accessed: Nov. 27, 2022. [Online]. Available: https://www.truveta.com/wp-content/uploads/2022/06/whitepaper-data-quality.pdf</w:t>
      </w:r>
    </w:p>
    <w:p w14:paraId="069C83DD"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[38]</w:t>
      </w:r>
      <w:r w:rsidRPr="00182B4C">
        <w:rPr>
          <w:rFonts w:ascii="Times New Roman" w:hAnsi="Times New Roman" w:cs="Times New Roman"/>
        </w:rPr>
        <w:tab/>
        <w:t xml:space="preserve">K. P. </w:t>
      </w:r>
      <w:proofErr w:type="spellStart"/>
      <w:r w:rsidRPr="00182B4C">
        <w:rPr>
          <w:rFonts w:ascii="Times New Roman" w:hAnsi="Times New Roman" w:cs="Times New Roman"/>
        </w:rPr>
        <w:t>Seastedt</w:t>
      </w:r>
      <w:proofErr w:type="spellEnd"/>
      <w:r w:rsidRPr="00182B4C">
        <w:rPr>
          <w:rFonts w:ascii="Times New Roman" w:hAnsi="Times New Roman" w:cs="Times New Roman"/>
        </w:rPr>
        <w:t xml:space="preserve"> </w:t>
      </w:r>
      <w:r w:rsidRPr="00182B4C">
        <w:rPr>
          <w:rFonts w:ascii="Times New Roman" w:hAnsi="Times New Roman" w:cs="Times New Roman"/>
          <w:i/>
          <w:iCs/>
        </w:rPr>
        <w:t>et al.</w:t>
      </w:r>
      <w:r w:rsidRPr="00182B4C">
        <w:rPr>
          <w:rFonts w:ascii="Times New Roman" w:hAnsi="Times New Roman" w:cs="Times New Roman"/>
        </w:rPr>
        <w:t xml:space="preserve">, “Global healthcare fairness: We should be sharing more, not less, data,” </w:t>
      </w:r>
      <w:r w:rsidRPr="00182B4C">
        <w:rPr>
          <w:rFonts w:ascii="Times New Roman" w:hAnsi="Times New Roman" w:cs="Times New Roman"/>
          <w:i/>
          <w:iCs/>
        </w:rPr>
        <w:t>PLOS Digit. Health</w:t>
      </w:r>
      <w:r w:rsidRPr="00182B4C">
        <w:rPr>
          <w:rFonts w:ascii="Times New Roman" w:hAnsi="Times New Roman" w:cs="Times New Roman"/>
        </w:rPr>
        <w:t xml:space="preserve">, vol. 1, no. 10, p. e0000102, Oct. 2022, </w:t>
      </w:r>
      <w:proofErr w:type="spellStart"/>
      <w:r w:rsidRPr="00182B4C">
        <w:rPr>
          <w:rFonts w:ascii="Times New Roman" w:hAnsi="Times New Roman" w:cs="Times New Roman"/>
        </w:rPr>
        <w:t>doi</w:t>
      </w:r>
      <w:proofErr w:type="spellEnd"/>
      <w:r w:rsidRPr="00182B4C">
        <w:rPr>
          <w:rFonts w:ascii="Times New Roman" w:hAnsi="Times New Roman" w:cs="Times New Roman"/>
        </w:rPr>
        <w:t>: 10.1371/journal.pdig.0000102.</w:t>
      </w:r>
    </w:p>
    <w:p w14:paraId="3D7B6A2F"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[39]</w:t>
      </w:r>
      <w:r w:rsidRPr="00182B4C">
        <w:rPr>
          <w:rFonts w:ascii="Times New Roman" w:hAnsi="Times New Roman" w:cs="Times New Roman"/>
        </w:rPr>
        <w:tab/>
        <w:t xml:space="preserve">N. K. Tran and M. A. Babar, “Anatomy, Concept, and Design Space of Blockchain Networks,” in </w:t>
      </w:r>
      <w:r w:rsidRPr="00182B4C">
        <w:rPr>
          <w:rFonts w:ascii="Times New Roman" w:hAnsi="Times New Roman" w:cs="Times New Roman"/>
          <w:i/>
          <w:iCs/>
        </w:rPr>
        <w:t>2020 IEEE International Conference on Software Architecture (ICSA)</w:t>
      </w:r>
      <w:r w:rsidRPr="00182B4C">
        <w:rPr>
          <w:rFonts w:ascii="Times New Roman" w:hAnsi="Times New Roman" w:cs="Times New Roman"/>
        </w:rPr>
        <w:t xml:space="preserve">, Mar. 2020, pp. 125–134. </w:t>
      </w:r>
      <w:proofErr w:type="spellStart"/>
      <w:r w:rsidRPr="00182B4C">
        <w:rPr>
          <w:rFonts w:ascii="Times New Roman" w:hAnsi="Times New Roman" w:cs="Times New Roman"/>
        </w:rPr>
        <w:t>doi</w:t>
      </w:r>
      <w:proofErr w:type="spellEnd"/>
      <w:r w:rsidRPr="00182B4C">
        <w:rPr>
          <w:rFonts w:ascii="Times New Roman" w:hAnsi="Times New Roman" w:cs="Times New Roman"/>
        </w:rPr>
        <w:t>: 10.1109/ICSA47634.2020.00020.</w:t>
      </w:r>
    </w:p>
    <w:p w14:paraId="42A5700E"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[40]</w:t>
      </w:r>
      <w:r w:rsidRPr="00182B4C">
        <w:rPr>
          <w:rFonts w:ascii="Times New Roman" w:hAnsi="Times New Roman" w:cs="Times New Roman"/>
        </w:rPr>
        <w:tab/>
        <w:t xml:space="preserve">L. </w:t>
      </w:r>
      <w:proofErr w:type="spellStart"/>
      <w:r w:rsidRPr="00182B4C">
        <w:rPr>
          <w:rFonts w:ascii="Times New Roman" w:hAnsi="Times New Roman" w:cs="Times New Roman"/>
        </w:rPr>
        <w:t>Lesavre</w:t>
      </w:r>
      <w:proofErr w:type="spellEnd"/>
      <w:r w:rsidRPr="00182B4C">
        <w:rPr>
          <w:rFonts w:ascii="Times New Roman" w:hAnsi="Times New Roman" w:cs="Times New Roman"/>
        </w:rPr>
        <w:t xml:space="preserve">, P. </w:t>
      </w:r>
      <w:proofErr w:type="spellStart"/>
      <w:r w:rsidRPr="00182B4C">
        <w:rPr>
          <w:rFonts w:ascii="Times New Roman" w:hAnsi="Times New Roman" w:cs="Times New Roman"/>
        </w:rPr>
        <w:t>Varin</w:t>
      </w:r>
      <w:proofErr w:type="spellEnd"/>
      <w:r w:rsidRPr="00182B4C">
        <w:rPr>
          <w:rFonts w:ascii="Times New Roman" w:hAnsi="Times New Roman" w:cs="Times New Roman"/>
        </w:rPr>
        <w:t xml:space="preserve">, and D. </w:t>
      </w:r>
      <w:proofErr w:type="spellStart"/>
      <w:r w:rsidRPr="00182B4C">
        <w:rPr>
          <w:rFonts w:ascii="Times New Roman" w:hAnsi="Times New Roman" w:cs="Times New Roman"/>
        </w:rPr>
        <w:t>Yaga</w:t>
      </w:r>
      <w:proofErr w:type="spellEnd"/>
      <w:r w:rsidRPr="00182B4C">
        <w:rPr>
          <w:rFonts w:ascii="Times New Roman" w:hAnsi="Times New Roman" w:cs="Times New Roman"/>
        </w:rPr>
        <w:t xml:space="preserve">, “Blockchain Networks: Token Design and Management Overview,” National Institute of Standards and Technology, Feb. 2021. </w:t>
      </w:r>
      <w:proofErr w:type="spellStart"/>
      <w:r w:rsidRPr="00182B4C">
        <w:rPr>
          <w:rFonts w:ascii="Times New Roman" w:hAnsi="Times New Roman" w:cs="Times New Roman"/>
        </w:rPr>
        <w:t>doi</w:t>
      </w:r>
      <w:proofErr w:type="spellEnd"/>
      <w:r w:rsidRPr="00182B4C">
        <w:rPr>
          <w:rFonts w:ascii="Times New Roman" w:hAnsi="Times New Roman" w:cs="Times New Roman"/>
        </w:rPr>
        <w:t>: 10.6028/NIST.IR.8301.</w:t>
      </w:r>
    </w:p>
    <w:p w14:paraId="5FC8A0E6"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[41]</w:t>
      </w:r>
      <w:r w:rsidRPr="00182B4C">
        <w:rPr>
          <w:rFonts w:ascii="Times New Roman" w:hAnsi="Times New Roman" w:cs="Times New Roman"/>
        </w:rPr>
        <w:tab/>
        <w:t xml:space="preserve">V. G. Martínez, L. Hernández-Álvarez, and L. H. Encinas, “Analysis of the Cryptographic Tools for Blockchain and Bitcoin,” </w:t>
      </w:r>
      <w:r w:rsidRPr="00182B4C">
        <w:rPr>
          <w:rFonts w:ascii="Times New Roman" w:hAnsi="Times New Roman" w:cs="Times New Roman"/>
          <w:i/>
          <w:iCs/>
        </w:rPr>
        <w:t>Mathematics</w:t>
      </w:r>
      <w:r w:rsidRPr="00182B4C">
        <w:rPr>
          <w:rFonts w:ascii="Times New Roman" w:hAnsi="Times New Roman" w:cs="Times New Roman"/>
        </w:rPr>
        <w:t xml:space="preserve">, vol. 8, no. 1, Art. no. 1, Jan. 2020, </w:t>
      </w:r>
      <w:proofErr w:type="spellStart"/>
      <w:r w:rsidRPr="00182B4C">
        <w:rPr>
          <w:rFonts w:ascii="Times New Roman" w:hAnsi="Times New Roman" w:cs="Times New Roman"/>
        </w:rPr>
        <w:t>doi</w:t>
      </w:r>
      <w:proofErr w:type="spellEnd"/>
      <w:r w:rsidRPr="00182B4C">
        <w:rPr>
          <w:rFonts w:ascii="Times New Roman" w:hAnsi="Times New Roman" w:cs="Times New Roman"/>
        </w:rPr>
        <w:t>: 10.3390/math8010131.</w:t>
      </w:r>
    </w:p>
    <w:p w14:paraId="2ED19343"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[42]</w:t>
      </w:r>
      <w:r w:rsidRPr="00182B4C">
        <w:rPr>
          <w:rFonts w:ascii="Times New Roman" w:hAnsi="Times New Roman" w:cs="Times New Roman"/>
        </w:rPr>
        <w:tab/>
        <w:t xml:space="preserve">M. Xu, X. Chen, and G. Kou, “A systematic review of blockchain,” </w:t>
      </w:r>
      <w:proofErr w:type="spellStart"/>
      <w:r w:rsidRPr="00182B4C">
        <w:rPr>
          <w:rFonts w:ascii="Times New Roman" w:hAnsi="Times New Roman" w:cs="Times New Roman"/>
          <w:i/>
          <w:iCs/>
        </w:rPr>
        <w:t>Financ</w:t>
      </w:r>
      <w:proofErr w:type="spellEnd"/>
      <w:r w:rsidRPr="00182B4C">
        <w:rPr>
          <w:rFonts w:ascii="Times New Roman" w:hAnsi="Times New Roman" w:cs="Times New Roman"/>
          <w:i/>
          <w:iCs/>
        </w:rPr>
        <w:t xml:space="preserve">. </w:t>
      </w:r>
      <w:proofErr w:type="spellStart"/>
      <w:r w:rsidRPr="00182B4C">
        <w:rPr>
          <w:rFonts w:ascii="Times New Roman" w:hAnsi="Times New Roman" w:cs="Times New Roman"/>
          <w:i/>
          <w:iCs/>
        </w:rPr>
        <w:t>Innov</w:t>
      </w:r>
      <w:proofErr w:type="spellEnd"/>
      <w:r w:rsidRPr="00182B4C">
        <w:rPr>
          <w:rFonts w:ascii="Times New Roman" w:hAnsi="Times New Roman" w:cs="Times New Roman"/>
          <w:i/>
          <w:iCs/>
        </w:rPr>
        <w:t>.</w:t>
      </w:r>
      <w:r w:rsidRPr="00182B4C">
        <w:rPr>
          <w:rFonts w:ascii="Times New Roman" w:hAnsi="Times New Roman" w:cs="Times New Roman"/>
        </w:rPr>
        <w:t xml:space="preserve">, vol. 5, no. 1, p. 27, Jul.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10.1186/s40854-019-0147-z.</w:t>
      </w:r>
    </w:p>
    <w:p w14:paraId="390B46E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[43]</w:t>
      </w:r>
      <w:r w:rsidRPr="00182B4C">
        <w:rPr>
          <w:rFonts w:ascii="Times New Roman" w:hAnsi="Times New Roman" w:cs="Times New Roman"/>
        </w:rPr>
        <w:tab/>
        <w:t>S. Nakamoto, “Bitcoin: A Peer-to-Peer Electronic Cash System,” p. 9.</w:t>
      </w:r>
    </w:p>
    <w:p w14:paraId="00AC1CC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[44]</w:t>
      </w:r>
      <w:r w:rsidRPr="00182B4C">
        <w:rPr>
          <w:rFonts w:ascii="Times New Roman" w:hAnsi="Times New Roman" w:cs="Times New Roman"/>
        </w:rPr>
        <w:tab/>
        <w:t xml:space="preserve">V. </w:t>
      </w:r>
      <w:proofErr w:type="spellStart"/>
      <w:r w:rsidRPr="00182B4C">
        <w:rPr>
          <w:rFonts w:ascii="Times New Roman" w:hAnsi="Times New Roman" w:cs="Times New Roman"/>
        </w:rPr>
        <w:t>Kanth</w:t>
      </w:r>
      <w:proofErr w:type="spellEnd"/>
      <w:r w:rsidRPr="00182B4C">
        <w:rPr>
          <w:rFonts w:ascii="Times New Roman" w:hAnsi="Times New Roman" w:cs="Times New Roman"/>
        </w:rPr>
        <w:t xml:space="preserve">, J. </w:t>
      </w:r>
      <w:proofErr w:type="spellStart"/>
      <w:r w:rsidRPr="00182B4C">
        <w:rPr>
          <w:rFonts w:ascii="Times New Roman" w:hAnsi="Times New Roman" w:cs="Times New Roman"/>
        </w:rPr>
        <w:t>McEachen</w:t>
      </w:r>
      <w:proofErr w:type="spellEnd"/>
      <w:r w:rsidRPr="00182B4C">
        <w:rPr>
          <w:rFonts w:ascii="Times New Roman" w:hAnsi="Times New Roman" w:cs="Times New Roman"/>
        </w:rPr>
        <w:t xml:space="preserve">, and M. </w:t>
      </w:r>
      <w:proofErr w:type="spellStart"/>
      <w:r w:rsidRPr="00182B4C">
        <w:rPr>
          <w:rFonts w:ascii="Times New Roman" w:hAnsi="Times New Roman" w:cs="Times New Roman"/>
        </w:rPr>
        <w:t>Tummala</w:t>
      </w:r>
      <w:proofErr w:type="spellEnd"/>
      <w:r w:rsidRPr="00182B4C">
        <w:rPr>
          <w:rFonts w:ascii="Times New Roman" w:hAnsi="Times New Roman" w:cs="Times New Roman"/>
        </w:rPr>
        <w:t xml:space="preserve">, “Parameter Identification for Malicious Transaction Detection in Blockchain Protocols,” in </w:t>
      </w:r>
      <w:r w:rsidRPr="00182B4C">
        <w:rPr>
          <w:rFonts w:ascii="Times New Roman" w:hAnsi="Times New Roman" w:cs="Times New Roman"/>
          <w:i/>
          <w:iCs/>
        </w:rPr>
        <w:t>Blockchain and Applications</w:t>
      </w:r>
      <w:r w:rsidRPr="00182B4C">
        <w:rPr>
          <w:rFonts w:ascii="Times New Roman" w:hAnsi="Times New Roman" w:cs="Times New Roman"/>
        </w:rPr>
        <w:t xml:space="preserve">, Cham, 2022, pp. 54–63.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10.1007/978-3-030-86162-9_6.</w:t>
      </w:r>
    </w:p>
    <w:p w14:paraId="65D7F639"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[45]</w:t>
      </w:r>
      <w:r w:rsidRPr="00182B4C">
        <w:rPr>
          <w:rFonts w:ascii="Times New Roman" w:hAnsi="Times New Roman" w:cs="Times New Roman"/>
        </w:rPr>
        <w:tab/>
        <w:t xml:space="preserve">X. Xu, X. Dong, X. Li, G. He, and S. Xu, “Patient-Friendly Medical Data Security Sharing Scheme Based on Blockchain and Proxy Re-encryption,” in </w:t>
      </w:r>
      <w:r w:rsidRPr="00182B4C">
        <w:rPr>
          <w:rFonts w:ascii="Times New Roman" w:hAnsi="Times New Roman" w:cs="Times New Roman"/>
          <w:i/>
          <w:iCs/>
        </w:rPr>
        <w:t>Web Information Systems and Applications</w:t>
      </w:r>
      <w:r w:rsidRPr="00182B4C">
        <w:rPr>
          <w:rFonts w:ascii="Times New Roman" w:hAnsi="Times New Roman" w:cs="Times New Roman"/>
        </w:rPr>
        <w:t xml:space="preserve">, Cham, 2022, pp. 615–626.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10.1007/978-3-031-20309-1_54.</w:t>
      </w:r>
    </w:p>
    <w:p w14:paraId="290DC7F2"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[46]</w:t>
      </w:r>
      <w:r w:rsidRPr="00182B4C">
        <w:rPr>
          <w:rFonts w:ascii="Times New Roman" w:hAnsi="Times New Roman" w:cs="Times New Roman"/>
        </w:rPr>
        <w:tab/>
        <w:t xml:space="preserve">R. H. </w:t>
      </w:r>
      <w:proofErr w:type="spellStart"/>
      <w:r w:rsidRPr="00182B4C">
        <w:rPr>
          <w:rFonts w:ascii="Times New Roman" w:hAnsi="Times New Roman" w:cs="Times New Roman"/>
        </w:rPr>
        <w:t>Hylock</w:t>
      </w:r>
      <w:proofErr w:type="spellEnd"/>
      <w:r w:rsidRPr="00182B4C">
        <w:rPr>
          <w:rFonts w:ascii="Times New Roman" w:hAnsi="Times New Roman" w:cs="Times New Roman"/>
        </w:rPr>
        <w:t xml:space="preserve"> and X. Zeng, “A Blockchain Framework for Patient-Centered Health Records and Exchange (</w:t>
      </w:r>
      <w:proofErr w:type="spellStart"/>
      <w:r w:rsidRPr="00182B4C">
        <w:rPr>
          <w:rFonts w:ascii="Times New Roman" w:hAnsi="Times New Roman" w:cs="Times New Roman"/>
        </w:rPr>
        <w:t>HealthChain</w:t>
      </w:r>
      <w:proofErr w:type="spellEnd"/>
      <w:r w:rsidRPr="00182B4C">
        <w:rPr>
          <w:rFonts w:ascii="Times New Roman" w:hAnsi="Times New Roman" w:cs="Times New Roman"/>
        </w:rPr>
        <w:t xml:space="preserve">): Evaluation and Proof-of-Concept Study,” </w:t>
      </w:r>
      <w:r w:rsidRPr="00182B4C">
        <w:rPr>
          <w:rFonts w:ascii="Times New Roman" w:hAnsi="Times New Roman" w:cs="Times New Roman"/>
          <w:i/>
          <w:iCs/>
        </w:rPr>
        <w:t>J. Med. Internet Res.</w:t>
      </w:r>
      <w:r w:rsidRPr="00182B4C">
        <w:rPr>
          <w:rFonts w:ascii="Times New Roman" w:hAnsi="Times New Roman" w:cs="Times New Roman"/>
        </w:rPr>
        <w:t xml:space="preserve">, vol. 21, no. 8, p. e13592, Aug.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10.2196/13592.</w:t>
      </w:r>
    </w:p>
    <w:p w14:paraId="10BC48B0"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[47]</w:t>
      </w:r>
      <w:r w:rsidRPr="00182B4C">
        <w:rPr>
          <w:rFonts w:ascii="Times New Roman" w:hAnsi="Times New Roman" w:cs="Times New Roman"/>
        </w:rPr>
        <w:tab/>
        <w:t xml:space="preserve">F. Zhang, X. Fan, P. Zhou, and W. Zhou, “Zero knowledge proofs for cloud storage integrity checking.” </w:t>
      </w:r>
      <w:proofErr w:type="spellStart"/>
      <w:r w:rsidRPr="00182B4C">
        <w:rPr>
          <w:rFonts w:ascii="Times New Roman" w:hAnsi="Times New Roman" w:cs="Times New Roman"/>
        </w:rPr>
        <w:t>arXiv</w:t>
      </w:r>
      <w:proofErr w:type="spellEnd"/>
      <w:r w:rsidRPr="00182B4C">
        <w:rPr>
          <w:rFonts w:ascii="Times New Roman" w:hAnsi="Times New Roman" w:cs="Times New Roman"/>
        </w:rPr>
        <w:t xml:space="preserve">, Dec. 01, 2019. </w:t>
      </w:r>
      <w:proofErr w:type="spellStart"/>
      <w:r w:rsidRPr="00182B4C">
        <w:rPr>
          <w:rFonts w:ascii="Times New Roman" w:hAnsi="Times New Roman" w:cs="Times New Roman"/>
        </w:rPr>
        <w:t>doi</w:t>
      </w:r>
      <w:proofErr w:type="spellEnd"/>
      <w:r w:rsidRPr="00182B4C">
        <w:rPr>
          <w:rFonts w:ascii="Times New Roman" w:hAnsi="Times New Roman" w:cs="Times New Roman"/>
        </w:rPr>
        <w:t>: 10.48550/arXiv.1912.00446.</w:t>
      </w:r>
    </w:p>
    <w:p w14:paraId="223D3D24"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lastRenderedPageBreak/>
        <w:t>[48]</w:t>
      </w:r>
      <w:r w:rsidRPr="00182B4C">
        <w:rPr>
          <w:rFonts w:ascii="Times New Roman" w:hAnsi="Times New Roman" w:cs="Times New Roman"/>
        </w:rPr>
        <w:tab/>
        <w:t xml:space="preserve">V. Agarwal, A. K. Kaushal, and L. Chouhan, “A Survey on Cloud Computing Security Issues and Cryptographic Techniques,” in </w:t>
      </w:r>
      <w:r w:rsidRPr="00182B4C">
        <w:rPr>
          <w:rFonts w:ascii="Times New Roman" w:hAnsi="Times New Roman" w:cs="Times New Roman"/>
          <w:i/>
          <w:iCs/>
        </w:rPr>
        <w:t>Social Networking and Computational Intelligence</w:t>
      </w:r>
      <w:r w:rsidRPr="00182B4C">
        <w:rPr>
          <w:rFonts w:ascii="Times New Roman" w:hAnsi="Times New Roman" w:cs="Times New Roman"/>
        </w:rPr>
        <w:t xml:space="preserve">, Singapore, 2020, pp. 119–134.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10.1007/978-981-15-2071-6_10.</w:t>
      </w:r>
    </w:p>
    <w:p w14:paraId="225F4035" w14:textId="77777777" w:rsidR="00182B4C" w:rsidRPr="00182B4C" w:rsidRDefault="00182B4C" w:rsidP="00182B4C">
      <w:pPr>
        <w:pStyle w:val="Bibliography"/>
        <w:rPr>
          <w:rFonts w:ascii="Times New Roman" w:hAnsi="Times New Roman" w:cs="Times New Roman"/>
        </w:rPr>
      </w:pPr>
      <w:r w:rsidRPr="00182B4C">
        <w:rPr>
          <w:rFonts w:ascii="Times New Roman" w:hAnsi="Times New Roman" w:cs="Times New Roman"/>
        </w:rPr>
        <w:t>[49]</w:t>
      </w:r>
      <w:r w:rsidRPr="00182B4C">
        <w:rPr>
          <w:rFonts w:ascii="Times New Roman" w:hAnsi="Times New Roman" w:cs="Times New Roman"/>
        </w:rPr>
        <w:tab/>
        <w:t xml:space="preserve">H. Liu and D. Han, “Non-interactive Zero Knowledge Proof Based Access Control in Information-Centric Internet of Things,” in </w:t>
      </w:r>
      <w:r w:rsidRPr="00182B4C">
        <w:rPr>
          <w:rFonts w:ascii="Times New Roman" w:hAnsi="Times New Roman" w:cs="Times New Roman"/>
          <w:i/>
          <w:iCs/>
        </w:rPr>
        <w:t>Algorithms and Architectures for Parallel Processing</w:t>
      </w:r>
      <w:r w:rsidRPr="00182B4C">
        <w:rPr>
          <w:rFonts w:ascii="Times New Roman" w:hAnsi="Times New Roman" w:cs="Times New Roman"/>
        </w:rPr>
        <w:t xml:space="preserve">, Cham, 2022, pp. 617–631. </w:t>
      </w:r>
      <w:proofErr w:type="spellStart"/>
      <w:r w:rsidRPr="00182B4C">
        <w:rPr>
          <w:rFonts w:ascii="Times New Roman" w:hAnsi="Times New Roman" w:cs="Times New Roman"/>
        </w:rPr>
        <w:t>doi</w:t>
      </w:r>
      <w:proofErr w:type="spellEnd"/>
      <w:r w:rsidRPr="00182B4C">
        <w:rPr>
          <w:rFonts w:ascii="Times New Roman" w:hAnsi="Times New Roman" w:cs="Times New Roman"/>
        </w:rPr>
        <w:t>: 10.1007/978-3-030-95388-1_41.</w:t>
      </w:r>
    </w:p>
    <w:p w14:paraId="41A76CD9" w14:textId="14036956" w:rsidR="00454F14" w:rsidRPr="00FB160F" w:rsidRDefault="00FB160F">
      <w:pPr>
        <w:rPr>
          <w:rFonts w:ascii="Times New Roman" w:hAnsi="Times New Roman" w:cs="Times New Roman"/>
        </w:rPr>
      </w:pPr>
      <w:r w:rsidRPr="00FB160F">
        <w:rPr>
          <w:rFonts w:ascii="Times New Roman" w:hAnsi="Times New Roman" w:cs="Times New Roman"/>
        </w:rPr>
        <w:fldChar w:fldCharType="end"/>
      </w:r>
    </w:p>
    <w:p w14:paraId="3220598F" w14:textId="77777777" w:rsidR="00FB160F" w:rsidRPr="00FB160F" w:rsidRDefault="00FB160F">
      <w:pPr>
        <w:rPr>
          <w:rFonts w:ascii="Times New Roman" w:hAnsi="Times New Roman" w:cs="Times New Roman"/>
        </w:rPr>
      </w:pPr>
    </w:p>
    <w:sectPr w:rsidR="00FB160F" w:rsidRPr="00FB160F" w:rsidSect="009B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FF7"/>
    <w:multiLevelType w:val="hybridMultilevel"/>
    <w:tmpl w:val="8492715C"/>
    <w:lvl w:ilvl="0" w:tplc="5B2616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F1622"/>
    <w:multiLevelType w:val="hybridMultilevel"/>
    <w:tmpl w:val="C80CFB04"/>
    <w:lvl w:ilvl="0" w:tplc="7D50025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1534">
    <w:abstractNumId w:val="0"/>
  </w:num>
  <w:num w:numId="2" w16cid:durableId="1590625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68"/>
    <w:rsid w:val="00057D0F"/>
    <w:rsid w:val="00072187"/>
    <w:rsid w:val="000955D1"/>
    <w:rsid w:val="00104AD7"/>
    <w:rsid w:val="0014519B"/>
    <w:rsid w:val="0018109A"/>
    <w:rsid w:val="00182B4C"/>
    <w:rsid w:val="001A6B7A"/>
    <w:rsid w:val="001A6EB7"/>
    <w:rsid w:val="001D0514"/>
    <w:rsid w:val="00245CB3"/>
    <w:rsid w:val="002536A8"/>
    <w:rsid w:val="00254569"/>
    <w:rsid w:val="00275039"/>
    <w:rsid w:val="002B25BD"/>
    <w:rsid w:val="002D65BD"/>
    <w:rsid w:val="00311AB7"/>
    <w:rsid w:val="00322895"/>
    <w:rsid w:val="00367AC7"/>
    <w:rsid w:val="00387E24"/>
    <w:rsid w:val="003934DA"/>
    <w:rsid w:val="003A74D7"/>
    <w:rsid w:val="003E1EBA"/>
    <w:rsid w:val="00454F14"/>
    <w:rsid w:val="004565CE"/>
    <w:rsid w:val="00466D39"/>
    <w:rsid w:val="00471694"/>
    <w:rsid w:val="004801AB"/>
    <w:rsid w:val="004C53F0"/>
    <w:rsid w:val="004E6755"/>
    <w:rsid w:val="0050059B"/>
    <w:rsid w:val="00501072"/>
    <w:rsid w:val="005272FF"/>
    <w:rsid w:val="00540B5C"/>
    <w:rsid w:val="00567801"/>
    <w:rsid w:val="00597B37"/>
    <w:rsid w:val="005D4146"/>
    <w:rsid w:val="006144F0"/>
    <w:rsid w:val="006474EE"/>
    <w:rsid w:val="00661E61"/>
    <w:rsid w:val="0068565F"/>
    <w:rsid w:val="00685A54"/>
    <w:rsid w:val="00686706"/>
    <w:rsid w:val="006873F3"/>
    <w:rsid w:val="00694D3F"/>
    <w:rsid w:val="006D6C9C"/>
    <w:rsid w:val="0071376A"/>
    <w:rsid w:val="00734FA6"/>
    <w:rsid w:val="0075290B"/>
    <w:rsid w:val="007643D8"/>
    <w:rsid w:val="007902EA"/>
    <w:rsid w:val="007B2734"/>
    <w:rsid w:val="007D0B68"/>
    <w:rsid w:val="007D3834"/>
    <w:rsid w:val="007E01C7"/>
    <w:rsid w:val="00820130"/>
    <w:rsid w:val="008731A1"/>
    <w:rsid w:val="008B3DBB"/>
    <w:rsid w:val="008D4539"/>
    <w:rsid w:val="00901F5D"/>
    <w:rsid w:val="009037F1"/>
    <w:rsid w:val="009052EB"/>
    <w:rsid w:val="0091592D"/>
    <w:rsid w:val="009321CB"/>
    <w:rsid w:val="0093397B"/>
    <w:rsid w:val="00977883"/>
    <w:rsid w:val="009A0F0D"/>
    <w:rsid w:val="009B2299"/>
    <w:rsid w:val="009E4805"/>
    <w:rsid w:val="00A76402"/>
    <w:rsid w:val="00A900E8"/>
    <w:rsid w:val="00AD101B"/>
    <w:rsid w:val="00AE1C9F"/>
    <w:rsid w:val="00B30FF4"/>
    <w:rsid w:val="00B44790"/>
    <w:rsid w:val="00B56449"/>
    <w:rsid w:val="00BA0D37"/>
    <w:rsid w:val="00BB7698"/>
    <w:rsid w:val="00BE4003"/>
    <w:rsid w:val="00BF323F"/>
    <w:rsid w:val="00BF3F94"/>
    <w:rsid w:val="00C35D6D"/>
    <w:rsid w:val="00C8243C"/>
    <w:rsid w:val="00CD2E14"/>
    <w:rsid w:val="00CE2BAE"/>
    <w:rsid w:val="00D127EC"/>
    <w:rsid w:val="00D306A2"/>
    <w:rsid w:val="00D5609F"/>
    <w:rsid w:val="00D9660C"/>
    <w:rsid w:val="00DD13FA"/>
    <w:rsid w:val="00E21003"/>
    <w:rsid w:val="00E24657"/>
    <w:rsid w:val="00E41121"/>
    <w:rsid w:val="00E41AF0"/>
    <w:rsid w:val="00E660DC"/>
    <w:rsid w:val="00E7185A"/>
    <w:rsid w:val="00EF5045"/>
    <w:rsid w:val="00F041D8"/>
    <w:rsid w:val="00F06B43"/>
    <w:rsid w:val="00F3098C"/>
    <w:rsid w:val="00F33D6E"/>
    <w:rsid w:val="00FA4052"/>
    <w:rsid w:val="00FB160F"/>
    <w:rsid w:val="00FB6569"/>
    <w:rsid w:val="00FC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1A45"/>
  <w15:chartTrackingRefBased/>
  <w15:docId w15:val="{8C5EFC09-2347-5644-98C5-0AAB9C3F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F14"/>
  </w:style>
  <w:style w:type="paragraph" w:styleId="Heading1">
    <w:name w:val="heading 1"/>
    <w:basedOn w:val="Normal"/>
    <w:link w:val="Heading1Char"/>
    <w:uiPriority w:val="9"/>
    <w:qFormat/>
    <w:rsid w:val="00454F1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4F1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54F14"/>
    <w:pPr>
      <w:ind w:left="720"/>
      <w:contextualSpacing/>
    </w:pPr>
  </w:style>
  <w:style w:type="paragraph" w:styleId="Bibliography">
    <w:name w:val="Bibliography"/>
    <w:basedOn w:val="Normal"/>
    <w:next w:val="Normal"/>
    <w:uiPriority w:val="37"/>
    <w:unhideWhenUsed/>
    <w:rsid w:val="00FB160F"/>
    <w:pPr>
      <w:tabs>
        <w:tab w:val="left" w:pos="500"/>
      </w:tabs>
      <w:ind w:left="504" w:hanging="504"/>
    </w:pPr>
  </w:style>
  <w:style w:type="paragraph" w:styleId="Caption">
    <w:name w:val="caption"/>
    <w:basedOn w:val="Normal"/>
    <w:next w:val="Normal"/>
    <w:uiPriority w:val="35"/>
    <w:unhideWhenUsed/>
    <w:qFormat/>
    <w:rsid w:val="002B25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26187</Words>
  <Characters>149267</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Hay</dc:creator>
  <cp:keywords/>
  <dc:description/>
  <cp:lastModifiedBy>Ian Hay</cp:lastModifiedBy>
  <cp:revision>2</cp:revision>
  <dcterms:created xsi:type="dcterms:W3CDTF">2022-12-08T01:17:00Z</dcterms:created>
  <dcterms:modified xsi:type="dcterms:W3CDTF">2022-12-08T01:17:00Z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id="604wZMyf"/&gt;&lt;style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