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C3251" w14:textId="77777777" w:rsidR="00F95CA2" w:rsidRPr="003D1213" w:rsidRDefault="00EF39A8" w:rsidP="003D1213">
      <w:r w:rsidRPr="00987F7F">
        <w:rPr>
          <w:rFonts w:ascii="Segoe UI Emoji" w:hAnsi="Segoe UI Emoji" w:cs="Segoe UI Emoji"/>
          <w:color w:val="000000" w:themeColor="text1"/>
        </w:rPr>
        <w:t>📘</w:t>
      </w:r>
      <w:r w:rsidRPr="00987F7F">
        <w:rPr>
          <w:color w:val="000000" w:themeColor="text1"/>
        </w:rPr>
        <w:t xml:space="preserve"> </w:t>
      </w:r>
      <w:r w:rsidRPr="00F45D4F">
        <w:rPr>
          <w:b/>
          <w:bCs/>
        </w:rPr>
        <w:t>Sales Insights &amp; Recommendations Report</w:t>
      </w:r>
    </w:p>
    <w:p w14:paraId="009353C7" w14:textId="3AF01847" w:rsidR="00F95CA2" w:rsidRPr="003D1213" w:rsidRDefault="00EF39A8" w:rsidP="003D1213">
      <w:r w:rsidRPr="003D1213">
        <w:t xml:space="preserve"> </w:t>
      </w:r>
      <w:r w:rsidRPr="00F45D4F">
        <w:rPr>
          <w:b/>
          <w:bCs/>
        </w:rPr>
        <w:t>Executive Summary</w:t>
      </w:r>
    </w:p>
    <w:p w14:paraId="2F01A0A2" w14:textId="77777777" w:rsidR="00F95CA2" w:rsidRPr="003D1213" w:rsidRDefault="00EF39A8" w:rsidP="003D1213">
      <w:r w:rsidRPr="003D1213">
        <w:t>This report provides a comprehensive analysis of the company's sales data, highlighting key performance metrics, customer behavior, regional performance, and actionable recommendations. The dataset spans multiple product categories, payment modes, and regions, offering valuable insights for decision-making.</w:t>
      </w:r>
    </w:p>
    <w:p w14:paraId="6C7C2830" w14:textId="77777777" w:rsidR="00F95CA2" w:rsidRPr="003D1213" w:rsidRDefault="00EF39A8" w:rsidP="003D1213">
      <w:r w:rsidRPr="00987F7F">
        <w:rPr>
          <w:b/>
          <w:bCs/>
        </w:rPr>
        <w:t>2</w:t>
      </w:r>
      <w:r w:rsidRPr="00F45D4F">
        <w:rPr>
          <w:b/>
          <w:bCs/>
        </w:rPr>
        <w:t>. Key Insights</w:t>
      </w:r>
    </w:p>
    <w:p w14:paraId="721EADC3" w14:textId="77777777" w:rsidR="00F95CA2" w:rsidRPr="003D1213" w:rsidRDefault="00EF39A8" w:rsidP="003D1213">
      <w:r w:rsidRPr="00987F7F">
        <w:rPr>
          <w:b/>
          <w:bCs/>
        </w:rPr>
        <w:t>a</w:t>
      </w:r>
      <w:r w:rsidRPr="00987F7F">
        <w:rPr>
          <w:b/>
          <w:bCs/>
        </w:rPr>
        <w:t>.</w:t>
      </w:r>
      <w:r w:rsidRPr="003D1213">
        <w:t xml:space="preserve"> </w:t>
      </w:r>
      <w:r w:rsidRPr="00987F7F">
        <w:rPr>
          <w:b/>
          <w:bCs/>
        </w:rPr>
        <w:t>Overall Sales Performance</w:t>
      </w:r>
    </w:p>
    <w:p w14:paraId="1DFCFEDD" w14:textId="23CF8EB4" w:rsidR="00F95CA2" w:rsidRPr="003D1213" w:rsidRDefault="00EF39A8" w:rsidP="003D1213">
      <w:r w:rsidRPr="003D1213">
        <w:t xml:space="preserve">- Total Sales: </w:t>
      </w:r>
      <w:r w:rsidR="00F45D4F">
        <w:t>$</w:t>
      </w:r>
      <w:r w:rsidRPr="003D1213">
        <w:t>6,192,141</w:t>
      </w:r>
    </w:p>
    <w:p w14:paraId="0DCA22DB" w14:textId="2C447E46" w:rsidR="00F95CA2" w:rsidRPr="003D1213" w:rsidRDefault="00EF39A8" w:rsidP="003D1213">
      <w:r w:rsidRPr="003D1213">
        <w:t xml:space="preserve">- Total Profit: </w:t>
      </w:r>
      <w:r w:rsidR="00F45D4F">
        <w:t>$</w:t>
      </w:r>
      <w:r w:rsidRPr="003D1213">
        <w:t>1,610,697</w:t>
      </w:r>
    </w:p>
    <w:p w14:paraId="1EA7D260" w14:textId="77777777" w:rsidR="00F95CA2" w:rsidRPr="003D1213" w:rsidRDefault="00EF39A8" w:rsidP="003D1213">
      <w:r w:rsidRPr="003D1213">
        <w:t>- Total Unique Orders: 547</w:t>
      </w:r>
    </w:p>
    <w:p w14:paraId="273E63CD" w14:textId="77777777" w:rsidR="00F95CA2" w:rsidRPr="00987F7F" w:rsidRDefault="00EF39A8" w:rsidP="003D1213">
      <w:pPr>
        <w:rPr>
          <w:b/>
          <w:bCs/>
        </w:rPr>
      </w:pPr>
      <w:r w:rsidRPr="00987F7F">
        <w:rPr>
          <w:b/>
          <w:bCs/>
        </w:rPr>
        <w:t>b. Product Insights</w:t>
      </w:r>
    </w:p>
    <w:p w14:paraId="1F87686C" w14:textId="77777777" w:rsidR="00F95CA2" w:rsidRPr="00987F7F" w:rsidRDefault="00EF39A8" w:rsidP="003D1213">
      <w:pPr>
        <w:rPr>
          <w:b/>
          <w:bCs/>
        </w:rPr>
      </w:pPr>
      <w:r w:rsidRPr="00987F7F">
        <w:rPr>
          <w:b/>
          <w:bCs/>
        </w:rPr>
        <w:t>Top Categories (by frequency):</w:t>
      </w:r>
    </w:p>
    <w:p w14:paraId="28BDAC83" w14:textId="77777777" w:rsidR="00F95CA2" w:rsidRPr="003D1213" w:rsidRDefault="00EF39A8" w:rsidP="003D1213">
      <w:r w:rsidRPr="003D1213">
        <w:t xml:space="preserve">  - Furniture: 407</w:t>
      </w:r>
    </w:p>
    <w:p w14:paraId="0F8FD6B0" w14:textId="77777777" w:rsidR="00F95CA2" w:rsidRPr="003D1213" w:rsidRDefault="00EF39A8" w:rsidP="003D1213">
      <w:r w:rsidRPr="003D1213">
        <w:t xml:space="preserve">  - Office Supplies: 399</w:t>
      </w:r>
    </w:p>
    <w:p w14:paraId="1C2BE127" w14:textId="77777777" w:rsidR="00F95CA2" w:rsidRPr="003D1213" w:rsidRDefault="00EF39A8" w:rsidP="003D1213">
      <w:r w:rsidRPr="003D1213">
        <w:t xml:space="preserve">  - Electronics: 388</w:t>
      </w:r>
    </w:p>
    <w:p w14:paraId="5A694605" w14:textId="77777777" w:rsidR="00F95CA2" w:rsidRPr="00987F7F" w:rsidRDefault="00EF39A8" w:rsidP="003D1213">
      <w:pPr>
        <w:rPr>
          <w:b/>
          <w:bCs/>
        </w:rPr>
      </w:pPr>
      <w:r w:rsidRPr="00987F7F">
        <w:rPr>
          <w:b/>
          <w:bCs/>
        </w:rPr>
        <w:t>Top Sub-Categories (by frequency):</w:t>
      </w:r>
    </w:p>
    <w:p w14:paraId="13B01825" w14:textId="77777777" w:rsidR="00F95CA2" w:rsidRPr="003D1213" w:rsidRDefault="00EF39A8" w:rsidP="003D1213">
      <w:r w:rsidRPr="003D1213">
        <w:t xml:space="preserve">  - Tables: 122</w:t>
      </w:r>
    </w:p>
    <w:p w14:paraId="659AED40" w14:textId="77777777" w:rsidR="00F95CA2" w:rsidRPr="003D1213" w:rsidRDefault="00EF39A8" w:rsidP="003D1213">
      <w:r w:rsidRPr="003D1213">
        <w:t xml:space="preserve">  - Pens: 114</w:t>
      </w:r>
    </w:p>
    <w:p w14:paraId="038C97BB" w14:textId="77777777" w:rsidR="00F95CA2" w:rsidRPr="003D1213" w:rsidRDefault="00EF39A8" w:rsidP="003D1213">
      <w:r w:rsidRPr="003D1213">
        <w:t xml:space="preserve">  - Sofas: 114</w:t>
      </w:r>
    </w:p>
    <w:p w14:paraId="43A58E7D" w14:textId="77777777" w:rsidR="00F95CA2" w:rsidRPr="003D1213" w:rsidRDefault="00EF39A8" w:rsidP="003D1213">
      <w:r w:rsidRPr="003D1213">
        <w:t xml:space="preserve">  - Markers: 110</w:t>
      </w:r>
    </w:p>
    <w:p w14:paraId="41583C09" w14:textId="77777777" w:rsidR="00F95CA2" w:rsidRPr="003D1213" w:rsidRDefault="00EF39A8" w:rsidP="003D1213">
      <w:r w:rsidRPr="003D1213">
        <w:t xml:space="preserve">  - Electronic Games: 104</w:t>
      </w:r>
    </w:p>
    <w:p w14:paraId="7103EAF3" w14:textId="77777777" w:rsidR="00F95CA2" w:rsidRPr="00987F7F" w:rsidRDefault="00EF39A8" w:rsidP="003D1213">
      <w:pPr>
        <w:rPr>
          <w:b/>
          <w:bCs/>
        </w:rPr>
      </w:pPr>
      <w:r w:rsidRPr="00987F7F">
        <w:rPr>
          <w:b/>
          <w:bCs/>
        </w:rPr>
        <w:t>c. Geographic Insights</w:t>
      </w:r>
    </w:p>
    <w:p w14:paraId="3E5969A2" w14:textId="77777777" w:rsidR="00F95CA2" w:rsidRPr="00987F7F" w:rsidRDefault="00EF39A8" w:rsidP="003D1213">
      <w:pPr>
        <w:rPr>
          <w:b/>
          <w:bCs/>
        </w:rPr>
      </w:pPr>
      <w:r w:rsidRPr="00987F7F">
        <w:rPr>
          <w:b/>
          <w:bCs/>
        </w:rPr>
        <w:t>Top States by Sales Amount:</w:t>
      </w:r>
    </w:p>
    <w:p w14:paraId="07364159" w14:textId="70C2E81B" w:rsidR="00F95CA2" w:rsidRPr="003D1213" w:rsidRDefault="00EF39A8" w:rsidP="003D1213">
      <w:r w:rsidRPr="003D1213">
        <w:t xml:space="preserve">  - New York: </w:t>
      </w:r>
      <w:r w:rsidR="009E5FE5">
        <w:t>$</w:t>
      </w:r>
      <w:r w:rsidRPr="003D1213">
        <w:t>1,130,048</w:t>
      </w:r>
    </w:p>
    <w:p w14:paraId="4775B079" w14:textId="7AC4B1F5" w:rsidR="00F95CA2" w:rsidRPr="003D1213" w:rsidRDefault="00EF39A8" w:rsidP="003D1213">
      <w:r w:rsidRPr="003D1213">
        <w:t xml:space="preserve">  - Florida: </w:t>
      </w:r>
      <w:r w:rsidR="009E5FE5">
        <w:t>$</w:t>
      </w:r>
      <w:r w:rsidRPr="003D1213">
        <w:t>1,095,925</w:t>
      </w:r>
    </w:p>
    <w:p w14:paraId="08FFF431" w14:textId="09500F76" w:rsidR="00F95CA2" w:rsidRPr="003D1213" w:rsidRDefault="00EF39A8" w:rsidP="003D1213">
      <w:r w:rsidRPr="003D1213">
        <w:t xml:space="preserve">  - California: </w:t>
      </w:r>
      <w:r w:rsidR="009E5FE5">
        <w:t>$</w:t>
      </w:r>
      <w:r w:rsidRPr="003D1213">
        <w:t>1,086,436</w:t>
      </w:r>
    </w:p>
    <w:p w14:paraId="5E47B44C" w14:textId="2694860F" w:rsidR="00F95CA2" w:rsidRPr="003D1213" w:rsidRDefault="00EF39A8" w:rsidP="003D1213">
      <w:r w:rsidRPr="003D1213">
        <w:lastRenderedPageBreak/>
        <w:t xml:space="preserve">  - Texas: </w:t>
      </w:r>
      <w:r w:rsidR="009E5FE5">
        <w:t>$</w:t>
      </w:r>
      <w:r w:rsidRPr="003D1213">
        <w:t>1</w:t>
      </w:r>
      <w:r w:rsidRPr="003D1213">
        <w:t>,011,475</w:t>
      </w:r>
    </w:p>
    <w:p w14:paraId="7FDC9FCC" w14:textId="17D83EF0" w:rsidR="00F95CA2" w:rsidRPr="003D1213" w:rsidRDefault="00EF39A8" w:rsidP="003D1213">
      <w:r w:rsidRPr="003D1213">
        <w:t xml:space="preserve">  - Illinois: </w:t>
      </w:r>
      <w:r w:rsidR="009E5FE5">
        <w:t>$</w:t>
      </w:r>
      <w:r w:rsidRPr="003D1213">
        <w:t>983,489</w:t>
      </w:r>
    </w:p>
    <w:p w14:paraId="4DEB4D4B" w14:textId="77777777" w:rsidR="00F95CA2" w:rsidRPr="00987F7F" w:rsidRDefault="00EF39A8" w:rsidP="003D1213">
      <w:pPr>
        <w:rPr>
          <w:b/>
          <w:bCs/>
        </w:rPr>
      </w:pPr>
      <w:r w:rsidRPr="00987F7F">
        <w:rPr>
          <w:b/>
          <w:bCs/>
        </w:rPr>
        <w:t>d. Customer Behavior &amp; Payment</w:t>
      </w:r>
    </w:p>
    <w:p w14:paraId="57011D92" w14:textId="77777777" w:rsidR="00F95CA2" w:rsidRPr="003D1213" w:rsidRDefault="00EF39A8" w:rsidP="003D1213">
      <w:r w:rsidRPr="003D1213">
        <w:t>Most Popular Payment Modes:</w:t>
      </w:r>
    </w:p>
    <w:p w14:paraId="60D85662" w14:textId="77777777" w:rsidR="00F95CA2" w:rsidRPr="003D1213" w:rsidRDefault="00EF39A8" w:rsidP="003D1213">
      <w:r w:rsidRPr="003D1213">
        <w:t xml:space="preserve">  - Debit Card: 260 transactions</w:t>
      </w:r>
    </w:p>
    <w:p w14:paraId="6676E077" w14:textId="77777777" w:rsidR="00F95CA2" w:rsidRPr="003D1213" w:rsidRDefault="00EF39A8" w:rsidP="003D1213">
      <w:r w:rsidRPr="003D1213">
        <w:t xml:space="preserve">  - Credit Card: 258 transactions</w:t>
      </w:r>
    </w:p>
    <w:p w14:paraId="798E2086" w14:textId="77777777" w:rsidR="00F95CA2" w:rsidRPr="003D1213" w:rsidRDefault="00EF39A8" w:rsidP="003D1213">
      <w:r w:rsidRPr="003D1213">
        <w:t xml:space="preserve">  - UPI: 252 transactions</w:t>
      </w:r>
    </w:p>
    <w:p w14:paraId="5C82B914" w14:textId="77777777" w:rsidR="00F95CA2" w:rsidRPr="003D1213" w:rsidRDefault="00EF39A8" w:rsidP="003D1213">
      <w:r w:rsidRPr="003D1213">
        <w:t xml:space="preserve">  - EMI: 218 transactions</w:t>
      </w:r>
    </w:p>
    <w:p w14:paraId="47FD237B" w14:textId="5546FE19" w:rsidR="00021B9A" w:rsidRPr="003D1213" w:rsidRDefault="00EF39A8" w:rsidP="003D1213">
      <w:r w:rsidRPr="003D1213">
        <w:t xml:space="preserve">  - COD: 206 transactions</w:t>
      </w:r>
    </w:p>
    <w:p w14:paraId="76077610" w14:textId="77777777" w:rsidR="00F95CA2" w:rsidRPr="00987F7F" w:rsidRDefault="00EF39A8" w:rsidP="003D1213">
      <w:pPr>
        <w:rPr>
          <w:b/>
          <w:bCs/>
        </w:rPr>
      </w:pPr>
      <w:r w:rsidRPr="00987F7F">
        <w:rPr>
          <w:b/>
          <w:bCs/>
        </w:rPr>
        <w:t>3. Recommendations</w:t>
      </w:r>
    </w:p>
    <w:p w14:paraId="17494943" w14:textId="77777777" w:rsidR="00F95CA2" w:rsidRPr="003D1213" w:rsidRDefault="00EF39A8" w:rsidP="003D1213">
      <w:r w:rsidRPr="003D1213">
        <w:rPr>
          <w:rFonts w:ascii="Segoe UI Emoji" w:hAnsi="Segoe UI Emoji" w:cs="Segoe UI Emoji"/>
        </w:rPr>
        <w:t>✅</w:t>
      </w:r>
      <w:r w:rsidRPr="003D1213">
        <w:t xml:space="preserve"> </w:t>
      </w:r>
      <w:r w:rsidRPr="00987F7F">
        <w:rPr>
          <w:b/>
          <w:bCs/>
        </w:rPr>
        <w:t>Product Strategy</w:t>
      </w:r>
    </w:p>
    <w:p w14:paraId="718C5625" w14:textId="77777777" w:rsidR="00F95CA2" w:rsidRPr="003D1213" w:rsidRDefault="00EF39A8" w:rsidP="003D1213">
      <w:r w:rsidRPr="003D1213">
        <w:t>- Focus on high-performing sub-categories like Tables and Pens.</w:t>
      </w:r>
    </w:p>
    <w:p w14:paraId="2FD1BC3C" w14:textId="77777777" w:rsidR="00F95CA2" w:rsidRPr="003D1213" w:rsidRDefault="00EF39A8" w:rsidP="003D1213">
      <w:r w:rsidRPr="003D1213">
        <w:t>- Bundle lower-performing items with top products to drive volume.</w:t>
      </w:r>
    </w:p>
    <w:p w14:paraId="1C2F07C4" w14:textId="77777777" w:rsidR="00F95CA2" w:rsidRPr="003D1213" w:rsidRDefault="00EF39A8" w:rsidP="003D1213">
      <w:r w:rsidRPr="003D1213">
        <w:rPr>
          <w:rFonts w:ascii="Segoe UI Emoji" w:hAnsi="Segoe UI Emoji" w:cs="Segoe UI Emoji"/>
        </w:rPr>
        <w:t>✅</w:t>
      </w:r>
      <w:r w:rsidRPr="003D1213">
        <w:t xml:space="preserve"> </w:t>
      </w:r>
      <w:r w:rsidRPr="00987F7F">
        <w:rPr>
          <w:b/>
          <w:bCs/>
        </w:rPr>
        <w:t>Regional Expansion</w:t>
      </w:r>
    </w:p>
    <w:p w14:paraId="5349A5FF" w14:textId="77777777" w:rsidR="00F95CA2" w:rsidRPr="003D1213" w:rsidRDefault="00EF39A8" w:rsidP="003D1213">
      <w:r w:rsidRPr="003D1213">
        <w:t>- Invest in marketing and logistics in top-performing states (NY, FL, CA).</w:t>
      </w:r>
    </w:p>
    <w:p w14:paraId="4B71FF87" w14:textId="77777777" w:rsidR="00F95CA2" w:rsidRPr="003D1213" w:rsidRDefault="00EF39A8" w:rsidP="003D1213">
      <w:r w:rsidRPr="003D1213">
        <w:t>- Analyze and support lower-performing regions for growth opportunities.</w:t>
      </w:r>
    </w:p>
    <w:p w14:paraId="6F64BA5A" w14:textId="77777777" w:rsidR="00F95CA2" w:rsidRPr="003D1213" w:rsidRDefault="00EF39A8" w:rsidP="003D1213">
      <w:r w:rsidRPr="003D1213">
        <w:rPr>
          <w:rFonts w:ascii="Segoe UI Emoji" w:hAnsi="Segoe UI Emoji" w:cs="Segoe UI Emoji"/>
        </w:rPr>
        <w:t>✅</w:t>
      </w:r>
      <w:r w:rsidRPr="003D1213">
        <w:t xml:space="preserve"> </w:t>
      </w:r>
      <w:r w:rsidRPr="00987F7F">
        <w:rPr>
          <w:b/>
          <w:bCs/>
        </w:rPr>
        <w:t>Payment Optimization</w:t>
      </w:r>
    </w:p>
    <w:p w14:paraId="064E0682" w14:textId="77777777" w:rsidR="00F95CA2" w:rsidRPr="003D1213" w:rsidRDefault="00EF39A8" w:rsidP="003D1213">
      <w:r w:rsidRPr="003D1213">
        <w:t>- Encourage use of UPI and digital payment through incentives.</w:t>
      </w:r>
    </w:p>
    <w:p w14:paraId="7A5C6DC8" w14:textId="77777777" w:rsidR="00F95CA2" w:rsidRPr="003D1213" w:rsidRDefault="00EF39A8" w:rsidP="003D1213">
      <w:r w:rsidRPr="003D1213">
        <w:t>- Streamline EMI options for big-ticket items.</w:t>
      </w:r>
    </w:p>
    <w:p w14:paraId="46EC9993" w14:textId="77777777" w:rsidR="00F95CA2" w:rsidRPr="003D1213" w:rsidRDefault="00EF39A8" w:rsidP="003D1213">
      <w:r w:rsidRPr="003D1213">
        <w:rPr>
          <w:rFonts w:ascii="Segoe UI Emoji" w:hAnsi="Segoe UI Emoji" w:cs="Segoe UI Emoji"/>
        </w:rPr>
        <w:t>✅</w:t>
      </w:r>
      <w:r w:rsidRPr="003D1213">
        <w:t xml:space="preserve"> </w:t>
      </w:r>
      <w:r w:rsidRPr="00987F7F">
        <w:rPr>
          <w:b/>
          <w:bCs/>
        </w:rPr>
        <w:t>Inventory Planning</w:t>
      </w:r>
    </w:p>
    <w:p w14:paraId="7DCC896B" w14:textId="77777777" w:rsidR="00F95CA2" w:rsidRPr="003D1213" w:rsidRDefault="00EF39A8" w:rsidP="003D1213">
      <w:r w:rsidRPr="003D1213">
        <w:t>- Maintain strong inventory levels for frequently ordered products.</w:t>
      </w:r>
    </w:p>
    <w:p w14:paraId="2AC0D917" w14:textId="77777777" w:rsidR="00F95CA2" w:rsidRPr="003D1213" w:rsidRDefault="00EF39A8" w:rsidP="003D1213">
      <w:r w:rsidRPr="003D1213">
        <w:t>- Use city-wise trends to optimize stock distribution.</w:t>
      </w:r>
    </w:p>
    <w:sectPr w:rsidR="00F95CA2" w:rsidRPr="003D1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155485">
    <w:abstractNumId w:val="8"/>
  </w:num>
  <w:num w:numId="2" w16cid:durableId="186606344">
    <w:abstractNumId w:val="6"/>
  </w:num>
  <w:num w:numId="3" w16cid:durableId="664363956">
    <w:abstractNumId w:val="5"/>
  </w:num>
  <w:num w:numId="4" w16cid:durableId="1003900974">
    <w:abstractNumId w:val="4"/>
  </w:num>
  <w:num w:numId="5" w16cid:durableId="901213070">
    <w:abstractNumId w:val="7"/>
  </w:num>
  <w:num w:numId="6" w16cid:durableId="1112280344">
    <w:abstractNumId w:val="3"/>
  </w:num>
  <w:num w:numId="7" w16cid:durableId="1821724422">
    <w:abstractNumId w:val="2"/>
  </w:num>
  <w:num w:numId="8" w16cid:durableId="1705788602">
    <w:abstractNumId w:val="1"/>
  </w:num>
  <w:num w:numId="9" w16cid:durableId="198955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B9A"/>
    <w:rsid w:val="00034616"/>
    <w:rsid w:val="0006063C"/>
    <w:rsid w:val="000D3DD4"/>
    <w:rsid w:val="0015074B"/>
    <w:rsid w:val="0029639D"/>
    <w:rsid w:val="00326F90"/>
    <w:rsid w:val="003D1213"/>
    <w:rsid w:val="008C10FF"/>
    <w:rsid w:val="00987F7F"/>
    <w:rsid w:val="009E5FE5"/>
    <w:rsid w:val="00AA1D8D"/>
    <w:rsid w:val="00B47730"/>
    <w:rsid w:val="00BE6074"/>
    <w:rsid w:val="00CB0664"/>
    <w:rsid w:val="00EF39A8"/>
    <w:rsid w:val="00F45D4F"/>
    <w:rsid w:val="00F95C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A7CDD"/>
  <w14:defaultImageDpi w14:val="300"/>
  <w15:docId w15:val="{27DD2342-AC77-4A74-A9B5-41FB83ED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adediji joshua</cp:lastModifiedBy>
  <cp:revision>4</cp:revision>
  <dcterms:created xsi:type="dcterms:W3CDTF">2025-07-10T19:06:00Z</dcterms:created>
  <dcterms:modified xsi:type="dcterms:W3CDTF">2025-07-10T19:54:00Z</dcterms:modified>
  <cp:category/>
</cp:coreProperties>
</file>