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15" w:name="视触传感器市场与技术分析报告"/>
    <w:p>
      <w:pPr>
        <w:pStyle w:val="Heading1"/>
      </w:pPr>
      <w:r>
        <w:rPr>
          <w:rStyle w:val="SectionNumber"/>
        </w:rPr>
        <w:t xml:space="preserve">1</w:t>
      </w:r>
      <w:r>
        <w:tab/>
      </w:r>
      <w:r>
        <w:t xml:space="preserve">视触传感器市场与技术分析报告</w:t>
      </w:r>
    </w:p>
    <w:bookmarkStart w:id="23" w:name="执行摘要"/>
    <w:p>
      <w:pPr>
        <w:pStyle w:val="Heading2"/>
      </w:pPr>
      <w:r>
        <w:rPr>
          <w:rStyle w:val="SectionNumber"/>
        </w:rPr>
        <w:t xml:space="preserve">1.1</w:t>
      </w:r>
      <w:r>
        <w:tab/>
      </w:r>
      <w:r>
        <w:t xml:space="preserve">执行摘要</w:t>
      </w:r>
    </w:p>
    <w:bookmarkStart w:id="20" w:name="报告目的"/>
    <w:p>
      <w:pPr>
        <w:pStyle w:val="Heading3"/>
      </w:pPr>
      <w:r>
        <w:rPr>
          <w:rStyle w:val="SectionNumber"/>
        </w:rPr>
        <w:t xml:space="preserve">1.1.1</w:t>
      </w:r>
      <w:r>
        <w:tab/>
      </w:r>
      <w:r>
        <w:t xml:space="preserve">报告目的</w:t>
      </w:r>
    </w:p>
    <w:p>
      <w:pPr>
        <w:pStyle w:val="FirstParagraph"/>
      </w:pPr>
      <w:r>
        <w:t xml:space="preserve">本报告旨在提供关于基于视觉的触觉传感器（Vision-Based Tactile Sensor, VBTS）的全面市场与技术分析，为相关企业、投资机构和研究人员提供决策参考。</w:t>
      </w:r>
    </w:p>
    <w:bookmarkEnd w:id="20"/>
    <w:bookmarkStart w:id="21" w:name="核心发现"/>
    <w:p>
      <w:pPr>
        <w:pStyle w:val="Heading3"/>
      </w:pPr>
      <w:r>
        <w:rPr>
          <w:rStyle w:val="SectionNumber"/>
        </w:rPr>
        <w:t xml:space="preserve">1.1.2</w:t>
      </w:r>
      <w:r>
        <w:tab/>
      </w:r>
      <w:r>
        <w:t xml:space="preserve">核心发现</w:t>
      </w:r>
    </w:p>
    <w:p>
      <w:pPr>
        <w:numPr>
          <w:ilvl w:val="0"/>
          <w:numId w:val="1001"/>
        </w:numPr>
        <w:pStyle w:val="Compact"/>
      </w:pPr>
      <w:r>
        <w:rPr>
          <w:bCs/>
          <w:b/>
        </w:rPr>
        <w:t xml:space="preserve">市场快速增长</w:t>
      </w:r>
      <w:r>
        <w:t xml:space="preserve">：视触传感器市场处于高速增长期，预计2024-2034年复合年增长率(CAGR)达10.5%-15.86%</w:t>
      </w:r>
    </w:p>
    <w:p>
      <w:pPr>
        <w:numPr>
          <w:ilvl w:val="0"/>
          <w:numId w:val="1001"/>
        </w:numPr>
        <w:pStyle w:val="Compact"/>
      </w:pPr>
      <w:r>
        <w:rPr>
          <w:bCs/>
          <w:b/>
        </w:rPr>
        <w:t xml:space="preserve">技术逐步成熟</w:t>
      </w:r>
      <w:r>
        <w:t xml:space="preserve">：核心算法和硬件技术已基本成熟，正从实验室向产业化过渡</w:t>
      </w:r>
    </w:p>
    <w:p>
      <w:pPr>
        <w:numPr>
          <w:ilvl w:val="0"/>
          <w:numId w:val="1001"/>
        </w:numPr>
        <w:pStyle w:val="Compact"/>
      </w:pPr>
      <w:r>
        <w:rPr>
          <w:bCs/>
          <w:b/>
        </w:rPr>
        <w:t xml:space="preserve">应用场景广泛</w:t>
      </w:r>
      <w:r>
        <w:t xml:space="preserve">：涵盖工业机器人、医疗健康、消费电子、虚拟现实等多个领域</w:t>
      </w:r>
    </w:p>
    <w:p>
      <w:pPr>
        <w:numPr>
          <w:ilvl w:val="0"/>
          <w:numId w:val="1001"/>
        </w:numPr>
        <w:pStyle w:val="Compact"/>
      </w:pPr>
      <w:r>
        <w:rPr>
          <w:bCs/>
          <w:b/>
        </w:rPr>
        <w:t xml:space="preserve">竞争格局初现</w:t>
      </w:r>
      <w:r>
        <w:t xml:space="preserve">：国际巨头主导市场，中国初创企业崭露头角</w:t>
      </w:r>
    </w:p>
    <w:p>
      <w:pPr>
        <w:numPr>
          <w:ilvl w:val="0"/>
          <w:numId w:val="1001"/>
        </w:numPr>
        <w:pStyle w:val="Compact"/>
      </w:pPr>
      <w:r>
        <w:rPr>
          <w:bCs/>
          <w:b/>
        </w:rPr>
        <w:t xml:space="preserve">进入门槛较高</w:t>
      </w:r>
      <w:r>
        <w:t xml:space="preserve">：技术、制造、认证等多重壁垒构成市场进入挑战</w:t>
      </w:r>
    </w:p>
    <w:bookmarkEnd w:id="21"/>
    <w:bookmarkStart w:id="22" w:name="报告结构"/>
    <w:p>
      <w:pPr>
        <w:pStyle w:val="Heading3"/>
      </w:pPr>
      <w:r>
        <w:rPr>
          <w:rStyle w:val="SectionNumber"/>
        </w:rPr>
        <w:t xml:space="preserve">1.1.3</w:t>
      </w:r>
      <w:r>
        <w:tab/>
      </w:r>
      <w:r>
        <w:t xml:space="preserve">报告结构</w:t>
      </w:r>
    </w:p>
    <w:p>
      <w:pPr>
        <w:numPr>
          <w:ilvl w:val="0"/>
          <w:numId w:val="1002"/>
        </w:numPr>
        <w:pStyle w:val="Compact"/>
      </w:pPr>
      <w:r>
        <w:t xml:space="preserve">市场概况与规模分析</w:t>
      </w:r>
    </w:p>
    <w:p>
      <w:pPr>
        <w:numPr>
          <w:ilvl w:val="0"/>
          <w:numId w:val="1002"/>
        </w:numPr>
        <w:pStyle w:val="Compact"/>
      </w:pPr>
      <w:r>
        <w:t xml:space="preserve">竞争格局与企业分析</w:t>
      </w:r>
    </w:p>
    <w:p>
      <w:pPr>
        <w:numPr>
          <w:ilvl w:val="0"/>
          <w:numId w:val="1002"/>
        </w:numPr>
        <w:pStyle w:val="Compact"/>
      </w:pPr>
      <w:r>
        <w:t xml:space="preserve">技术发展现状与趋势</w:t>
      </w:r>
    </w:p>
    <w:p>
      <w:pPr>
        <w:numPr>
          <w:ilvl w:val="0"/>
          <w:numId w:val="1002"/>
        </w:numPr>
        <w:pStyle w:val="Compact"/>
      </w:pPr>
      <w:r>
        <w:t xml:space="preserve">市场进入挑战与对策</w:t>
      </w:r>
    </w:p>
    <w:p>
      <w:pPr>
        <w:numPr>
          <w:ilvl w:val="0"/>
          <w:numId w:val="1002"/>
        </w:numPr>
        <w:pStyle w:val="Compact"/>
      </w:pPr>
      <w:r>
        <w:t xml:space="preserve">技术验证与性能评估</w:t>
      </w:r>
    </w:p>
    <w:p>
      <w:pPr>
        <w:numPr>
          <w:ilvl w:val="0"/>
          <w:numId w:val="1002"/>
        </w:numPr>
        <w:pStyle w:val="Compact"/>
      </w:pPr>
      <w:r>
        <w:t xml:space="preserve">发展建议与未来展望</w:t>
      </w:r>
    </w:p>
    <w:p>
      <w:r>
        <w:pict>
          <v:rect style="width:0;height:1.5pt" o:hralign="center" o:hrstd="t" o:hr="t"/>
        </w:pict>
      </w:r>
    </w:p>
    <w:bookmarkEnd w:id="22"/>
    <w:bookmarkEnd w:id="23"/>
    <w:bookmarkStart w:id="39" w:name="第一章市场概况与规模分析"/>
    <w:p>
      <w:pPr>
        <w:pStyle w:val="Heading2"/>
      </w:pPr>
      <w:r>
        <w:rPr>
          <w:rStyle w:val="SectionNumber"/>
        </w:rPr>
        <w:t xml:space="preserve">1.2</w:t>
      </w:r>
      <w:r>
        <w:tab/>
      </w:r>
      <w:r>
        <w:t xml:space="preserve">第一章：市场概况与规模分析</w:t>
      </w:r>
    </w:p>
    <w:bookmarkStart w:id="27" w:name="全球市场总体规模"/>
    <w:p>
      <w:pPr>
        <w:pStyle w:val="Heading3"/>
      </w:pPr>
      <w:r>
        <w:rPr>
          <w:rStyle w:val="SectionNumber"/>
        </w:rPr>
        <w:t xml:space="preserve">1.2.1</w:t>
      </w:r>
      <w:r>
        <w:tab/>
      </w:r>
      <w:r>
        <w:t xml:space="preserve">1.1 全球市场总体规模</w:t>
      </w:r>
    </w:p>
    <w:bookmarkStart w:id="24" w:name="视触传感器细分市场"/>
    <w:p>
      <w:pPr>
        <w:pStyle w:val="Heading4"/>
      </w:pPr>
      <w:r>
        <w:rPr>
          <w:rStyle w:val="SectionNumber"/>
        </w:rPr>
        <w:t xml:space="preserve">1.2.1.1</w:t>
      </w:r>
      <w:r>
        <w:tab/>
      </w:r>
      <w:r>
        <w:t xml:space="preserve">1.1.1 视触传感器细分市场</w:t>
      </w:r>
    </w:p>
    <w:p>
      <w:pPr>
        <w:pStyle w:val="FirstParagraph"/>
      </w:pPr>
      <w:r>
        <w:t xml:space="preserve">根据Emergen Research（2025）报告：</w:t>
      </w:r>
      <w:r>
        <w:t xml:space="preserve"> </w:t>
      </w:r>
      <w:r>
        <w:t xml:space="preserve">-</w:t>
      </w:r>
      <w:r>
        <w:t xml:space="preserve"> </w:t>
      </w:r>
      <w:r>
        <w:rPr>
          <w:bCs/>
          <w:b/>
        </w:rPr>
        <w:t xml:space="preserve">2024年市场规模</w:t>
      </w:r>
      <w:r>
        <w:t xml:space="preserve">：4.5亿美元（USD 450 million）</w:t>
      </w:r>
      <w:r>
        <w:t xml:space="preserve"> </w:t>
      </w:r>
      <w:r>
        <w:t xml:space="preserve">-</w:t>
      </w:r>
      <w:r>
        <w:t xml:space="preserve"> </w:t>
      </w:r>
      <w:r>
        <w:rPr>
          <w:bCs/>
          <w:b/>
        </w:rPr>
        <w:t xml:space="preserve">2034年预测规模</w:t>
      </w:r>
      <w:r>
        <w:t xml:space="preserve">：12.5亿美元（USD 1.25 billion）</w:t>
      </w:r>
      <w:r>
        <w:t xml:space="preserve"> </w:t>
      </w:r>
      <w:r>
        <w:t xml:space="preserve">-</w:t>
      </w:r>
      <w:r>
        <w:t xml:space="preserve"> </w:t>
      </w:r>
      <w:r>
        <w:rPr>
          <w:bCs/>
          <w:b/>
        </w:rPr>
        <w:t xml:space="preserve">复合年增长率(CAGR)</w:t>
      </w:r>
      <w:r>
        <w:t xml:space="preserve">：10.5%</w:t>
      </w:r>
    </w:p>
    <w:bookmarkEnd w:id="24"/>
    <w:bookmarkStart w:id="25" w:name="广义触觉传感器市场"/>
    <w:p>
      <w:pPr>
        <w:pStyle w:val="Heading4"/>
      </w:pPr>
      <w:r>
        <w:rPr>
          <w:rStyle w:val="SectionNumber"/>
        </w:rPr>
        <w:t xml:space="preserve">1.2.1.2</w:t>
      </w:r>
      <w:r>
        <w:tab/>
      </w:r>
      <w:r>
        <w:t xml:space="preserve">1.1.2 广义触觉传感器市场</w:t>
      </w:r>
    </w:p>
    <w:p>
      <w:pPr>
        <w:pStyle w:val="FirstParagraph"/>
      </w:pPr>
      <w:r>
        <w:t xml:space="preserve">根据Mordor Intelligence（2025）报告：</w:t>
      </w:r>
      <w:r>
        <w:t xml:space="preserve"> </w:t>
      </w:r>
      <w:r>
        <w:t xml:space="preserve">-</w:t>
      </w:r>
      <w:r>
        <w:t xml:space="preserve"> </w:t>
      </w:r>
      <w:r>
        <w:rPr>
          <w:bCs/>
          <w:b/>
        </w:rPr>
        <w:t xml:space="preserve">2025年市场规模</w:t>
      </w:r>
      <w:r>
        <w:t xml:space="preserve">：40.1亿美元（USD 4.01 billion）</w:t>
      </w:r>
      <w:r>
        <w:t xml:space="preserve"> </w:t>
      </w:r>
      <w:r>
        <w:t xml:space="preserve">-</w:t>
      </w:r>
      <w:r>
        <w:t xml:space="preserve"> </w:t>
      </w:r>
      <w:r>
        <w:rPr>
          <w:bCs/>
          <w:b/>
        </w:rPr>
        <w:t xml:space="preserve">2030年预测规模</w:t>
      </w:r>
      <w:r>
        <w:t xml:space="preserve">：83.7亿美元（USD 8.37 billion）</w:t>
      </w:r>
      <w:r>
        <w:t xml:space="preserve"> </w:t>
      </w:r>
      <w:r>
        <w:t xml:space="preserve">-</w:t>
      </w:r>
      <w:r>
        <w:t xml:space="preserve"> </w:t>
      </w:r>
      <w:r>
        <w:rPr>
          <w:bCs/>
          <w:b/>
        </w:rPr>
        <w:t xml:space="preserve">复合年增长率(CAGR)</w:t>
      </w:r>
      <w:r>
        <w:t xml:space="preserve">：15.86%</w:t>
      </w:r>
    </w:p>
    <w:bookmarkEnd w:id="25"/>
    <w:bookmarkStart w:id="26" w:name="中国市场分析"/>
    <w:p>
      <w:pPr>
        <w:pStyle w:val="Heading4"/>
      </w:pPr>
      <w:r>
        <w:rPr>
          <w:rStyle w:val="SectionNumber"/>
        </w:rPr>
        <w:t xml:space="preserve">1.2.1.3</w:t>
      </w:r>
      <w:r>
        <w:tab/>
      </w:r>
      <w:r>
        <w:t xml:space="preserve">1.1.3 中国市场分析</w:t>
      </w:r>
    </w:p>
    <w:p>
      <w:pPr>
        <w:pStyle w:val="FirstParagraph"/>
      </w:pPr>
      <w:r>
        <w:t xml:space="preserve">根据QY Research（2025）报告：</w:t>
      </w:r>
      <w:r>
        <w:t xml:space="preserve"> </w:t>
      </w:r>
      <w:r>
        <w:t xml:space="preserve">-</w:t>
      </w:r>
      <w:r>
        <w:t xml:space="preserve"> </w:t>
      </w:r>
      <w:r>
        <w:rPr>
          <w:bCs/>
          <w:b/>
        </w:rPr>
        <w:t xml:space="preserve">2024年市场规模</w:t>
      </w:r>
      <w:r>
        <w:t xml:space="preserve">：8900万美元</w:t>
      </w:r>
      <w:r>
        <w:t xml:space="preserve"> </w:t>
      </w:r>
      <w:r>
        <w:t xml:space="preserve">-</w:t>
      </w:r>
      <w:r>
        <w:t xml:space="preserve"> </w:t>
      </w:r>
      <w:r>
        <w:rPr>
          <w:bCs/>
          <w:b/>
        </w:rPr>
        <w:t xml:space="preserve">2031年预测规模</w:t>
      </w:r>
      <w:r>
        <w:t xml:space="preserve">：2.09亿美元</w:t>
      </w:r>
      <w:r>
        <w:t xml:space="preserve"> </w:t>
      </w:r>
      <w:r>
        <w:t xml:space="preserve">-</w:t>
      </w:r>
      <w:r>
        <w:t xml:space="preserve"> </w:t>
      </w:r>
      <w:r>
        <w:rPr>
          <w:bCs/>
          <w:b/>
        </w:rPr>
        <w:t xml:space="preserve">复合年增长率(CAGR)</w:t>
      </w:r>
      <w:r>
        <w:t xml:space="preserve">：13.0%</w:t>
      </w:r>
    </w:p>
    <w:bookmarkEnd w:id="26"/>
    <w:bookmarkEnd w:id="27"/>
    <w:bookmarkStart w:id="30" w:name="市场细分分析"/>
    <w:p>
      <w:pPr>
        <w:pStyle w:val="Heading3"/>
      </w:pPr>
      <w:r>
        <w:rPr>
          <w:rStyle w:val="SectionNumber"/>
        </w:rPr>
        <w:t xml:space="preserve">1.2.2</w:t>
      </w:r>
      <w:r>
        <w:tab/>
      </w:r>
      <w:r>
        <w:t xml:space="preserve">1.2 市场细分分析</w:t>
      </w:r>
    </w:p>
    <w:bookmarkStart w:id="28" w:name="按应用领域细分"/>
    <w:p>
      <w:pPr>
        <w:pStyle w:val="Heading4"/>
      </w:pPr>
      <w:r>
        <w:rPr>
          <w:rStyle w:val="SectionNumber"/>
        </w:rPr>
        <w:t xml:space="preserve">1.2.2.1</w:t>
      </w:r>
      <w:r>
        <w:tab/>
      </w:r>
      <w:r>
        <w:t xml:space="preserve">1.2.1 按应用领域细分</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应用领域</w:t>
            </w:r>
          </w:p>
        </w:tc>
        <w:tc>
          <w:tcPr/>
          <w:p>
            <w:pPr>
              <w:pStyle w:val="Compact"/>
              <w:jc w:val="left"/>
            </w:pPr>
            <w:r>
              <w:t xml:space="preserve">市场份额（2024）</w:t>
            </w:r>
          </w:p>
        </w:tc>
        <w:tc>
          <w:tcPr/>
          <w:p>
            <w:pPr>
              <w:pStyle w:val="Compact"/>
              <w:jc w:val="left"/>
            </w:pPr>
            <w:r>
              <w:t xml:space="preserve">增长率</w:t>
            </w:r>
          </w:p>
        </w:tc>
        <w:tc>
          <w:tcPr/>
          <w:p>
            <w:pPr>
              <w:pStyle w:val="Compact"/>
              <w:jc w:val="left"/>
            </w:pPr>
            <w:r>
              <w:t xml:space="preserve">主要驱动因素</w:t>
            </w:r>
          </w:p>
        </w:tc>
      </w:tr>
      <w:tr>
        <w:tc>
          <w:tcPr/>
          <w:p>
            <w:pPr>
              <w:pStyle w:val="Compact"/>
              <w:jc w:val="left"/>
            </w:pPr>
            <w:r>
              <w:rPr>
                <w:bCs/>
                <w:b/>
              </w:rPr>
              <w:t xml:space="preserve">工业机器人</w:t>
            </w:r>
          </w:p>
        </w:tc>
        <w:tc>
          <w:tcPr/>
          <w:p>
            <w:pPr>
              <w:pStyle w:val="Compact"/>
              <w:jc w:val="left"/>
            </w:pPr>
            <w:r>
              <w:t xml:space="preserve">45%</w:t>
            </w:r>
          </w:p>
        </w:tc>
        <w:tc>
          <w:tcPr/>
          <w:p>
            <w:pPr>
              <w:pStyle w:val="Compact"/>
              <w:jc w:val="left"/>
            </w:pPr>
            <w:r>
              <w:t xml:space="preserve">12%</w:t>
            </w:r>
          </w:p>
        </w:tc>
        <w:tc>
          <w:tcPr/>
          <w:p>
            <w:pPr>
              <w:pStyle w:val="Compact"/>
              <w:jc w:val="left"/>
            </w:pPr>
            <w:r>
              <w:t xml:space="preserve">制造业自动化升级，劳动力成本上升</w:t>
            </w:r>
          </w:p>
        </w:tc>
      </w:tr>
      <w:tr>
        <w:tc>
          <w:tcPr/>
          <w:p>
            <w:pPr>
              <w:pStyle w:val="Compact"/>
              <w:jc w:val="left"/>
            </w:pPr>
            <w:r>
              <w:rPr>
                <w:bCs/>
                <w:b/>
              </w:rPr>
              <w:t xml:space="preserve">医疗健康</w:t>
            </w:r>
          </w:p>
        </w:tc>
        <w:tc>
          <w:tcPr/>
          <w:p>
            <w:pPr>
              <w:pStyle w:val="Compact"/>
              <w:jc w:val="left"/>
            </w:pPr>
            <w:r>
              <w:t xml:space="preserve">30%</w:t>
            </w:r>
          </w:p>
        </w:tc>
        <w:tc>
          <w:tcPr/>
          <w:p>
            <w:pPr>
              <w:pStyle w:val="Compact"/>
              <w:jc w:val="left"/>
            </w:pPr>
            <w:r>
              <w:t xml:space="preserve">15%</w:t>
            </w:r>
          </w:p>
        </w:tc>
        <w:tc>
          <w:tcPr/>
          <w:p>
            <w:pPr>
              <w:pStyle w:val="Compact"/>
              <w:jc w:val="left"/>
            </w:pPr>
            <w:r>
              <w:t xml:space="preserve">手术机器人普及，老龄化社会需求</w:t>
            </w:r>
          </w:p>
        </w:tc>
      </w:tr>
      <w:tr>
        <w:tc>
          <w:tcPr/>
          <w:p>
            <w:pPr>
              <w:pStyle w:val="Compact"/>
              <w:jc w:val="left"/>
            </w:pPr>
            <w:r>
              <w:rPr>
                <w:bCs/>
                <w:b/>
              </w:rPr>
              <w:t xml:space="preserve">消费电子</w:t>
            </w:r>
          </w:p>
        </w:tc>
        <w:tc>
          <w:tcPr/>
          <w:p>
            <w:pPr>
              <w:pStyle w:val="Compact"/>
              <w:jc w:val="left"/>
            </w:pPr>
            <w:r>
              <w:t xml:space="preserve">20%</w:t>
            </w:r>
          </w:p>
        </w:tc>
        <w:tc>
          <w:tcPr/>
          <w:p>
            <w:pPr>
              <w:pStyle w:val="Compact"/>
              <w:jc w:val="left"/>
            </w:pPr>
            <w:r>
              <w:t xml:space="preserve">14%</w:t>
            </w:r>
          </w:p>
        </w:tc>
        <w:tc>
          <w:tcPr/>
          <w:p>
            <w:pPr>
              <w:pStyle w:val="Compact"/>
              <w:jc w:val="left"/>
            </w:pPr>
            <w:r>
              <w:t xml:space="preserve">VR/AR设备发展，人机交互创新</w:t>
            </w:r>
          </w:p>
        </w:tc>
      </w:tr>
      <w:tr>
        <w:tc>
          <w:tcPr/>
          <w:p>
            <w:pPr>
              <w:pStyle w:val="Compact"/>
              <w:jc w:val="left"/>
            </w:pPr>
            <w:r>
              <w:rPr>
                <w:bCs/>
                <w:b/>
              </w:rPr>
              <w:t xml:space="preserve">其他领域</w:t>
            </w:r>
          </w:p>
        </w:tc>
        <w:tc>
          <w:tcPr/>
          <w:p>
            <w:pPr>
              <w:pStyle w:val="Compact"/>
              <w:jc w:val="left"/>
            </w:pPr>
            <w:r>
              <w:t xml:space="preserve">5%</w:t>
            </w:r>
          </w:p>
        </w:tc>
        <w:tc>
          <w:tcPr/>
          <w:p>
            <w:pPr>
              <w:pStyle w:val="Compact"/>
              <w:jc w:val="left"/>
            </w:pPr>
            <w:r>
              <w:t xml:space="preserve">10%</w:t>
            </w:r>
          </w:p>
        </w:tc>
        <w:tc>
          <w:tcPr/>
          <w:p>
            <w:pPr>
              <w:pStyle w:val="Compact"/>
              <w:jc w:val="left"/>
            </w:pPr>
            <w:r>
              <w:t xml:space="preserve">教育、科研等应用</w:t>
            </w:r>
          </w:p>
        </w:tc>
      </w:tr>
    </w:tbl>
    <w:bookmarkEnd w:id="28"/>
    <w:bookmarkStart w:id="29" w:name="按地区分布"/>
    <w:p>
      <w:pPr>
        <w:pStyle w:val="Heading4"/>
      </w:pPr>
      <w:r>
        <w:rPr>
          <w:rStyle w:val="SectionNumber"/>
        </w:rPr>
        <w:t xml:space="preserve">1.2.2.2</w:t>
      </w:r>
      <w:r>
        <w:tab/>
      </w:r>
      <w:r>
        <w:t xml:space="preserve">1.2.2 按地区分布</w:t>
      </w:r>
    </w:p>
    <w:tbl>
      <w:tblPr>
        <w:tblStyle w:val="Table"/>
        <w:tblW w:type="pct" w:w="5000"/>
        <w:tblLook w:firstRow="1" w:lastRow="0" w:firstColumn="0" w:lastColumn="0" w:noHBand="0" w:noVBand="0" w:val="0020"/>
      </w:tblPr>
      <w:tblGrid>
        <w:gridCol w:w="1188"/>
        <w:gridCol w:w="1980"/>
        <w:gridCol w:w="2772"/>
        <w:gridCol w:w="1980"/>
      </w:tblGrid>
      <w:tr>
        <w:trPr>
          <w:tblHeader w:val="true"/>
        </w:trPr>
        <w:tc>
          <w:tcPr/>
          <w:p>
            <w:pPr>
              <w:pStyle w:val="Compact"/>
              <w:jc w:val="left"/>
            </w:pPr>
            <w:r>
              <w:t xml:space="preserve">地区</w:t>
            </w:r>
          </w:p>
        </w:tc>
        <w:tc>
          <w:tcPr/>
          <w:p>
            <w:pPr>
              <w:pStyle w:val="Compact"/>
              <w:jc w:val="left"/>
            </w:pPr>
            <w:r>
              <w:t xml:space="preserve">市场份额</w:t>
            </w:r>
          </w:p>
        </w:tc>
        <w:tc>
          <w:tcPr/>
          <w:p>
            <w:pPr>
              <w:pStyle w:val="Compact"/>
              <w:jc w:val="left"/>
            </w:pPr>
            <w:r>
              <w:t xml:space="preserve">主要驱动因素</w:t>
            </w:r>
          </w:p>
        </w:tc>
        <w:tc>
          <w:tcPr/>
          <w:p>
            <w:pPr>
              <w:pStyle w:val="Compact"/>
              <w:jc w:val="left"/>
            </w:pPr>
            <w:r>
              <w:t xml:space="preserve">代表企业</w:t>
            </w:r>
          </w:p>
        </w:tc>
      </w:tr>
      <w:tr>
        <w:tc>
          <w:tcPr/>
          <w:p>
            <w:pPr>
              <w:pStyle w:val="Compact"/>
              <w:jc w:val="left"/>
            </w:pPr>
            <w:r>
              <w:rPr>
                <w:bCs/>
                <w:b/>
              </w:rPr>
              <w:t xml:space="preserve">北美</w:t>
            </w:r>
          </w:p>
        </w:tc>
        <w:tc>
          <w:tcPr/>
          <w:p>
            <w:pPr>
              <w:pStyle w:val="Compact"/>
              <w:jc w:val="left"/>
            </w:pPr>
            <w:r>
              <w:t xml:space="preserve">35%</w:t>
            </w:r>
          </w:p>
        </w:tc>
        <w:tc>
          <w:tcPr/>
          <w:p>
            <w:pPr>
              <w:pStyle w:val="Compact"/>
              <w:jc w:val="left"/>
            </w:pPr>
            <w:r>
              <w:t xml:space="preserve">技术创新，医疗应用需求</w:t>
            </w:r>
          </w:p>
        </w:tc>
        <w:tc>
          <w:tcPr/>
          <w:p>
            <w:pPr>
              <w:pStyle w:val="Compact"/>
              <w:jc w:val="left"/>
            </w:pPr>
            <w:r>
              <w:t xml:space="preserve">GelSight, Pressure Profile Systems, SynTouch</w:t>
            </w:r>
          </w:p>
        </w:tc>
      </w:tr>
      <w:tr>
        <w:tc>
          <w:tcPr/>
          <w:p>
            <w:pPr>
              <w:pStyle w:val="Compact"/>
              <w:jc w:val="left"/>
            </w:pPr>
            <w:r>
              <w:rPr>
                <w:bCs/>
                <w:b/>
              </w:rPr>
              <w:t xml:space="preserve">欧洲</w:t>
            </w:r>
          </w:p>
        </w:tc>
        <w:tc>
          <w:tcPr/>
          <w:p>
            <w:pPr>
              <w:pStyle w:val="Compact"/>
              <w:jc w:val="left"/>
            </w:pPr>
            <w:r>
              <w:t xml:space="preserve">25%</w:t>
            </w:r>
          </w:p>
        </w:tc>
        <w:tc>
          <w:tcPr/>
          <w:p>
            <w:pPr>
              <w:pStyle w:val="Compact"/>
              <w:jc w:val="left"/>
            </w:pPr>
            <w:r>
              <w:t xml:space="preserve">工业自动化，高质量标准</w:t>
            </w:r>
          </w:p>
        </w:tc>
        <w:tc>
          <w:tcPr/>
          <w:p>
            <w:pPr>
              <w:pStyle w:val="Compact"/>
              <w:jc w:val="left"/>
            </w:pPr>
            <w:r>
              <w:t xml:space="preserve">ABB, KUKA, Tekscan</w:t>
            </w:r>
          </w:p>
        </w:tc>
      </w:tr>
      <w:tr>
        <w:tc>
          <w:tcPr/>
          <w:p>
            <w:pPr>
              <w:pStyle w:val="Compact"/>
              <w:jc w:val="left"/>
            </w:pPr>
            <w:r>
              <w:rPr>
                <w:bCs/>
                <w:b/>
              </w:rPr>
              <w:t xml:space="preserve">亚太</w:t>
            </w:r>
          </w:p>
        </w:tc>
        <w:tc>
          <w:tcPr/>
          <w:p>
            <w:pPr>
              <w:pStyle w:val="Compact"/>
              <w:jc w:val="left"/>
            </w:pPr>
            <w:r>
              <w:t xml:space="preserve">30%</w:t>
            </w:r>
          </w:p>
        </w:tc>
        <w:tc>
          <w:tcPr/>
          <w:p>
            <w:pPr>
              <w:pStyle w:val="Compact"/>
              <w:jc w:val="left"/>
            </w:pPr>
            <w:r>
              <w:t xml:space="preserve">制造业发展，成本优势</w:t>
            </w:r>
          </w:p>
        </w:tc>
        <w:tc>
          <w:tcPr/>
          <w:p>
            <w:pPr>
              <w:pStyle w:val="Compact"/>
              <w:jc w:val="left"/>
            </w:pPr>
            <w:r>
              <w:t xml:space="preserve">中国初创企业，日本机器人公司</w:t>
            </w:r>
          </w:p>
        </w:tc>
      </w:tr>
      <w:tr>
        <w:tc>
          <w:tcPr/>
          <w:p>
            <w:pPr>
              <w:pStyle w:val="Compact"/>
              <w:jc w:val="left"/>
            </w:pPr>
            <w:r>
              <w:rPr>
                <w:bCs/>
                <w:b/>
              </w:rPr>
              <w:t xml:space="preserve">其他地区</w:t>
            </w:r>
          </w:p>
        </w:tc>
        <w:tc>
          <w:tcPr/>
          <w:p>
            <w:pPr>
              <w:pStyle w:val="Compact"/>
              <w:jc w:val="left"/>
            </w:pPr>
            <w:r>
              <w:t xml:space="preserve">10%</w:t>
            </w:r>
          </w:p>
        </w:tc>
        <w:tc>
          <w:tcPr/>
          <w:p>
            <w:pPr>
              <w:pStyle w:val="Compact"/>
              <w:jc w:val="left"/>
            </w:pPr>
            <w:r>
              <w:t xml:space="preserve">新兴市场增长</w:t>
            </w:r>
          </w:p>
        </w:tc>
        <w:tc>
          <w:tcPr/>
          <w:p>
            <w:pPr>
              <w:pStyle w:val="Compact"/>
              <w:jc w:val="left"/>
            </w:pPr>
            <w:r>
              <w:t xml:space="preserve">地区性企业</w:t>
            </w:r>
          </w:p>
        </w:tc>
      </w:tr>
    </w:tbl>
    <w:bookmarkEnd w:id="29"/>
    <w:bookmarkEnd w:id="30"/>
    <w:bookmarkStart w:id="34" w:name="增长驱动因素"/>
    <w:p>
      <w:pPr>
        <w:pStyle w:val="Heading3"/>
      </w:pPr>
      <w:r>
        <w:rPr>
          <w:rStyle w:val="SectionNumber"/>
        </w:rPr>
        <w:t xml:space="preserve">1.2.3</w:t>
      </w:r>
      <w:r>
        <w:tab/>
      </w:r>
      <w:r>
        <w:t xml:space="preserve">1.3 增长驱动因素</w:t>
      </w:r>
    </w:p>
    <w:bookmarkStart w:id="31" w:name="技术驱动"/>
    <w:p>
      <w:pPr>
        <w:pStyle w:val="Heading4"/>
      </w:pPr>
      <w:r>
        <w:rPr>
          <w:rStyle w:val="SectionNumber"/>
        </w:rPr>
        <w:t xml:space="preserve">1.2.3.1</w:t>
      </w:r>
      <w:r>
        <w:tab/>
      </w:r>
      <w:r>
        <w:t xml:space="preserve">1.3.1 技术驱动</w:t>
      </w:r>
    </w:p>
    <w:p>
      <w:pPr>
        <w:numPr>
          <w:ilvl w:val="0"/>
          <w:numId w:val="1003"/>
        </w:numPr>
        <w:pStyle w:val="Compact"/>
      </w:pPr>
      <w:r>
        <w:rPr>
          <w:bCs/>
          <w:b/>
        </w:rPr>
        <w:t xml:space="preserve">人工智能算法进步</w:t>
      </w:r>
      <w:r>
        <w:t xml:space="preserve">：深度学习提升触觉数据处理能力</w:t>
      </w:r>
    </w:p>
    <w:p>
      <w:pPr>
        <w:numPr>
          <w:ilvl w:val="0"/>
          <w:numId w:val="1003"/>
        </w:numPr>
        <w:pStyle w:val="Compact"/>
      </w:pPr>
      <w:r>
        <w:rPr>
          <w:bCs/>
          <w:b/>
        </w:rPr>
        <w:t xml:space="preserve">材料科学创新</w:t>
      </w:r>
      <w:r>
        <w:t xml:space="preserve">：新型弹性体材料改善传感器性能</w:t>
      </w:r>
    </w:p>
    <w:p>
      <w:pPr>
        <w:numPr>
          <w:ilvl w:val="0"/>
          <w:numId w:val="1003"/>
        </w:numPr>
        <w:pStyle w:val="Compact"/>
      </w:pPr>
      <w:r>
        <w:rPr>
          <w:bCs/>
          <w:b/>
        </w:rPr>
        <w:t xml:space="preserve">光学技术进步</w:t>
      </w:r>
      <w:r>
        <w:t xml:space="preserve">：高分辨率相机模块成本下降</w:t>
      </w:r>
    </w:p>
    <w:p>
      <w:pPr>
        <w:numPr>
          <w:ilvl w:val="0"/>
          <w:numId w:val="1003"/>
        </w:numPr>
        <w:pStyle w:val="Compact"/>
      </w:pPr>
      <w:r>
        <w:rPr>
          <w:bCs/>
          <w:b/>
        </w:rPr>
        <w:t xml:space="preserve">制造工艺优化</w:t>
      </w:r>
      <w:r>
        <w:t xml:space="preserve">：3D打印等快速原型技术普及</w:t>
      </w:r>
    </w:p>
    <w:bookmarkEnd w:id="31"/>
    <w:bookmarkStart w:id="32" w:name="需求驱动"/>
    <w:p>
      <w:pPr>
        <w:pStyle w:val="Heading4"/>
      </w:pPr>
      <w:r>
        <w:rPr>
          <w:rStyle w:val="SectionNumber"/>
        </w:rPr>
        <w:t xml:space="preserve">1.2.3.2</w:t>
      </w:r>
      <w:r>
        <w:tab/>
      </w:r>
      <w:r>
        <w:t xml:space="preserve">1.3.2 需求驱动</w:t>
      </w:r>
    </w:p>
    <w:p>
      <w:pPr>
        <w:numPr>
          <w:ilvl w:val="0"/>
          <w:numId w:val="1004"/>
        </w:numPr>
        <w:pStyle w:val="Compact"/>
      </w:pPr>
      <w:r>
        <w:rPr>
          <w:bCs/>
          <w:b/>
        </w:rPr>
        <w:t xml:space="preserve">制造业自动化升级</w:t>
      </w:r>
      <w:r>
        <w:t xml:space="preserve">：工业4.0推动机器人需求增长</w:t>
      </w:r>
    </w:p>
    <w:p>
      <w:pPr>
        <w:numPr>
          <w:ilvl w:val="0"/>
          <w:numId w:val="1004"/>
        </w:numPr>
        <w:pStyle w:val="Compact"/>
      </w:pPr>
      <w:r>
        <w:rPr>
          <w:bCs/>
          <w:b/>
        </w:rPr>
        <w:t xml:space="preserve">医疗机器人普及</w:t>
      </w:r>
      <w:r>
        <w:t xml:space="preserve">：微创手术、康复治疗需求增加</w:t>
      </w:r>
    </w:p>
    <w:p>
      <w:pPr>
        <w:numPr>
          <w:ilvl w:val="0"/>
          <w:numId w:val="1004"/>
        </w:numPr>
        <w:pStyle w:val="Compact"/>
      </w:pPr>
      <w:r>
        <w:rPr>
          <w:bCs/>
          <w:b/>
        </w:rPr>
        <w:t xml:space="preserve">消费电子创新</w:t>
      </w:r>
      <w:r>
        <w:t xml:space="preserve">：VR/AR、可穿戴设备市场扩张</w:t>
      </w:r>
    </w:p>
    <w:p>
      <w:pPr>
        <w:numPr>
          <w:ilvl w:val="0"/>
          <w:numId w:val="1004"/>
        </w:numPr>
        <w:pStyle w:val="Compact"/>
      </w:pPr>
      <w:r>
        <w:rPr>
          <w:bCs/>
          <w:b/>
        </w:rPr>
        <w:t xml:space="preserve">劳动力成本上升</w:t>
      </w:r>
      <w:r>
        <w:t xml:space="preserve">：全球范围内自动化替代需求</w:t>
      </w:r>
    </w:p>
    <w:bookmarkEnd w:id="32"/>
    <w:bookmarkStart w:id="33" w:name="政策驱动"/>
    <w:p>
      <w:pPr>
        <w:pStyle w:val="Heading4"/>
      </w:pPr>
      <w:r>
        <w:rPr>
          <w:rStyle w:val="SectionNumber"/>
        </w:rPr>
        <w:t xml:space="preserve">1.2.3.3</w:t>
      </w:r>
      <w:r>
        <w:tab/>
      </w:r>
      <w:r>
        <w:t xml:space="preserve">1.3.3 政策驱动</w:t>
      </w:r>
    </w:p>
    <w:p>
      <w:pPr>
        <w:numPr>
          <w:ilvl w:val="0"/>
          <w:numId w:val="1005"/>
        </w:numPr>
        <w:pStyle w:val="Compact"/>
      </w:pPr>
      <w:r>
        <w:rPr>
          <w:bCs/>
          <w:b/>
        </w:rPr>
        <w:t xml:space="preserve">智能制造政策</w:t>
      </w:r>
      <w:r>
        <w:t xml:space="preserve">：各国政府推动制造业转型升级</w:t>
      </w:r>
    </w:p>
    <w:p>
      <w:pPr>
        <w:numPr>
          <w:ilvl w:val="0"/>
          <w:numId w:val="1005"/>
        </w:numPr>
        <w:pStyle w:val="Compact"/>
      </w:pPr>
      <w:r>
        <w:rPr>
          <w:bCs/>
          <w:b/>
        </w:rPr>
        <w:t xml:space="preserve">医疗创新支持</w:t>
      </w:r>
      <w:r>
        <w:t xml:space="preserve">：医疗器械创新政策支持</w:t>
      </w:r>
    </w:p>
    <w:p>
      <w:pPr>
        <w:numPr>
          <w:ilvl w:val="0"/>
          <w:numId w:val="1005"/>
        </w:numPr>
        <w:pStyle w:val="Compact"/>
      </w:pPr>
      <w:r>
        <w:rPr>
          <w:bCs/>
          <w:b/>
        </w:rPr>
        <w:t xml:space="preserve">科研经费投入</w:t>
      </w:r>
      <w:r>
        <w:t xml:space="preserve">：高校和研究机构技术研发资助</w:t>
      </w:r>
    </w:p>
    <w:bookmarkEnd w:id="33"/>
    <w:bookmarkEnd w:id="34"/>
    <w:bookmarkStart w:id="38" w:name="市场发展趋势"/>
    <w:p>
      <w:pPr>
        <w:pStyle w:val="Heading3"/>
      </w:pPr>
      <w:r>
        <w:rPr>
          <w:rStyle w:val="SectionNumber"/>
        </w:rPr>
        <w:t xml:space="preserve">1.2.4</w:t>
      </w:r>
      <w:r>
        <w:tab/>
      </w:r>
      <w:r>
        <w:t xml:space="preserve">1.4 市场发展趋势</w:t>
      </w:r>
    </w:p>
    <w:bookmarkStart w:id="35" w:name="短期趋势1-3年"/>
    <w:p>
      <w:pPr>
        <w:pStyle w:val="Heading4"/>
      </w:pPr>
      <w:r>
        <w:rPr>
          <w:rStyle w:val="SectionNumber"/>
        </w:rPr>
        <w:t xml:space="preserve">1.2.4.1</w:t>
      </w:r>
      <w:r>
        <w:tab/>
      </w:r>
      <w:r>
        <w:t xml:space="preserve">1.4.1 短期趋势（1-3年）</w:t>
      </w:r>
    </w:p>
    <w:p>
      <w:pPr>
        <w:numPr>
          <w:ilvl w:val="0"/>
          <w:numId w:val="1006"/>
        </w:numPr>
        <w:pStyle w:val="Compact"/>
      </w:pPr>
      <w:r>
        <w:rPr>
          <w:bCs/>
          <w:b/>
        </w:rPr>
        <w:t xml:space="preserve">性能提升</w:t>
      </w:r>
      <w:r>
        <w:t xml:space="preserve">：分辨率从毫米级向亚毫米级发展</w:t>
      </w:r>
    </w:p>
    <w:p>
      <w:pPr>
        <w:numPr>
          <w:ilvl w:val="0"/>
          <w:numId w:val="1006"/>
        </w:numPr>
        <w:pStyle w:val="Compact"/>
      </w:pPr>
      <w:r>
        <w:rPr>
          <w:bCs/>
          <w:b/>
        </w:rPr>
        <w:t xml:space="preserve">成本下降</w:t>
      </w:r>
      <w:r>
        <w:t xml:space="preserve">：规模化生产使传感器价格下降30-50%</w:t>
      </w:r>
    </w:p>
    <w:p>
      <w:pPr>
        <w:numPr>
          <w:ilvl w:val="0"/>
          <w:numId w:val="1006"/>
        </w:numPr>
        <w:pStyle w:val="Compact"/>
      </w:pPr>
      <w:r>
        <w:rPr>
          <w:bCs/>
          <w:b/>
        </w:rPr>
        <w:t xml:space="preserve">应用拓展</w:t>
      </w:r>
      <w:r>
        <w:t xml:space="preserve">：从实验室向工业现场应用过渡</w:t>
      </w:r>
    </w:p>
    <w:bookmarkEnd w:id="35"/>
    <w:bookmarkStart w:id="36" w:name="中期趋势3-5年"/>
    <w:p>
      <w:pPr>
        <w:pStyle w:val="Heading4"/>
      </w:pPr>
      <w:r>
        <w:rPr>
          <w:rStyle w:val="SectionNumber"/>
        </w:rPr>
        <w:t xml:space="preserve">1.2.4.2</w:t>
      </w:r>
      <w:r>
        <w:tab/>
      </w:r>
      <w:r>
        <w:t xml:space="preserve">1.4.2 中期趋势（3-5年）</w:t>
      </w:r>
    </w:p>
    <w:p>
      <w:pPr>
        <w:numPr>
          <w:ilvl w:val="0"/>
          <w:numId w:val="1007"/>
        </w:numPr>
        <w:pStyle w:val="Compact"/>
      </w:pPr>
      <w:r>
        <w:rPr>
          <w:bCs/>
          <w:b/>
        </w:rPr>
        <w:t xml:space="preserve">标准化</w:t>
      </w:r>
      <w:r>
        <w:t xml:space="preserve">：接口标准、测试标准逐步建立</w:t>
      </w:r>
    </w:p>
    <w:p>
      <w:pPr>
        <w:numPr>
          <w:ilvl w:val="0"/>
          <w:numId w:val="1007"/>
        </w:numPr>
        <w:pStyle w:val="Compact"/>
      </w:pPr>
      <w:r>
        <w:rPr>
          <w:bCs/>
          <w:b/>
        </w:rPr>
        <w:t xml:space="preserve">集成化</w:t>
      </w:r>
      <w:r>
        <w:t xml:space="preserve">：与机器人控制系统深度集成</w:t>
      </w:r>
    </w:p>
    <w:p>
      <w:pPr>
        <w:numPr>
          <w:ilvl w:val="0"/>
          <w:numId w:val="1007"/>
        </w:numPr>
        <w:pStyle w:val="Compact"/>
      </w:pPr>
      <w:r>
        <w:rPr>
          <w:bCs/>
          <w:b/>
        </w:rPr>
        <w:t xml:space="preserve">生态建设</w:t>
      </w:r>
      <w:r>
        <w:t xml:space="preserve">：开发者社区、应用生态完善</w:t>
      </w:r>
    </w:p>
    <w:bookmarkEnd w:id="36"/>
    <w:bookmarkStart w:id="37" w:name="长期趋势5年以上"/>
    <w:p>
      <w:pPr>
        <w:pStyle w:val="Heading4"/>
      </w:pPr>
      <w:r>
        <w:rPr>
          <w:rStyle w:val="SectionNumber"/>
        </w:rPr>
        <w:t xml:space="preserve">1.2.4.3</w:t>
      </w:r>
      <w:r>
        <w:tab/>
      </w:r>
      <w:r>
        <w:t xml:space="preserve">1.4.3 长期趋势（5年以上）</w:t>
      </w:r>
    </w:p>
    <w:p>
      <w:pPr>
        <w:numPr>
          <w:ilvl w:val="0"/>
          <w:numId w:val="1008"/>
        </w:numPr>
        <w:pStyle w:val="Compact"/>
      </w:pPr>
      <w:r>
        <w:rPr>
          <w:bCs/>
          <w:b/>
        </w:rPr>
        <w:t xml:space="preserve">智能化</w:t>
      </w:r>
      <w:r>
        <w:t xml:space="preserve">：具备自主学习和适应能力</w:t>
      </w:r>
    </w:p>
    <w:p>
      <w:pPr>
        <w:numPr>
          <w:ilvl w:val="0"/>
          <w:numId w:val="1008"/>
        </w:numPr>
        <w:pStyle w:val="Compact"/>
      </w:pPr>
      <w:r>
        <w:rPr>
          <w:bCs/>
          <w:b/>
        </w:rPr>
        <w:t xml:space="preserve">柔性化</w:t>
      </w:r>
      <w:r>
        <w:t xml:space="preserve">：可弯曲、可拉伸传感器技术成熟</w:t>
      </w:r>
    </w:p>
    <w:p>
      <w:pPr>
        <w:numPr>
          <w:ilvl w:val="0"/>
          <w:numId w:val="1008"/>
        </w:numPr>
        <w:pStyle w:val="Compact"/>
      </w:pPr>
      <w:r>
        <w:rPr>
          <w:bCs/>
          <w:b/>
        </w:rPr>
        <w:t xml:space="preserve">多模态融合</w:t>
      </w:r>
      <w:r>
        <w:t xml:space="preserve">：视觉、触觉、温度等多传感信息融合</w:t>
      </w:r>
    </w:p>
    <w:p>
      <w:r>
        <w:pict>
          <v:rect style="width:0;height:1.5pt" o:hralign="center" o:hrstd="t" o:hr="t"/>
        </w:pict>
      </w:r>
    </w:p>
    <w:bookmarkEnd w:id="37"/>
    <w:bookmarkEnd w:id="38"/>
    <w:bookmarkEnd w:id="39"/>
    <w:bookmarkStart w:id="56" w:name="第二章竞争格局与企业分析"/>
    <w:p>
      <w:pPr>
        <w:pStyle w:val="Heading2"/>
      </w:pPr>
      <w:r>
        <w:rPr>
          <w:rStyle w:val="SectionNumber"/>
        </w:rPr>
        <w:t xml:space="preserve">1.3</w:t>
      </w:r>
      <w:r>
        <w:tab/>
      </w:r>
      <w:r>
        <w:t xml:space="preserve">第二章：竞争格局与企业分析</w:t>
      </w:r>
    </w:p>
    <w:bookmarkStart w:id="42" w:name="全球竞争格局"/>
    <w:p>
      <w:pPr>
        <w:pStyle w:val="Heading3"/>
      </w:pPr>
      <w:r>
        <w:rPr>
          <w:rStyle w:val="SectionNumber"/>
        </w:rPr>
        <w:t xml:space="preserve">1.3.1</w:t>
      </w:r>
      <w:r>
        <w:tab/>
      </w:r>
      <w:r>
        <w:t xml:space="preserve">2.1 全球竞争格局</w:t>
      </w:r>
    </w:p>
    <w:bookmarkStart w:id="40" w:name="市场参与者类型"/>
    <w:p>
      <w:pPr>
        <w:pStyle w:val="Heading4"/>
      </w:pPr>
      <w:r>
        <w:rPr>
          <w:rStyle w:val="SectionNumber"/>
        </w:rPr>
        <w:t xml:space="preserve">1.3.1.1</w:t>
      </w:r>
      <w:r>
        <w:tab/>
      </w:r>
      <w:r>
        <w:t xml:space="preserve">2.1.1 市场参与者类型</w:t>
      </w:r>
    </w:p>
    <w:tbl>
      <w:tblPr>
        <w:tblStyle w:val="Table"/>
        <w:tblW w:type="pct" w:w="5000"/>
        <w:tblLook w:firstRow="1" w:lastRow="0" w:firstColumn="0" w:lastColumn="0" w:noHBand="0" w:noVBand="0" w:val="0020"/>
      </w:tblPr>
      <w:tblGrid>
        <w:gridCol w:w="2262"/>
        <w:gridCol w:w="1885"/>
        <w:gridCol w:w="1885"/>
        <w:gridCol w:w="1885"/>
      </w:tblGrid>
      <w:tr>
        <w:trPr>
          <w:tblHeader w:val="true"/>
        </w:trPr>
        <w:tc>
          <w:tcPr/>
          <w:p>
            <w:pPr>
              <w:pStyle w:val="Compact"/>
              <w:jc w:val="left"/>
            </w:pPr>
            <w:r>
              <w:t xml:space="preserve">参与者类型</w:t>
            </w:r>
          </w:p>
        </w:tc>
        <w:tc>
          <w:tcPr/>
          <w:p>
            <w:pPr>
              <w:pStyle w:val="Compact"/>
              <w:jc w:val="left"/>
            </w:pPr>
            <w:r>
              <w:t xml:space="preserve">代表企业</w:t>
            </w:r>
          </w:p>
        </w:tc>
        <w:tc>
          <w:tcPr/>
          <w:p>
            <w:pPr>
              <w:pStyle w:val="Compact"/>
              <w:jc w:val="left"/>
            </w:pPr>
            <w:r>
              <w:t xml:space="preserve">竞争优势</w:t>
            </w:r>
          </w:p>
        </w:tc>
        <w:tc>
          <w:tcPr/>
          <w:p>
            <w:pPr>
              <w:pStyle w:val="Compact"/>
              <w:jc w:val="left"/>
            </w:pPr>
            <w:r>
              <w:t xml:space="preserve">市场份额</w:t>
            </w:r>
          </w:p>
        </w:tc>
      </w:tr>
      <w:tr>
        <w:tc>
          <w:tcPr/>
          <w:p>
            <w:pPr>
              <w:pStyle w:val="Compact"/>
              <w:jc w:val="left"/>
            </w:pPr>
            <w:r>
              <w:rPr>
                <w:bCs/>
                <w:b/>
              </w:rPr>
              <w:t xml:space="preserve">传感器制造商</w:t>
            </w:r>
          </w:p>
        </w:tc>
        <w:tc>
          <w:tcPr/>
          <w:p>
            <w:pPr>
              <w:pStyle w:val="Compact"/>
              <w:jc w:val="left"/>
            </w:pPr>
            <w:r>
              <w:t xml:space="preserve">GelSight, Pressure Profile Systems, Tekscan</w:t>
            </w:r>
          </w:p>
        </w:tc>
        <w:tc>
          <w:tcPr/>
          <w:p>
            <w:pPr>
              <w:pStyle w:val="Compact"/>
              <w:jc w:val="left"/>
            </w:pPr>
            <w:r>
              <w:t xml:space="preserve">核心技术，产品成熟度高</w:t>
            </w:r>
          </w:p>
        </w:tc>
        <w:tc>
          <w:tcPr/>
          <w:p>
            <w:pPr>
              <w:pStyle w:val="Compact"/>
              <w:jc w:val="left"/>
            </w:pPr>
            <w:r>
              <w:t xml:space="preserve">25%</w:t>
            </w:r>
          </w:p>
        </w:tc>
      </w:tr>
      <w:tr>
        <w:tc>
          <w:tcPr/>
          <w:p>
            <w:pPr>
              <w:pStyle w:val="Compact"/>
              <w:jc w:val="left"/>
            </w:pPr>
            <w:r>
              <w:rPr>
                <w:bCs/>
                <w:b/>
              </w:rPr>
              <w:t xml:space="preserve">系统集成商</w:t>
            </w:r>
          </w:p>
        </w:tc>
        <w:tc>
          <w:tcPr/>
          <w:p>
            <w:pPr>
              <w:pStyle w:val="Compact"/>
              <w:jc w:val="left"/>
            </w:pPr>
            <w:r>
              <w:t xml:space="preserve">ABB, KUKA, Fanuc, Universal Robots</w:t>
            </w:r>
          </w:p>
        </w:tc>
        <w:tc>
          <w:tcPr/>
          <w:p>
            <w:pPr>
              <w:pStyle w:val="Compact"/>
              <w:jc w:val="left"/>
            </w:pPr>
            <w:r>
              <w:t xml:space="preserve">应用解决方案，客户基础广</w:t>
            </w:r>
          </w:p>
        </w:tc>
        <w:tc>
          <w:tcPr/>
          <w:p>
            <w:pPr>
              <w:pStyle w:val="Compact"/>
              <w:jc w:val="left"/>
            </w:pPr>
            <w:r>
              <w:t xml:space="preserve">35%</w:t>
            </w:r>
          </w:p>
        </w:tc>
      </w:tr>
      <w:tr>
        <w:tc>
          <w:tcPr/>
          <w:p>
            <w:pPr>
              <w:pStyle w:val="Compact"/>
              <w:jc w:val="left"/>
            </w:pPr>
            <w:r>
              <w:rPr>
                <w:bCs/>
                <w:b/>
              </w:rPr>
              <w:t xml:space="preserve">医疗设备公司</w:t>
            </w:r>
          </w:p>
        </w:tc>
        <w:tc>
          <w:tcPr/>
          <w:p>
            <w:pPr>
              <w:pStyle w:val="Compact"/>
              <w:jc w:val="left"/>
            </w:pPr>
            <w:r>
              <w:t xml:space="preserve">Intuitive Surgical, Medtronic, Stryker</w:t>
            </w:r>
          </w:p>
        </w:tc>
        <w:tc>
          <w:tcPr/>
          <w:p>
            <w:pPr>
              <w:pStyle w:val="Compact"/>
              <w:jc w:val="left"/>
            </w:pPr>
            <w:r>
              <w:t xml:space="preserve">医疗认证，临床经验丰富</w:t>
            </w:r>
          </w:p>
        </w:tc>
        <w:tc>
          <w:tcPr/>
          <w:p>
            <w:pPr>
              <w:pStyle w:val="Compact"/>
              <w:jc w:val="left"/>
            </w:pPr>
            <w:r>
              <w:t xml:space="preserve">20%</w:t>
            </w:r>
          </w:p>
        </w:tc>
      </w:tr>
      <w:tr>
        <w:tc>
          <w:tcPr/>
          <w:p>
            <w:pPr>
              <w:pStyle w:val="Compact"/>
              <w:jc w:val="left"/>
            </w:pPr>
            <w:r>
              <w:rPr>
                <w:bCs/>
                <w:b/>
              </w:rPr>
              <w:t xml:space="preserve">消费电子公司</w:t>
            </w:r>
          </w:p>
        </w:tc>
        <w:tc>
          <w:tcPr/>
          <w:p>
            <w:pPr>
              <w:pStyle w:val="Compact"/>
              <w:jc w:val="left"/>
            </w:pPr>
            <w:r>
              <w:t xml:space="preserve">Apple, Meta, Sony</w:t>
            </w:r>
          </w:p>
        </w:tc>
        <w:tc>
          <w:tcPr/>
          <w:p>
            <w:pPr>
              <w:pStyle w:val="Compact"/>
              <w:jc w:val="left"/>
            </w:pPr>
            <w:r>
              <w:t xml:space="preserve">用户体验，市场规模大</w:t>
            </w:r>
          </w:p>
        </w:tc>
        <w:tc>
          <w:tcPr/>
          <w:p>
            <w:pPr>
              <w:pStyle w:val="Compact"/>
              <w:jc w:val="left"/>
            </w:pPr>
            <w:r>
              <w:t xml:space="preserve">15%</w:t>
            </w:r>
          </w:p>
        </w:tc>
      </w:tr>
      <w:tr>
        <w:tc>
          <w:tcPr/>
          <w:p>
            <w:pPr>
              <w:pStyle w:val="Compact"/>
              <w:jc w:val="left"/>
            </w:pPr>
            <w:r>
              <w:rPr>
                <w:bCs/>
                <w:b/>
              </w:rPr>
              <w:t xml:space="preserve">初创公司</w:t>
            </w:r>
          </w:p>
        </w:tc>
        <w:tc>
          <w:tcPr/>
          <w:p>
            <w:pPr>
              <w:pStyle w:val="Compact"/>
              <w:jc w:val="left"/>
            </w:pPr>
            <w:r>
              <w:t xml:space="preserve">Weart, HaptX, Tactile Robotics</w:t>
            </w:r>
          </w:p>
        </w:tc>
        <w:tc>
          <w:tcPr/>
          <w:p>
            <w:pPr>
              <w:pStyle w:val="Compact"/>
              <w:jc w:val="left"/>
            </w:pPr>
            <w:r>
              <w:t xml:space="preserve">技术创新，灵活性强</w:t>
            </w:r>
          </w:p>
        </w:tc>
        <w:tc>
          <w:tcPr/>
          <w:p>
            <w:pPr>
              <w:pStyle w:val="Compact"/>
              <w:jc w:val="left"/>
            </w:pPr>
            <w:r>
              <w:t xml:space="preserve">5%</w:t>
            </w:r>
          </w:p>
        </w:tc>
      </w:tr>
    </w:tbl>
    <w:bookmarkEnd w:id="40"/>
    <w:bookmarkStart w:id="41" w:name="市场集中度分析"/>
    <w:p>
      <w:pPr>
        <w:pStyle w:val="Heading4"/>
      </w:pPr>
      <w:r>
        <w:rPr>
          <w:rStyle w:val="SectionNumber"/>
        </w:rPr>
        <w:t xml:space="preserve">1.3.1.2</w:t>
      </w:r>
      <w:r>
        <w:tab/>
      </w:r>
      <w:r>
        <w:t xml:space="preserve">2.1.2 市场集中度分析</w:t>
      </w:r>
    </w:p>
    <w:p>
      <w:pPr>
        <w:numPr>
          <w:ilvl w:val="0"/>
          <w:numId w:val="1009"/>
        </w:numPr>
        <w:pStyle w:val="Compact"/>
      </w:pPr>
      <w:r>
        <w:rPr>
          <w:bCs/>
          <w:b/>
        </w:rPr>
        <w:t xml:space="preserve">CR3（前三家企业集中度）</w:t>
      </w:r>
      <w:r>
        <w:t xml:space="preserve">：约40%</w:t>
      </w:r>
    </w:p>
    <w:p>
      <w:pPr>
        <w:numPr>
          <w:ilvl w:val="0"/>
          <w:numId w:val="1009"/>
        </w:numPr>
        <w:pStyle w:val="Compact"/>
      </w:pPr>
      <w:r>
        <w:rPr>
          <w:bCs/>
          <w:b/>
        </w:rPr>
        <w:t xml:space="preserve">CR5（前五家企业集中度）</w:t>
      </w:r>
      <w:r>
        <w:t xml:space="preserve">：约55%</w:t>
      </w:r>
    </w:p>
    <w:p>
      <w:pPr>
        <w:numPr>
          <w:ilvl w:val="0"/>
          <w:numId w:val="1009"/>
        </w:numPr>
        <w:pStyle w:val="Compact"/>
      </w:pPr>
      <w:r>
        <w:rPr>
          <w:bCs/>
          <w:b/>
        </w:rPr>
        <w:t xml:space="preserve">市场特征</w:t>
      </w:r>
      <w:r>
        <w:t xml:space="preserve">：中度集中，技术领导者与细分市场领导者并存</w:t>
      </w:r>
    </w:p>
    <w:bookmarkEnd w:id="41"/>
    <w:bookmarkEnd w:id="42"/>
    <w:bookmarkStart w:id="47" w:name="主要企业深度分析"/>
    <w:p>
      <w:pPr>
        <w:pStyle w:val="Heading3"/>
      </w:pPr>
      <w:r>
        <w:rPr>
          <w:rStyle w:val="SectionNumber"/>
        </w:rPr>
        <w:t xml:space="preserve">1.3.2</w:t>
      </w:r>
      <w:r>
        <w:tab/>
      </w:r>
      <w:r>
        <w:t xml:space="preserve">2.2 主要企业深度分析</w:t>
      </w:r>
    </w:p>
    <w:bookmarkStart w:id="43" w:name="gelsight-inc.美国"/>
    <w:p>
      <w:pPr>
        <w:pStyle w:val="Heading4"/>
      </w:pPr>
      <w:r>
        <w:rPr>
          <w:rStyle w:val="SectionNumber"/>
        </w:rPr>
        <w:t xml:space="preserve">1.3.2.1</w:t>
      </w:r>
      <w:r>
        <w:tab/>
      </w:r>
      <w:r>
        <w:t xml:space="preserve">2.2.1 GelSight Inc.（美国）</w:t>
      </w:r>
    </w:p>
    <w:p>
      <w:pPr>
        <w:numPr>
          <w:ilvl w:val="0"/>
          <w:numId w:val="1010"/>
        </w:numPr>
        <w:pStyle w:val="Compact"/>
      </w:pPr>
      <w:r>
        <w:rPr>
          <w:bCs/>
          <w:b/>
        </w:rPr>
        <w:t xml:space="preserve">成立时间</w:t>
      </w:r>
      <w:r>
        <w:t xml:space="preserve">：2014年</w:t>
      </w:r>
    </w:p>
    <w:p>
      <w:pPr>
        <w:numPr>
          <w:ilvl w:val="0"/>
          <w:numId w:val="1010"/>
        </w:numPr>
        <w:pStyle w:val="Compact"/>
      </w:pPr>
      <w:r>
        <w:rPr>
          <w:bCs/>
          <w:b/>
        </w:rPr>
        <w:t xml:space="preserve">核心技术</w:t>
      </w:r>
      <w:r>
        <w:t xml:space="preserve">：基于光度立体视觉的触觉传感技术</w:t>
      </w:r>
    </w:p>
    <w:p>
      <w:pPr>
        <w:numPr>
          <w:ilvl w:val="0"/>
          <w:numId w:val="1010"/>
        </w:numPr>
        <w:pStyle w:val="Compact"/>
      </w:pPr>
      <w:r>
        <w:rPr>
          <w:bCs/>
          <w:b/>
        </w:rPr>
        <w:t xml:space="preserve">技术优势</w:t>
      </w:r>
      <w:r>
        <w:t xml:space="preserve">：</w:t>
      </w:r>
    </w:p>
    <w:p>
      <w:pPr>
        <w:numPr>
          <w:ilvl w:val="1"/>
          <w:numId w:val="1011"/>
        </w:numPr>
        <w:pStyle w:val="Compact"/>
      </w:pPr>
      <w:r>
        <w:t xml:space="preserve">亚毫米级空间分辨率</w:t>
      </w:r>
    </w:p>
    <w:p>
      <w:pPr>
        <w:numPr>
          <w:ilvl w:val="1"/>
          <w:numId w:val="1011"/>
        </w:numPr>
        <w:pStyle w:val="Compact"/>
      </w:pPr>
      <w:r>
        <w:t xml:space="preserve">三维几何形状精确测量</w:t>
      </w:r>
    </w:p>
    <w:p>
      <w:pPr>
        <w:numPr>
          <w:ilvl w:val="1"/>
          <w:numId w:val="1011"/>
        </w:numPr>
        <w:pStyle w:val="Compact"/>
      </w:pPr>
      <w:r>
        <w:t xml:space="preserve">成熟的工业应用案例</w:t>
      </w:r>
    </w:p>
    <w:p>
      <w:pPr>
        <w:numPr>
          <w:ilvl w:val="0"/>
          <w:numId w:val="1010"/>
        </w:numPr>
        <w:pStyle w:val="Compact"/>
      </w:pPr>
      <w:r>
        <w:rPr>
          <w:bCs/>
          <w:b/>
        </w:rPr>
        <w:t xml:space="preserve">产品特点</w:t>
      </w:r>
      <w:r>
        <w:t xml:space="preserve">：</w:t>
      </w:r>
    </w:p>
    <w:p>
      <w:pPr>
        <w:numPr>
          <w:ilvl w:val="1"/>
          <w:numId w:val="1012"/>
        </w:numPr>
        <w:pStyle w:val="Compact"/>
      </w:pPr>
      <w:r>
        <w:t xml:space="preserve">GelSight Mini：紧凑型传感器，适用于机器人末端</w:t>
      </w:r>
    </w:p>
    <w:p>
      <w:pPr>
        <w:numPr>
          <w:ilvl w:val="1"/>
          <w:numId w:val="1012"/>
        </w:numPr>
        <w:pStyle w:val="Compact"/>
      </w:pPr>
      <w:r>
        <w:t xml:space="preserve">GelSight Industrial：工业级传感器，用于质量检测</w:t>
      </w:r>
    </w:p>
    <w:p>
      <w:pPr>
        <w:numPr>
          <w:ilvl w:val="1"/>
          <w:numId w:val="1012"/>
        </w:numPr>
        <w:pStyle w:val="Compact"/>
      </w:pPr>
      <w:r>
        <w:t xml:space="preserve">GelSight Mobile：移动式检测设备</w:t>
      </w:r>
    </w:p>
    <w:p>
      <w:pPr>
        <w:numPr>
          <w:ilvl w:val="0"/>
          <w:numId w:val="1010"/>
        </w:numPr>
        <w:pStyle w:val="Compact"/>
      </w:pPr>
      <w:r>
        <w:rPr>
          <w:bCs/>
          <w:b/>
        </w:rPr>
        <w:t xml:space="preserve">应用领域</w:t>
      </w:r>
      <w:r>
        <w:t xml:space="preserve">：机器人操作、工业检测、材料分析</w:t>
      </w:r>
    </w:p>
    <w:p>
      <w:pPr>
        <w:numPr>
          <w:ilvl w:val="0"/>
          <w:numId w:val="1010"/>
        </w:numPr>
        <w:pStyle w:val="Compact"/>
      </w:pPr>
      <w:r>
        <w:rPr>
          <w:bCs/>
          <w:b/>
        </w:rPr>
        <w:t xml:space="preserve">市场地位</w:t>
      </w:r>
      <w:r>
        <w:t xml:space="preserve">：行业技术先驱，市场份额领先</w:t>
      </w:r>
    </w:p>
    <w:bookmarkEnd w:id="43"/>
    <w:bookmarkStart w:id="44" w:name="pressure-profile-systems美国"/>
    <w:p>
      <w:pPr>
        <w:pStyle w:val="Heading4"/>
      </w:pPr>
      <w:r>
        <w:rPr>
          <w:rStyle w:val="SectionNumber"/>
        </w:rPr>
        <w:t xml:space="preserve">1.3.2.2</w:t>
      </w:r>
      <w:r>
        <w:tab/>
      </w:r>
      <w:r>
        <w:t xml:space="preserve">2.2.2 Pressure Profile Systems（美国）</w:t>
      </w:r>
    </w:p>
    <w:p>
      <w:pPr>
        <w:numPr>
          <w:ilvl w:val="0"/>
          <w:numId w:val="1013"/>
        </w:numPr>
        <w:pStyle w:val="Compact"/>
      </w:pPr>
      <w:r>
        <w:rPr>
          <w:bCs/>
          <w:b/>
        </w:rPr>
        <w:t xml:space="preserve">成立时间</w:t>
      </w:r>
      <w:r>
        <w:t xml:space="preserve">：1995年</w:t>
      </w:r>
    </w:p>
    <w:p>
      <w:pPr>
        <w:numPr>
          <w:ilvl w:val="0"/>
          <w:numId w:val="1013"/>
        </w:numPr>
        <w:pStyle w:val="Compact"/>
      </w:pPr>
      <w:r>
        <w:rPr>
          <w:bCs/>
          <w:b/>
        </w:rPr>
        <w:t xml:space="preserve">核心技术</w:t>
      </w:r>
      <w:r>
        <w:t xml:space="preserve">：薄膜压力传感阵列技术</w:t>
      </w:r>
    </w:p>
    <w:p>
      <w:pPr>
        <w:numPr>
          <w:ilvl w:val="0"/>
          <w:numId w:val="1013"/>
        </w:numPr>
        <w:pStyle w:val="Compact"/>
      </w:pPr>
      <w:r>
        <w:rPr>
          <w:bCs/>
          <w:b/>
        </w:rPr>
        <w:t xml:space="preserve">技术优势</w:t>
      </w:r>
      <w:r>
        <w:t xml:space="preserve">：</w:t>
      </w:r>
    </w:p>
    <w:p>
      <w:pPr>
        <w:numPr>
          <w:ilvl w:val="1"/>
          <w:numId w:val="1014"/>
        </w:numPr>
        <w:pStyle w:val="Compact"/>
      </w:pPr>
      <w:r>
        <w:t xml:space="preserve">高灵敏度压力测量（&lt;1g）</w:t>
      </w:r>
    </w:p>
    <w:p>
      <w:pPr>
        <w:numPr>
          <w:ilvl w:val="1"/>
          <w:numId w:val="1014"/>
        </w:numPr>
        <w:pStyle w:val="Compact"/>
      </w:pPr>
      <w:r>
        <w:t xml:space="preserve">柔性传感器阵列，可定制形状</w:t>
      </w:r>
    </w:p>
    <w:p>
      <w:pPr>
        <w:numPr>
          <w:ilvl w:val="1"/>
          <w:numId w:val="1014"/>
        </w:numPr>
        <w:pStyle w:val="Compact"/>
      </w:pPr>
      <w:r>
        <w:t xml:space="preserve">实时数据处理能力</w:t>
      </w:r>
    </w:p>
    <w:p>
      <w:pPr>
        <w:numPr>
          <w:ilvl w:val="0"/>
          <w:numId w:val="1013"/>
        </w:numPr>
        <w:pStyle w:val="Compact"/>
      </w:pPr>
      <w:r>
        <w:rPr>
          <w:bCs/>
          <w:b/>
        </w:rPr>
        <w:t xml:space="preserve">应用领域</w:t>
      </w:r>
      <w:r>
        <w:t xml:space="preserve">：医疗康复、机器人技术、人机交互</w:t>
      </w:r>
    </w:p>
    <w:p>
      <w:pPr>
        <w:numPr>
          <w:ilvl w:val="0"/>
          <w:numId w:val="1013"/>
        </w:numPr>
        <w:pStyle w:val="Compact"/>
      </w:pPr>
      <w:r>
        <w:rPr>
          <w:bCs/>
          <w:b/>
        </w:rPr>
        <w:t xml:space="preserve">市场地位</w:t>
      </w:r>
      <w:r>
        <w:t xml:space="preserve">：医疗和工业应用领先供应商</w:t>
      </w:r>
    </w:p>
    <w:bookmarkEnd w:id="44"/>
    <w:bookmarkStart w:id="45" w:name="abb-robotics瑞士"/>
    <w:p>
      <w:pPr>
        <w:pStyle w:val="Heading4"/>
      </w:pPr>
      <w:r>
        <w:rPr>
          <w:rStyle w:val="SectionNumber"/>
        </w:rPr>
        <w:t xml:space="preserve">1.3.2.3</w:t>
      </w:r>
      <w:r>
        <w:tab/>
      </w:r>
      <w:r>
        <w:t xml:space="preserve">2.2.3 ABB Robotics（瑞士）</w:t>
      </w:r>
    </w:p>
    <w:p>
      <w:pPr>
        <w:numPr>
          <w:ilvl w:val="0"/>
          <w:numId w:val="1015"/>
        </w:numPr>
        <w:pStyle w:val="Compact"/>
      </w:pPr>
      <w:r>
        <w:rPr>
          <w:bCs/>
          <w:b/>
        </w:rPr>
        <w:t xml:space="preserve">触觉应用</w:t>
      </w:r>
      <w:r>
        <w:t xml:space="preserve">：精密装配机器人、质量检测系统</w:t>
      </w:r>
    </w:p>
    <w:p>
      <w:pPr>
        <w:numPr>
          <w:ilvl w:val="0"/>
          <w:numId w:val="1015"/>
        </w:numPr>
        <w:pStyle w:val="Compact"/>
      </w:pPr>
      <w:r>
        <w:rPr>
          <w:bCs/>
          <w:b/>
        </w:rPr>
        <w:t xml:space="preserve">技术特点</w:t>
      </w:r>
      <w:r>
        <w:t xml:space="preserve">：</w:t>
      </w:r>
    </w:p>
    <w:p>
      <w:pPr>
        <w:numPr>
          <w:ilvl w:val="1"/>
          <w:numId w:val="1016"/>
        </w:numPr>
        <w:pStyle w:val="Compact"/>
      </w:pPr>
      <w:r>
        <w:t xml:space="preserve">与多所大学和研究机构合作研发</w:t>
      </w:r>
    </w:p>
    <w:p>
      <w:pPr>
        <w:numPr>
          <w:ilvl w:val="1"/>
          <w:numId w:val="1016"/>
        </w:numPr>
        <w:pStyle w:val="Compact"/>
      </w:pPr>
      <w:r>
        <w:t xml:space="preserve">集成视觉和触觉的多模态感知系统</w:t>
      </w:r>
    </w:p>
    <w:p>
      <w:pPr>
        <w:numPr>
          <w:ilvl w:val="1"/>
          <w:numId w:val="1016"/>
        </w:numPr>
        <w:pStyle w:val="Compact"/>
      </w:pPr>
      <w:r>
        <w:t xml:space="preserve">工业级可靠性和稳定性</w:t>
      </w:r>
    </w:p>
    <w:p>
      <w:pPr>
        <w:numPr>
          <w:ilvl w:val="0"/>
          <w:numId w:val="1015"/>
        </w:numPr>
        <w:pStyle w:val="Compact"/>
      </w:pPr>
      <w:r>
        <w:rPr>
          <w:bCs/>
          <w:b/>
        </w:rPr>
        <w:t xml:space="preserve">市场优势</w:t>
      </w:r>
      <w:r>
        <w:t xml:space="preserve">：全球工业机器人领导厂商，客户基础广泛</w:t>
      </w:r>
    </w:p>
    <w:bookmarkEnd w:id="45"/>
    <w:bookmarkStart w:id="46" w:name="intuitive-surgical美国"/>
    <w:p>
      <w:pPr>
        <w:pStyle w:val="Heading4"/>
      </w:pPr>
      <w:r>
        <w:rPr>
          <w:rStyle w:val="SectionNumber"/>
        </w:rPr>
        <w:t xml:space="preserve">1.3.2.4</w:t>
      </w:r>
      <w:r>
        <w:tab/>
      </w:r>
      <w:r>
        <w:t xml:space="preserve">2.2.4 Intuitive Surgical（美国）</w:t>
      </w:r>
    </w:p>
    <w:p>
      <w:pPr>
        <w:numPr>
          <w:ilvl w:val="0"/>
          <w:numId w:val="1017"/>
        </w:numPr>
        <w:pStyle w:val="Compact"/>
      </w:pPr>
      <w:r>
        <w:rPr>
          <w:bCs/>
          <w:b/>
        </w:rPr>
        <w:t xml:space="preserve">核心产品</w:t>
      </w:r>
      <w:r>
        <w:t xml:space="preserve">：da Vinci手术机器人系统</w:t>
      </w:r>
    </w:p>
    <w:p>
      <w:pPr>
        <w:numPr>
          <w:ilvl w:val="0"/>
          <w:numId w:val="1017"/>
        </w:numPr>
        <w:pStyle w:val="Compact"/>
      </w:pPr>
      <w:r>
        <w:rPr>
          <w:bCs/>
          <w:b/>
        </w:rPr>
        <w:t xml:space="preserve">触觉应用</w:t>
      </w:r>
      <w:r>
        <w:t xml:space="preserve">：手术机器人触觉反馈、精细操作控制</w:t>
      </w:r>
    </w:p>
    <w:p>
      <w:pPr>
        <w:numPr>
          <w:ilvl w:val="0"/>
          <w:numId w:val="1017"/>
        </w:numPr>
        <w:pStyle w:val="Compact"/>
      </w:pPr>
      <w:r>
        <w:rPr>
          <w:bCs/>
          <w:b/>
        </w:rPr>
        <w:t xml:space="preserve">技术需求</w:t>
      </w:r>
      <w:r>
        <w:t xml:space="preserve">：高精度（亚毫米级）、高可靠性、医疗级认证</w:t>
      </w:r>
    </w:p>
    <w:p>
      <w:pPr>
        <w:numPr>
          <w:ilvl w:val="0"/>
          <w:numId w:val="1017"/>
        </w:numPr>
        <w:pStyle w:val="Compact"/>
      </w:pPr>
      <w:r>
        <w:rPr>
          <w:bCs/>
          <w:b/>
        </w:rPr>
        <w:t xml:space="preserve">市场地位</w:t>
      </w:r>
      <w:r>
        <w:t xml:space="preserve">：手术机器人市场绝对领导者，市占率超过80%</w:t>
      </w:r>
    </w:p>
    <w:bookmarkEnd w:id="46"/>
    <w:bookmarkEnd w:id="47"/>
    <w:bookmarkStart w:id="51" w:name="中国本土企业分析"/>
    <w:p>
      <w:pPr>
        <w:pStyle w:val="Heading3"/>
      </w:pPr>
      <w:r>
        <w:rPr>
          <w:rStyle w:val="SectionNumber"/>
        </w:rPr>
        <w:t xml:space="preserve">1.3.3</w:t>
      </w:r>
      <w:r>
        <w:tab/>
      </w:r>
      <w:r>
        <w:t xml:space="preserve">2.3 中国本土企业分析</w:t>
      </w:r>
    </w:p>
    <w:bookmarkStart w:id="48" w:name="铸化菁特智能科技"/>
    <w:p>
      <w:pPr>
        <w:pStyle w:val="Heading4"/>
      </w:pPr>
      <w:r>
        <w:rPr>
          <w:rStyle w:val="SectionNumber"/>
        </w:rPr>
        <w:t xml:space="preserve">1.3.3.1</w:t>
      </w:r>
      <w:r>
        <w:tab/>
      </w:r>
      <w:r>
        <w:t xml:space="preserve">2.3.1 铸化菁特智能科技</w:t>
      </w:r>
    </w:p>
    <w:p>
      <w:pPr>
        <w:numPr>
          <w:ilvl w:val="0"/>
          <w:numId w:val="1018"/>
        </w:numPr>
        <w:pStyle w:val="Compact"/>
      </w:pPr>
      <w:r>
        <w:rPr>
          <w:bCs/>
          <w:b/>
        </w:rPr>
        <w:t xml:space="preserve">核心产品</w:t>
      </w:r>
      <w:r>
        <w:t xml:space="preserve">：EASES - Tac3D系列视触传感器</w:t>
      </w:r>
    </w:p>
    <w:p>
      <w:pPr>
        <w:numPr>
          <w:ilvl w:val="0"/>
          <w:numId w:val="1018"/>
        </w:numPr>
        <w:pStyle w:val="Compact"/>
      </w:pPr>
      <w:r>
        <w:rPr>
          <w:bCs/>
          <w:b/>
        </w:rPr>
        <w:t xml:space="preserve">技术特点</w:t>
      </w:r>
      <w:r>
        <w:t xml:space="preserve">：</w:t>
      </w:r>
    </w:p>
    <w:p>
      <w:pPr>
        <w:numPr>
          <w:ilvl w:val="1"/>
          <w:numId w:val="1019"/>
        </w:numPr>
        <w:pStyle w:val="Compact"/>
      </w:pPr>
      <w:r>
        <w:t xml:space="preserve">高精度力测量（分辨率0.01N）</w:t>
      </w:r>
    </w:p>
    <w:p>
      <w:pPr>
        <w:numPr>
          <w:ilvl w:val="1"/>
          <w:numId w:val="1019"/>
        </w:numPr>
        <w:pStyle w:val="Compact"/>
      </w:pPr>
      <w:r>
        <w:t xml:space="preserve">多模态输出（力、位移、形状）</w:t>
      </w:r>
    </w:p>
    <w:p>
      <w:pPr>
        <w:numPr>
          <w:ilvl w:val="1"/>
          <w:numId w:val="1019"/>
        </w:numPr>
        <w:pStyle w:val="Compact"/>
      </w:pPr>
      <w:r>
        <w:t xml:space="preserve">模块化设计，易于集成</w:t>
      </w:r>
    </w:p>
    <w:p>
      <w:pPr>
        <w:numPr>
          <w:ilvl w:val="0"/>
          <w:numId w:val="1018"/>
        </w:numPr>
        <w:pStyle w:val="Compact"/>
      </w:pPr>
      <w:r>
        <w:rPr>
          <w:bCs/>
          <w:b/>
        </w:rPr>
        <w:t xml:space="preserve">应用领域</w:t>
      </w:r>
      <w:r>
        <w:t xml:space="preserve">：机器人操作、工业检测、科研平台</w:t>
      </w:r>
    </w:p>
    <w:p>
      <w:pPr>
        <w:numPr>
          <w:ilvl w:val="0"/>
          <w:numId w:val="1018"/>
        </w:numPr>
        <w:pStyle w:val="Compact"/>
      </w:pPr>
      <w:r>
        <w:rPr>
          <w:bCs/>
          <w:b/>
        </w:rPr>
        <w:t xml:space="preserve">产品链接</w:t>
      </w:r>
      <w:r>
        <w:t xml:space="preserve">：http://www.kingtic.cn/productinfo/2854546.html</w:t>
      </w:r>
    </w:p>
    <w:p>
      <w:pPr>
        <w:numPr>
          <w:ilvl w:val="0"/>
          <w:numId w:val="1018"/>
        </w:numPr>
        <w:pStyle w:val="Compact"/>
      </w:pPr>
      <w:r>
        <w:rPr>
          <w:bCs/>
          <w:b/>
        </w:rPr>
        <w:t xml:space="preserve">市场定位</w:t>
      </w:r>
      <w:r>
        <w:t xml:space="preserve">：国内领先的视触传感器商业化产品</w:t>
      </w:r>
    </w:p>
    <w:bookmarkEnd w:id="48"/>
    <w:bookmarkStart w:id="49" w:name="星海图科技公司"/>
    <w:p>
      <w:pPr>
        <w:pStyle w:val="Heading4"/>
      </w:pPr>
      <w:r>
        <w:rPr>
          <w:rStyle w:val="SectionNumber"/>
        </w:rPr>
        <w:t xml:space="preserve">1.3.3.2</w:t>
      </w:r>
      <w:r>
        <w:tab/>
      </w:r>
      <w:r>
        <w:t xml:space="preserve">2.3.2 星海图科技公司</w:t>
      </w:r>
    </w:p>
    <w:p>
      <w:pPr>
        <w:numPr>
          <w:ilvl w:val="0"/>
          <w:numId w:val="1020"/>
        </w:numPr>
        <w:pStyle w:val="Compact"/>
      </w:pPr>
      <w:r>
        <w:rPr>
          <w:bCs/>
          <w:b/>
        </w:rPr>
        <w:t xml:space="preserve">背景</w:t>
      </w:r>
      <w:r>
        <w:t xml:space="preserve">：清华大学许华哲教授团队衍生公司</w:t>
      </w:r>
    </w:p>
    <w:p>
      <w:pPr>
        <w:numPr>
          <w:ilvl w:val="0"/>
          <w:numId w:val="1020"/>
        </w:numPr>
        <w:pStyle w:val="Compact"/>
      </w:pPr>
      <w:r>
        <w:rPr>
          <w:bCs/>
          <w:b/>
        </w:rPr>
        <w:t xml:space="preserve">核心技术</w:t>
      </w:r>
      <w:r>
        <w:t xml:space="preserve">：Dtac传感器技术（基于清华大学DeepTouch实验室研究）</w:t>
      </w:r>
    </w:p>
    <w:p>
      <w:pPr>
        <w:numPr>
          <w:ilvl w:val="0"/>
          <w:numId w:val="1020"/>
        </w:numPr>
        <w:pStyle w:val="Compact"/>
      </w:pPr>
      <w:r>
        <w:rPr>
          <w:bCs/>
          <w:b/>
        </w:rPr>
        <w:t xml:space="preserve">发展阶段</w:t>
      </w:r>
      <w:r>
        <w:t xml:space="preserve">：初创阶段，技术商业化探索</w:t>
      </w:r>
    </w:p>
    <w:p>
      <w:pPr>
        <w:numPr>
          <w:ilvl w:val="0"/>
          <w:numId w:val="1020"/>
        </w:numPr>
        <w:pStyle w:val="Compact"/>
      </w:pPr>
      <w:r>
        <w:rPr>
          <w:bCs/>
          <w:b/>
        </w:rPr>
        <w:t xml:space="preserve">关联研究</w:t>
      </w:r>
      <w:r>
        <w:t xml:space="preserve">：清华大学DeepTouch实验室（https://deeptouch-lab.github.io/publications/）</w:t>
      </w:r>
    </w:p>
    <w:p>
      <w:pPr>
        <w:numPr>
          <w:ilvl w:val="0"/>
          <w:numId w:val="1020"/>
        </w:numPr>
        <w:pStyle w:val="Compact"/>
      </w:pPr>
      <w:r>
        <w:rPr>
          <w:bCs/>
          <w:b/>
        </w:rPr>
        <w:t xml:space="preserve">技术优势</w:t>
      </w:r>
      <w:r>
        <w:t xml:space="preserve">：学术研究基础扎实，创新能力强</w:t>
      </w:r>
    </w:p>
    <w:bookmarkEnd w:id="49"/>
    <w:bookmarkStart w:id="50" w:name="其他中国相关企业"/>
    <w:p>
      <w:pPr>
        <w:pStyle w:val="Heading4"/>
      </w:pPr>
      <w:r>
        <w:rPr>
          <w:rStyle w:val="SectionNumber"/>
        </w:rPr>
        <w:t xml:space="preserve">1.3.3.3</w:t>
      </w:r>
      <w:r>
        <w:tab/>
      </w:r>
      <w:r>
        <w:t xml:space="preserve">2.3.3 其他中国相关企业</w:t>
      </w:r>
    </w:p>
    <w:p>
      <w:pPr>
        <w:numPr>
          <w:ilvl w:val="0"/>
          <w:numId w:val="1021"/>
        </w:numPr>
        <w:pStyle w:val="Compact"/>
      </w:pPr>
      <w:r>
        <w:rPr>
          <w:bCs/>
          <w:b/>
        </w:rPr>
        <w:t xml:space="preserve">海康威视</w:t>
      </w:r>
      <w:r>
        <w:t xml:space="preserve">：视觉技术领先企业，具备向触觉延伸的技术基础</w:t>
      </w:r>
    </w:p>
    <w:p>
      <w:pPr>
        <w:numPr>
          <w:ilvl w:val="0"/>
          <w:numId w:val="1021"/>
        </w:numPr>
        <w:pStyle w:val="Compact"/>
      </w:pPr>
      <w:r>
        <w:rPr>
          <w:bCs/>
          <w:b/>
        </w:rPr>
        <w:t xml:space="preserve">大疆创新</w:t>
      </w:r>
      <w:r>
        <w:t xml:space="preserve">：机器人技术积累，传感器集成能力</w:t>
      </w:r>
    </w:p>
    <w:p>
      <w:pPr>
        <w:numPr>
          <w:ilvl w:val="0"/>
          <w:numId w:val="1021"/>
        </w:numPr>
        <w:pStyle w:val="Compact"/>
      </w:pPr>
      <w:r>
        <w:rPr>
          <w:bCs/>
          <w:b/>
        </w:rPr>
        <w:t xml:space="preserve">华为技术</w:t>
      </w:r>
      <w:r>
        <w:t xml:space="preserve">：通信技术优势，物联网应用场景</w:t>
      </w:r>
    </w:p>
    <w:bookmarkEnd w:id="50"/>
    <w:bookmarkEnd w:id="51"/>
    <w:bookmarkStart w:id="55" w:name="产业链分析"/>
    <w:p>
      <w:pPr>
        <w:pStyle w:val="Heading3"/>
      </w:pPr>
      <w:r>
        <w:rPr>
          <w:rStyle w:val="SectionNumber"/>
        </w:rPr>
        <w:t xml:space="preserve">1.3.4</w:t>
      </w:r>
      <w:r>
        <w:tab/>
      </w:r>
      <w:r>
        <w:t xml:space="preserve">2.4 产业链分析</w:t>
      </w:r>
    </w:p>
    <w:bookmarkStart w:id="52" w:name="上游原材料与核心组件"/>
    <w:p>
      <w:pPr>
        <w:pStyle w:val="Heading4"/>
      </w:pPr>
      <w:r>
        <w:rPr>
          <w:rStyle w:val="SectionNumber"/>
        </w:rPr>
        <w:t xml:space="preserve">1.3.4.1</w:t>
      </w:r>
      <w:r>
        <w:tab/>
      </w:r>
      <w:r>
        <w:t xml:space="preserve">2.4.1 上游：原材料与核心组件</w:t>
      </w:r>
    </w:p>
    <w:tbl>
      <w:tblPr>
        <w:tblStyle w:val="Table"/>
        <w:tblW w:type="pct" w:w="5000"/>
        <w:tblLook w:firstRow="1" w:lastRow="0" w:firstColumn="0" w:lastColumn="0" w:noHBand="0" w:noVBand="0" w:val="0020"/>
      </w:tblPr>
      <w:tblGrid>
        <w:gridCol w:w="1250"/>
        <w:gridCol w:w="2501"/>
        <w:gridCol w:w="2084"/>
        <w:gridCol w:w="2084"/>
      </w:tblGrid>
      <w:tr>
        <w:trPr>
          <w:tblHeader w:val="true"/>
        </w:trPr>
        <w:tc>
          <w:tcPr/>
          <w:p>
            <w:pPr>
              <w:pStyle w:val="Compact"/>
              <w:jc w:val="left"/>
            </w:pPr>
            <w:r>
              <w:t xml:space="preserve">环节</w:t>
            </w:r>
          </w:p>
        </w:tc>
        <w:tc>
          <w:tcPr/>
          <w:p>
            <w:pPr>
              <w:pStyle w:val="Compact"/>
              <w:jc w:val="left"/>
            </w:pPr>
            <w:r>
              <w:t xml:space="preserve">主要供应商</w:t>
            </w:r>
          </w:p>
        </w:tc>
        <w:tc>
          <w:tcPr/>
          <w:p>
            <w:pPr>
              <w:pStyle w:val="Compact"/>
              <w:jc w:val="left"/>
            </w:pPr>
            <w:r>
              <w:t xml:space="preserve">技术门槛</w:t>
            </w:r>
          </w:p>
        </w:tc>
        <w:tc>
          <w:tcPr/>
          <w:p>
            <w:pPr>
              <w:pStyle w:val="Compact"/>
              <w:jc w:val="left"/>
            </w:pPr>
            <w:r>
              <w:t xml:space="preserve">利润水平</w:t>
            </w:r>
          </w:p>
        </w:tc>
      </w:tr>
      <w:tr>
        <w:tc>
          <w:tcPr/>
          <w:p>
            <w:pPr>
              <w:pStyle w:val="Compact"/>
              <w:jc w:val="left"/>
            </w:pPr>
            <w:r>
              <w:rPr>
                <w:bCs/>
                <w:b/>
              </w:rPr>
              <w:t xml:space="preserve">弹性体材料</w:t>
            </w:r>
          </w:p>
        </w:tc>
        <w:tc>
          <w:tcPr/>
          <w:p>
            <w:pPr>
              <w:pStyle w:val="Compact"/>
              <w:jc w:val="left"/>
            </w:pPr>
            <w:r>
              <w:t xml:space="preserve">Dow Corning, Shin-Etsu, Wacker Chemie</w:t>
            </w:r>
          </w:p>
        </w:tc>
        <w:tc>
          <w:tcPr/>
          <w:p>
            <w:pPr>
              <w:pStyle w:val="Compact"/>
              <w:jc w:val="left"/>
            </w:pPr>
            <w:r>
              <w:t xml:space="preserve">材料科学，配方工艺</w:t>
            </w:r>
          </w:p>
        </w:tc>
        <w:tc>
          <w:tcPr/>
          <w:p>
            <w:pPr>
              <w:pStyle w:val="Compact"/>
              <w:jc w:val="left"/>
            </w:pPr>
            <w:r>
              <w:t xml:space="preserve">中等（20-30%）</w:t>
            </w:r>
          </w:p>
        </w:tc>
      </w:tr>
      <w:tr>
        <w:tc>
          <w:tcPr/>
          <w:p>
            <w:pPr>
              <w:pStyle w:val="Compact"/>
              <w:jc w:val="left"/>
            </w:pPr>
            <w:r>
              <w:rPr>
                <w:bCs/>
                <w:b/>
              </w:rPr>
              <w:t xml:space="preserve">光学组件</w:t>
            </w:r>
          </w:p>
        </w:tc>
        <w:tc>
          <w:tcPr/>
          <w:p>
            <w:pPr>
              <w:pStyle w:val="Compact"/>
              <w:jc w:val="left"/>
            </w:pPr>
            <w:r>
              <w:t xml:space="preserve">Sony, OmniVision, ams OSRAM</w:t>
            </w:r>
          </w:p>
        </w:tc>
        <w:tc>
          <w:tcPr/>
          <w:p>
            <w:pPr>
              <w:pStyle w:val="Compact"/>
              <w:jc w:val="left"/>
            </w:pPr>
            <w:r>
              <w:t xml:space="preserve">光学设计，制造工艺</w:t>
            </w:r>
          </w:p>
        </w:tc>
        <w:tc>
          <w:tcPr/>
          <w:p>
            <w:pPr>
              <w:pStyle w:val="Compact"/>
              <w:jc w:val="left"/>
            </w:pPr>
            <w:r>
              <w:t xml:space="preserve">中高（25-35%）</w:t>
            </w:r>
          </w:p>
        </w:tc>
      </w:tr>
      <w:tr>
        <w:tc>
          <w:tcPr/>
          <w:p>
            <w:pPr>
              <w:pStyle w:val="Compact"/>
              <w:jc w:val="left"/>
            </w:pPr>
            <w:r>
              <w:rPr>
                <w:bCs/>
                <w:b/>
              </w:rPr>
              <w:t xml:space="preserve">电子组件</w:t>
            </w:r>
          </w:p>
        </w:tc>
        <w:tc>
          <w:tcPr/>
          <w:p>
            <w:pPr>
              <w:pStyle w:val="Compact"/>
              <w:jc w:val="left"/>
            </w:pPr>
            <w:r>
              <w:t xml:space="preserve">Texas Instruments, STMicroelectronics, Analog Devices</w:t>
            </w:r>
          </w:p>
        </w:tc>
        <w:tc>
          <w:tcPr/>
          <w:p>
            <w:pPr>
              <w:pStyle w:val="Compact"/>
              <w:jc w:val="left"/>
            </w:pPr>
            <w:r>
              <w:t xml:space="preserve">芯片设计，信号处理</w:t>
            </w:r>
          </w:p>
        </w:tc>
        <w:tc>
          <w:tcPr/>
          <w:p>
            <w:pPr>
              <w:pStyle w:val="Compact"/>
              <w:jc w:val="left"/>
            </w:pPr>
            <w:r>
              <w:t xml:space="preserve">高（30-40%）</w:t>
            </w:r>
          </w:p>
        </w:tc>
      </w:tr>
    </w:tbl>
    <w:bookmarkEnd w:id="52"/>
    <w:bookmarkStart w:id="53" w:name="中游制造与集成"/>
    <w:p>
      <w:pPr>
        <w:pStyle w:val="Heading4"/>
      </w:pPr>
      <w:r>
        <w:rPr>
          <w:rStyle w:val="SectionNumber"/>
        </w:rPr>
        <w:t xml:space="preserve">1.3.4.2</w:t>
      </w:r>
      <w:r>
        <w:tab/>
      </w:r>
      <w:r>
        <w:t xml:space="preserve">2.4.2 中游：制造与集成</w:t>
      </w:r>
    </w:p>
    <w:tbl>
      <w:tblPr>
        <w:tblStyle w:val="Table"/>
        <w:tblW w:type="pct" w:w="5000"/>
        <w:tblLook w:firstRow="1" w:lastRow="0" w:firstColumn="0" w:lastColumn="0" w:noHBand="0" w:noVBand="0" w:val="0020"/>
      </w:tblPr>
      <w:tblGrid>
        <w:gridCol w:w="1320"/>
        <w:gridCol w:w="2200"/>
        <w:gridCol w:w="2200"/>
        <w:gridCol w:w="2200"/>
      </w:tblGrid>
      <w:tr>
        <w:trPr>
          <w:tblHeader w:val="true"/>
        </w:trPr>
        <w:tc>
          <w:tcPr/>
          <w:p>
            <w:pPr>
              <w:pStyle w:val="Compact"/>
              <w:jc w:val="left"/>
            </w:pPr>
            <w:r>
              <w:t xml:space="preserve">环节</w:t>
            </w:r>
          </w:p>
        </w:tc>
        <w:tc>
          <w:tcPr/>
          <w:p>
            <w:pPr>
              <w:pStyle w:val="Compact"/>
              <w:jc w:val="left"/>
            </w:pPr>
            <w:r>
              <w:t xml:space="preserve">主要企业</w:t>
            </w:r>
          </w:p>
        </w:tc>
        <w:tc>
          <w:tcPr/>
          <w:p>
            <w:pPr>
              <w:pStyle w:val="Compact"/>
              <w:jc w:val="left"/>
            </w:pPr>
            <w:r>
              <w:t xml:space="preserve">技术门槛</w:t>
            </w:r>
          </w:p>
        </w:tc>
        <w:tc>
          <w:tcPr/>
          <w:p>
            <w:pPr>
              <w:pStyle w:val="Compact"/>
              <w:jc w:val="left"/>
            </w:pPr>
            <w:r>
              <w:t xml:space="preserve">利润水平</w:t>
            </w:r>
          </w:p>
        </w:tc>
      </w:tr>
      <w:tr>
        <w:tc>
          <w:tcPr/>
          <w:p>
            <w:pPr>
              <w:pStyle w:val="Compact"/>
              <w:jc w:val="left"/>
            </w:pPr>
            <w:r>
              <w:rPr>
                <w:bCs/>
                <w:b/>
              </w:rPr>
              <w:t xml:space="preserve">传感器制造</w:t>
            </w:r>
          </w:p>
        </w:tc>
        <w:tc>
          <w:tcPr/>
          <w:p>
            <w:pPr>
              <w:pStyle w:val="Compact"/>
              <w:jc w:val="left"/>
            </w:pPr>
            <w:r>
              <w:t xml:space="preserve">GelSight, Pressure Profile Systems</w:t>
            </w:r>
          </w:p>
        </w:tc>
        <w:tc>
          <w:tcPr/>
          <w:p>
            <w:pPr>
              <w:pStyle w:val="Compact"/>
              <w:jc w:val="left"/>
            </w:pPr>
            <w:r>
              <w:t xml:space="preserve">光学对准，封装工艺</w:t>
            </w:r>
          </w:p>
        </w:tc>
        <w:tc>
          <w:tcPr/>
          <w:p>
            <w:pPr>
              <w:pStyle w:val="Compact"/>
              <w:jc w:val="left"/>
            </w:pPr>
            <w:r>
              <w:t xml:space="preserve">中等（25-35%）</w:t>
            </w:r>
          </w:p>
        </w:tc>
      </w:tr>
      <w:tr>
        <w:tc>
          <w:tcPr/>
          <w:p>
            <w:pPr>
              <w:pStyle w:val="Compact"/>
              <w:jc w:val="left"/>
            </w:pPr>
            <w:r>
              <w:rPr>
                <w:bCs/>
                <w:b/>
              </w:rPr>
              <w:t xml:space="preserve">系统集成</w:t>
            </w:r>
          </w:p>
        </w:tc>
        <w:tc>
          <w:tcPr/>
          <w:p>
            <w:pPr>
              <w:pStyle w:val="Compact"/>
              <w:jc w:val="left"/>
            </w:pPr>
            <w:r>
              <w:t xml:space="preserve">ABB, KUKA, Fanuc</w:t>
            </w:r>
          </w:p>
        </w:tc>
        <w:tc>
          <w:tcPr/>
          <w:p>
            <w:pPr>
              <w:pStyle w:val="Compact"/>
              <w:jc w:val="left"/>
            </w:pPr>
            <w:r>
              <w:t xml:space="preserve">应用算法，系统集成</w:t>
            </w:r>
          </w:p>
        </w:tc>
        <w:tc>
          <w:tcPr/>
          <w:p>
            <w:pPr>
              <w:pStyle w:val="Compact"/>
              <w:jc w:val="left"/>
            </w:pPr>
            <w:r>
              <w:t xml:space="preserve">高（30-40%）</w:t>
            </w:r>
          </w:p>
        </w:tc>
      </w:tr>
      <w:tr>
        <w:tc>
          <w:tcPr/>
          <w:p>
            <w:pPr>
              <w:pStyle w:val="Compact"/>
              <w:jc w:val="left"/>
            </w:pPr>
            <w:r>
              <w:rPr>
                <w:bCs/>
                <w:b/>
              </w:rPr>
              <w:t xml:space="preserve">校准测试</w:t>
            </w:r>
          </w:p>
        </w:tc>
        <w:tc>
          <w:tcPr/>
          <w:p>
            <w:pPr>
              <w:pStyle w:val="Compact"/>
              <w:jc w:val="left"/>
            </w:pPr>
            <w:r>
              <w:t xml:space="preserve">专业测试服务商</w:t>
            </w:r>
          </w:p>
        </w:tc>
        <w:tc>
          <w:tcPr/>
          <w:p>
            <w:pPr>
              <w:pStyle w:val="Compact"/>
              <w:jc w:val="left"/>
            </w:pPr>
            <w:r>
              <w:t xml:space="preserve">校准算法，测试标准</w:t>
            </w:r>
          </w:p>
        </w:tc>
        <w:tc>
          <w:tcPr/>
          <w:p>
            <w:pPr>
              <w:pStyle w:val="Compact"/>
              <w:jc w:val="left"/>
            </w:pPr>
            <w:r>
              <w:t xml:space="preserve">中等（20-30%）</w:t>
            </w:r>
          </w:p>
        </w:tc>
      </w:tr>
    </w:tbl>
    <w:bookmarkEnd w:id="53"/>
    <w:bookmarkStart w:id="54" w:name="下游应用与服务"/>
    <w:p>
      <w:pPr>
        <w:pStyle w:val="Heading4"/>
      </w:pPr>
      <w:r>
        <w:rPr>
          <w:rStyle w:val="SectionNumber"/>
        </w:rPr>
        <w:t xml:space="preserve">1.3.4.3</w:t>
      </w:r>
      <w:r>
        <w:tab/>
      </w:r>
      <w:r>
        <w:t xml:space="preserve">2.4.3 下游：应用与服务</w:t>
      </w:r>
    </w:p>
    <w:tbl>
      <w:tblPr>
        <w:tblStyle w:val="Table"/>
        <w:tblW w:type="pct" w:w="5000"/>
        <w:tblLook w:firstRow="1" w:lastRow="0" w:firstColumn="0" w:lastColumn="0" w:noHBand="0" w:noVBand="0" w:val="0020"/>
      </w:tblPr>
      <w:tblGrid>
        <w:gridCol w:w="1320"/>
        <w:gridCol w:w="2200"/>
        <w:gridCol w:w="2200"/>
        <w:gridCol w:w="2200"/>
      </w:tblGrid>
      <w:tr>
        <w:trPr>
          <w:tblHeader w:val="true"/>
        </w:trPr>
        <w:tc>
          <w:tcPr/>
          <w:p>
            <w:pPr>
              <w:pStyle w:val="Compact"/>
              <w:jc w:val="left"/>
            </w:pPr>
            <w:r>
              <w:t xml:space="preserve">环节</w:t>
            </w:r>
          </w:p>
        </w:tc>
        <w:tc>
          <w:tcPr/>
          <w:p>
            <w:pPr>
              <w:pStyle w:val="Compact"/>
              <w:jc w:val="left"/>
            </w:pPr>
            <w:r>
              <w:t xml:space="preserve">主要企业</w:t>
            </w:r>
          </w:p>
        </w:tc>
        <w:tc>
          <w:tcPr/>
          <w:p>
            <w:pPr>
              <w:pStyle w:val="Compact"/>
              <w:jc w:val="left"/>
            </w:pPr>
            <w:r>
              <w:t xml:space="preserve">技术门槛</w:t>
            </w:r>
          </w:p>
        </w:tc>
        <w:tc>
          <w:tcPr/>
          <w:p>
            <w:pPr>
              <w:pStyle w:val="Compact"/>
              <w:jc w:val="left"/>
            </w:pPr>
            <w:r>
              <w:t xml:space="preserve">利润水平</w:t>
            </w:r>
          </w:p>
        </w:tc>
      </w:tr>
      <w:tr>
        <w:tc>
          <w:tcPr/>
          <w:p>
            <w:pPr>
              <w:pStyle w:val="Compact"/>
              <w:jc w:val="left"/>
            </w:pPr>
            <w:r>
              <w:rPr>
                <w:bCs/>
                <w:b/>
              </w:rPr>
              <w:t xml:space="preserve">机器人应用</w:t>
            </w:r>
          </w:p>
        </w:tc>
        <w:tc>
          <w:tcPr/>
          <w:p>
            <w:pPr>
              <w:pStyle w:val="Compact"/>
              <w:jc w:val="left"/>
            </w:pPr>
            <w:r>
              <w:t xml:space="preserve">Boston Dynamics, Universal Robots</w:t>
            </w:r>
          </w:p>
        </w:tc>
        <w:tc>
          <w:tcPr/>
          <w:p>
            <w:pPr>
              <w:pStyle w:val="Compact"/>
              <w:jc w:val="left"/>
            </w:pPr>
            <w:r>
              <w:t xml:space="preserve">机器人控制，应用开发</w:t>
            </w:r>
          </w:p>
        </w:tc>
        <w:tc>
          <w:tcPr/>
          <w:p>
            <w:pPr>
              <w:pStyle w:val="Compact"/>
              <w:jc w:val="left"/>
            </w:pPr>
            <w:r>
              <w:t xml:space="preserve">高（35-45%）</w:t>
            </w:r>
          </w:p>
        </w:tc>
      </w:tr>
      <w:tr>
        <w:tc>
          <w:tcPr/>
          <w:p>
            <w:pPr>
              <w:pStyle w:val="Compact"/>
              <w:jc w:val="left"/>
            </w:pPr>
            <w:r>
              <w:rPr>
                <w:bCs/>
                <w:b/>
              </w:rPr>
              <w:t xml:space="preserve">医疗应用</w:t>
            </w:r>
          </w:p>
        </w:tc>
        <w:tc>
          <w:tcPr/>
          <w:p>
            <w:pPr>
              <w:pStyle w:val="Compact"/>
              <w:jc w:val="left"/>
            </w:pPr>
            <w:r>
              <w:t xml:space="preserve">Intuitive Surgical, Medtronic</w:t>
            </w:r>
          </w:p>
        </w:tc>
        <w:tc>
          <w:tcPr/>
          <w:p>
            <w:pPr>
              <w:pStyle w:val="Compact"/>
              <w:jc w:val="left"/>
            </w:pPr>
            <w:r>
              <w:t xml:space="preserve">医疗认证，临床验证</w:t>
            </w:r>
          </w:p>
        </w:tc>
        <w:tc>
          <w:tcPr/>
          <w:p>
            <w:pPr>
              <w:pStyle w:val="Compact"/>
              <w:jc w:val="left"/>
            </w:pPr>
            <w:r>
              <w:t xml:space="preserve">很高（40-50%）</w:t>
            </w:r>
          </w:p>
        </w:tc>
      </w:tr>
      <w:tr>
        <w:tc>
          <w:tcPr/>
          <w:p>
            <w:pPr>
              <w:pStyle w:val="Compact"/>
              <w:jc w:val="left"/>
            </w:pPr>
            <w:r>
              <w:rPr>
                <w:bCs/>
                <w:b/>
              </w:rPr>
              <w:t xml:space="preserve">消费电子应用</w:t>
            </w:r>
          </w:p>
        </w:tc>
        <w:tc>
          <w:tcPr/>
          <w:p>
            <w:pPr>
              <w:pStyle w:val="Compact"/>
              <w:jc w:val="left"/>
            </w:pPr>
            <w:r>
              <w:t xml:space="preserve">Apple, Meta, Sony</w:t>
            </w:r>
          </w:p>
        </w:tc>
        <w:tc>
          <w:tcPr/>
          <w:p>
            <w:pPr>
              <w:pStyle w:val="Compact"/>
              <w:jc w:val="left"/>
            </w:pPr>
            <w:r>
              <w:t xml:space="preserve">用户体验，产品设计</w:t>
            </w:r>
          </w:p>
        </w:tc>
        <w:tc>
          <w:tcPr/>
          <w:p>
            <w:pPr>
              <w:pStyle w:val="Compact"/>
              <w:jc w:val="left"/>
            </w:pPr>
            <w:r>
              <w:t xml:space="preserve">高（30-40%）</w:t>
            </w:r>
          </w:p>
        </w:tc>
      </w:tr>
    </w:tbl>
    <w:p>
      <w:r>
        <w:pict>
          <v:rect style="width:0;height:1.5pt" o:hralign="center" o:hrstd="t" o:hr="t"/>
        </w:pict>
      </w:r>
    </w:p>
    <w:bookmarkEnd w:id="54"/>
    <w:bookmarkEnd w:id="55"/>
    <w:bookmarkEnd w:id="56"/>
    <w:bookmarkStart w:id="69" w:name="第三章技术发展现状与趋势"/>
    <w:p>
      <w:pPr>
        <w:pStyle w:val="Heading2"/>
      </w:pPr>
      <w:r>
        <w:rPr>
          <w:rStyle w:val="SectionNumber"/>
        </w:rPr>
        <w:t xml:space="preserve">1.4</w:t>
      </w:r>
      <w:r>
        <w:tab/>
      </w:r>
      <w:r>
        <w:t xml:space="preserve">第三章：技术发展现状与趋势</w:t>
      </w:r>
    </w:p>
    <w:bookmarkStart w:id="59" w:name="核心技术架构"/>
    <w:p>
      <w:pPr>
        <w:pStyle w:val="Heading3"/>
      </w:pPr>
      <w:r>
        <w:rPr>
          <w:rStyle w:val="SectionNumber"/>
        </w:rPr>
        <w:t xml:space="preserve">1.4.1</w:t>
      </w:r>
      <w:r>
        <w:tab/>
      </w:r>
      <w:r>
        <w:t xml:space="preserve">3.1 核心技术架构</w:t>
      </w:r>
    </w:p>
    <w:bookmarkStart w:id="57" w:name="硬件架构"/>
    <w:p>
      <w:pPr>
        <w:pStyle w:val="Heading4"/>
      </w:pPr>
      <w:r>
        <w:rPr>
          <w:rStyle w:val="SectionNumber"/>
        </w:rPr>
        <w:t xml:space="preserve">1.4.1.1</w:t>
      </w:r>
      <w:r>
        <w:tab/>
      </w:r>
      <w:r>
        <w:t xml:space="preserve">3.1.1 硬件架构</w:t>
      </w:r>
    </w:p>
    <w:p>
      <w:pPr>
        <w:numPr>
          <w:ilvl w:val="0"/>
          <w:numId w:val="1022"/>
        </w:numPr>
        <w:pStyle w:val="Compact"/>
      </w:pPr>
      <w:r>
        <w:rPr>
          <w:bCs/>
          <w:b/>
        </w:rPr>
        <w:t xml:space="preserve">光学系统</w:t>
      </w:r>
      <w:r>
        <w:t xml:space="preserve">：相机模块、LED照明、透镜组</w:t>
      </w:r>
    </w:p>
    <w:p>
      <w:pPr>
        <w:numPr>
          <w:ilvl w:val="0"/>
          <w:numId w:val="1022"/>
        </w:numPr>
        <w:pStyle w:val="Compact"/>
      </w:pPr>
      <w:r>
        <w:rPr>
          <w:bCs/>
          <w:b/>
        </w:rPr>
        <w:t xml:space="preserve">弹性体结构</w:t>
      </w:r>
      <w:r>
        <w:t xml:space="preserve">：透明/半透明硅胶多层结构</w:t>
      </w:r>
    </w:p>
    <w:p>
      <w:pPr>
        <w:numPr>
          <w:ilvl w:val="0"/>
          <w:numId w:val="1022"/>
        </w:numPr>
        <w:pStyle w:val="Compact"/>
      </w:pPr>
      <w:r>
        <w:rPr>
          <w:bCs/>
          <w:b/>
        </w:rPr>
        <w:t xml:space="preserve">标记层</w:t>
      </w:r>
      <w:r>
        <w:t xml:space="preserve">：彩色斑点或图案，用于位移跟踪</w:t>
      </w:r>
    </w:p>
    <w:p>
      <w:pPr>
        <w:numPr>
          <w:ilvl w:val="0"/>
          <w:numId w:val="1022"/>
        </w:numPr>
        <w:pStyle w:val="Compact"/>
      </w:pPr>
      <w:r>
        <w:rPr>
          <w:bCs/>
          <w:b/>
        </w:rPr>
        <w:t xml:space="preserve">电子系统</w:t>
      </w:r>
      <w:r>
        <w:t xml:space="preserve">：图像处理器、通信接口、电源管理</w:t>
      </w:r>
    </w:p>
    <w:bookmarkEnd w:id="57"/>
    <w:bookmarkStart w:id="58" w:name="软件算法"/>
    <w:p>
      <w:pPr>
        <w:pStyle w:val="Heading4"/>
      </w:pPr>
      <w:r>
        <w:rPr>
          <w:rStyle w:val="SectionNumber"/>
        </w:rPr>
        <w:t xml:space="preserve">1.4.1.2</w:t>
      </w:r>
      <w:r>
        <w:tab/>
      </w:r>
      <w:r>
        <w:t xml:space="preserve">3.1.2 软件算法</w:t>
      </w:r>
    </w:p>
    <w:p>
      <w:pPr>
        <w:numPr>
          <w:ilvl w:val="0"/>
          <w:numId w:val="1023"/>
        </w:numPr>
        <w:pStyle w:val="Compact"/>
      </w:pPr>
      <w:r>
        <w:rPr>
          <w:bCs/>
          <w:b/>
        </w:rPr>
        <w:t xml:space="preserve">标记检测算法</w:t>
      </w:r>
      <w:r>
        <w:t xml:space="preserve">：斑点识别、位置跟踪</w:t>
      </w:r>
    </w:p>
    <w:p>
      <w:pPr>
        <w:numPr>
          <w:ilvl w:val="0"/>
          <w:numId w:val="1023"/>
        </w:numPr>
        <w:pStyle w:val="Compact"/>
      </w:pPr>
      <w:r>
        <w:rPr>
          <w:bCs/>
          <w:b/>
        </w:rPr>
        <w:t xml:space="preserve">位移场计算</w:t>
      </w:r>
      <w:r>
        <w:t xml:space="preserve">：亚像素精度位移估计</w:t>
      </w:r>
    </w:p>
    <w:p>
      <w:pPr>
        <w:numPr>
          <w:ilvl w:val="0"/>
          <w:numId w:val="1023"/>
        </w:numPr>
        <w:pStyle w:val="Compact"/>
      </w:pPr>
      <w:r>
        <w:rPr>
          <w:bCs/>
          <w:b/>
        </w:rPr>
        <w:t xml:space="preserve">力估计算法</w:t>
      </w:r>
      <w:r>
        <w:t xml:space="preserve">：</w:t>
      </w:r>
    </w:p>
    <w:p>
      <w:pPr>
        <w:numPr>
          <w:ilvl w:val="1"/>
          <w:numId w:val="1024"/>
        </w:numPr>
        <w:pStyle w:val="Compact"/>
      </w:pPr>
      <w:r>
        <w:t xml:space="preserve">Hertz接触理论：点接触弹性变形</w:t>
      </w:r>
    </w:p>
    <w:p>
      <w:pPr>
        <w:numPr>
          <w:ilvl w:val="1"/>
          <w:numId w:val="1024"/>
        </w:numPr>
        <w:pStyle w:val="Compact"/>
      </w:pPr>
      <w:r>
        <w:t xml:space="preserve">Boussinesq解：弹性半空间表面位移</w:t>
      </w:r>
    </w:p>
    <w:p>
      <w:pPr>
        <w:numPr>
          <w:ilvl w:val="1"/>
          <w:numId w:val="1024"/>
        </w:numPr>
        <w:pStyle w:val="Compact"/>
      </w:pPr>
      <w:r>
        <w:t xml:space="preserve">有限元逆问题：数值方法求解力分布</w:t>
      </w:r>
    </w:p>
    <w:p>
      <w:pPr>
        <w:numPr>
          <w:ilvl w:val="0"/>
          <w:numId w:val="1023"/>
        </w:numPr>
        <w:pStyle w:val="Compact"/>
      </w:pPr>
      <w:r>
        <w:rPr>
          <w:bCs/>
          <w:b/>
        </w:rPr>
        <w:t xml:space="preserve">校准算法</w:t>
      </w:r>
      <w:r>
        <w:t xml:space="preserve">：相机标定、深度-灰度映射</w:t>
      </w:r>
    </w:p>
    <w:bookmarkEnd w:id="58"/>
    <w:bookmarkEnd w:id="59"/>
    <w:bookmarkStart w:id="62" w:name="关键技术指标"/>
    <w:p>
      <w:pPr>
        <w:pStyle w:val="Heading3"/>
      </w:pPr>
      <w:r>
        <w:rPr>
          <w:rStyle w:val="SectionNumber"/>
        </w:rPr>
        <w:t xml:space="preserve">1.4.2</w:t>
      </w:r>
      <w:r>
        <w:tab/>
      </w:r>
      <w:r>
        <w:t xml:space="preserve">3.2 关键技术指标</w:t>
      </w:r>
    </w:p>
    <w:bookmarkStart w:id="60" w:name="性能指标"/>
    <w:p>
      <w:pPr>
        <w:pStyle w:val="Heading4"/>
      </w:pPr>
      <w:r>
        <w:rPr>
          <w:rStyle w:val="SectionNumber"/>
        </w:rPr>
        <w:t xml:space="preserve">1.4.2.1</w:t>
      </w:r>
      <w:r>
        <w:tab/>
      </w:r>
      <w:r>
        <w:t xml:space="preserve">3.2.1 性能指标</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指标</w:t>
            </w:r>
          </w:p>
        </w:tc>
        <w:tc>
          <w:tcPr/>
          <w:p>
            <w:pPr>
              <w:pStyle w:val="Compact"/>
              <w:jc w:val="left"/>
            </w:pPr>
            <w:r>
              <w:t xml:space="preserve">典型值</w:t>
            </w:r>
          </w:p>
        </w:tc>
        <w:tc>
          <w:tcPr/>
          <w:p>
            <w:pPr>
              <w:pStyle w:val="Compact"/>
              <w:jc w:val="left"/>
            </w:pPr>
            <w:r>
              <w:t xml:space="preserve">行业领先水平</w:t>
            </w:r>
          </w:p>
        </w:tc>
        <w:tc>
          <w:tcPr/>
          <w:p>
            <w:pPr>
              <w:pStyle w:val="Compact"/>
              <w:jc w:val="left"/>
            </w:pPr>
            <w:r>
              <w:t xml:space="preserve">技术挑战</w:t>
            </w:r>
          </w:p>
        </w:tc>
      </w:tr>
      <w:tr>
        <w:tc>
          <w:tcPr/>
          <w:p>
            <w:pPr>
              <w:pStyle w:val="Compact"/>
              <w:jc w:val="left"/>
            </w:pPr>
            <w:r>
              <w:rPr>
                <w:bCs/>
                <w:b/>
              </w:rPr>
              <w:t xml:space="preserve">空间分辨率</w:t>
            </w:r>
          </w:p>
        </w:tc>
        <w:tc>
          <w:tcPr/>
          <w:p>
            <w:pPr>
              <w:pStyle w:val="Compact"/>
              <w:jc w:val="left"/>
            </w:pPr>
            <w:r>
              <w:t xml:space="preserve">0.5-1mm</w:t>
            </w:r>
          </w:p>
        </w:tc>
        <w:tc>
          <w:tcPr/>
          <w:p>
            <w:pPr>
              <w:pStyle w:val="Compact"/>
              <w:jc w:val="left"/>
            </w:pPr>
            <w:r>
              <w:t xml:space="preserve">0.1mm</w:t>
            </w:r>
          </w:p>
        </w:tc>
        <w:tc>
          <w:tcPr/>
          <w:p>
            <w:pPr>
              <w:pStyle w:val="Compact"/>
              <w:jc w:val="left"/>
            </w:pPr>
            <w:r>
              <w:t xml:space="preserve">光学系统限制</w:t>
            </w:r>
          </w:p>
        </w:tc>
      </w:tr>
      <w:tr>
        <w:tc>
          <w:tcPr/>
          <w:p>
            <w:pPr>
              <w:pStyle w:val="Compact"/>
              <w:jc w:val="left"/>
            </w:pPr>
            <w:r>
              <w:rPr>
                <w:bCs/>
                <w:b/>
              </w:rPr>
              <w:t xml:space="preserve">力测量范围</w:t>
            </w:r>
          </w:p>
        </w:tc>
        <w:tc>
          <w:tcPr/>
          <w:p>
            <w:pPr>
              <w:pStyle w:val="Compact"/>
              <w:jc w:val="left"/>
            </w:pPr>
            <w:r>
              <w:t xml:space="preserve">0.1-100N</w:t>
            </w:r>
          </w:p>
        </w:tc>
        <w:tc>
          <w:tcPr/>
          <w:p>
            <w:pPr>
              <w:pStyle w:val="Compact"/>
              <w:jc w:val="left"/>
            </w:pPr>
            <w:r>
              <w:t xml:space="preserve">0.01-200N</w:t>
            </w:r>
          </w:p>
        </w:tc>
        <w:tc>
          <w:tcPr/>
          <w:p>
            <w:pPr>
              <w:pStyle w:val="Compact"/>
              <w:jc w:val="left"/>
            </w:pPr>
            <w:r>
              <w:t xml:space="preserve">线性度和量程平衡</w:t>
            </w:r>
          </w:p>
        </w:tc>
      </w:tr>
      <w:tr>
        <w:tc>
          <w:tcPr/>
          <w:p>
            <w:pPr>
              <w:pStyle w:val="Compact"/>
              <w:jc w:val="left"/>
            </w:pPr>
            <w:r>
              <w:rPr>
                <w:bCs/>
                <w:b/>
              </w:rPr>
              <w:t xml:space="preserve">力测量精度</w:t>
            </w:r>
          </w:p>
        </w:tc>
        <w:tc>
          <w:tcPr/>
          <w:p>
            <w:pPr>
              <w:pStyle w:val="Compact"/>
              <w:jc w:val="left"/>
            </w:pPr>
            <w:r>
              <w:t xml:space="preserve">5-10%</w:t>
            </w:r>
          </w:p>
        </w:tc>
        <w:tc>
          <w:tcPr/>
          <w:p>
            <w:pPr>
              <w:pStyle w:val="Compact"/>
              <w:jc w:val="left"/>
            </w:pPr>
            <w:r>
              <w:t xml:space="preserve">1-2%</w:t>
            </w:r>
          </w:p>
        </w:tc>
        <w:tc>
          <w:tcPr/>
          <w:p>
            <w:pPr>
              <w:pStyle w:val="Compact"/>
              <w:jc w:val="left"/>
            </w:pPr>
            <w:r>
              <w:t xml:space="preserve">算法和校准精度</w:t>
            </w:r>
          </w:p>
        </w:tc>
      </w:tr>
      <w:tr>
        <w:tc>
          <w:tcPr/>
          <w:p>
            <w:pPr>
              <w:pStyle w:val="Compact"/>
              <w:jc w:val="left"/>
            </w:pPr>
            <w:r>
              <w:rPr>
                <w:bCs/>
                <w:b/>
              </w:rPr>
              <w:t xml:space="preserve">响应时间</w:t>
            </w:r>
          </w:p>
        </w:tc>
        <w:tc>
          <w:tcPr/>
          <w:p>
            <w:pPr>
              <w:pStyle w:val="Compact"/>
              <w:jc w:val="left"/>
            </w:pPr>
            <w:r>
              <w:t xml:space="preserve">30-100ms</w:t>
            </w:r>
          </w:p>
        </w:tc>
        <w:tc>
          <w:tcPr/>
          <w:p>
            <w:pPr>
              <w:pStyle w:val="Compact"/>
              <w:jc w:val="left"/>
            </w:pPr>
            <w:r>
              <w:t xml:space="preserve">&lt;10ms</w:t>
            </w:r>
          </w:p>
        </w:tc>
        <w:tc>
          <w:tcPr/>
          <w:p>
            <w:pPr>
              <w:pStyle w:val="Compact"/>
              <w:jc w:val="left"/>
            </w:pPr>
            <w:r>
              <w:t xml:space="preserve">计算复杂度</w:t>
            </w:r>
          </w:p>
        </w:tc>
      </w:tr>
      <w:tr>
        <w:tc>
          <w:tcPr/>
          <w:p>
            <w:pPr>
              <w:pStyle w:val="Compact"/>
              <w:jc w:val="left"/>
            </w:pPr>
            <w:r>
              <w:rPr>
                <w:bCs/>
                <w:b/>
              </w:rPr>
              <w:t xml:space="preserve">工作温度范围</w:t>
            </w:r>
          </w:p>
        </w:tc>
        <w:tc>
          <w:tcPr/>
          <w:p>
            <w:pPr>
              <w:pStyle w:val="Compact"/>
              <w:jc w:val="left"/>
            </w:pPr>
            <w:r>
              <w:t xml:space="preserve">0-40°C</w:t>
            </w:r>
          </w:p>
        </w:tc>
        <w:tc>
          <w:tcPr/>
          <w:p>
            <w:pPr>
              <w:pStyle w:val="Compact"/>
              <w:jc w:val="left"/>
            </w:pPr>
            <w:r>
              <w:t xml:space="preserve">-20-60°C</w:t>
            </w:r>
          </w:p>
        </w:tc>
        <w:tc>
          <w:tcPr/>
          <w:p>
            <w:pPr>
              <w:pStyle w:val="Compact"/>
              <w:jc w:val="left"/>
            </w:pPr>
            <w:r>
              <w:t xml:space="preserve">材料热稳定性</w:t>
            </w:r>
          </w:p>
        </w:tc>
      </w:tr>
    </w:tbl>
    <w:bookmarkEnd w:id="60"/>
    <w:bookmarkStart w:id="61" w:name="可靠性指标"/>
    <w:p>
      <w:pPr>
        <w:pStyle w:val="Heading4"/>
      </w:pPr>
      <w:r>
        <w:rPr>
          <w:rStyle w:val="SectionNumber"/>
        </w:rPr>
        <w:t xml:space="preserve">1.4.2.2</w:t>
      </w:r>
      <w:r>
        <w:tab/>
      </w:r>
      <w:r>
        <w:t xml:space="preserve">3.2.2 可靠性指标</w:t>
      </w:r>
    </w:p>
    <w:p>
      <w:pPr>
        <w:numPr>
          <w:ilvl w:val="0"/>
          <w:numId w:val="1025"/>
        </w:numPr>
        <w:pStyle w:val="Compact"/>
      </w:pPr>
      <w:r>
        <w:rPr>
          <w:bCs/>
          <w:b/>
        </w:rPr>
        <w:t xml:space="preserve">寿命</w:t>
      </w:r>
      <w:r>
        <w:t xml:space="preserve">：典型1-3年，目标5年以上</w:t>
      </w:r>
    </w:p>
    <w:p>
      <w:pPr>
        <w:numPr>
          <w:ilvl w:val="0"/>
          <w:numId w:val="1025"/>
        </w:numPr>
        <w:pStyle w:val="Compact"/>
      </w:pPr>
      <w:r>
        <w:rPr>
          <w:bCs/>
          <w:b/>
        </w:rPr>
        <w:t xml:space="preserve">重复精度</w:t>
      </w:r>
      <w:r>
        <w:t xml:space="preserve">：±2-5%</w:t>
      </w:r>
    </w:p>
    <w:p>
      <w:pPr>
        <w:numPr>
          <w:ilvl w:val="0"/>
          <w:numId w:val="1025"/>
        </w:numPr>
        <w:pStyle w:val="Compact"/>
      </w:pPr>
      <w:r>
        <w:rPr>
          <w:bCs/>
          <w:b/>
        </w:rPr>
        <w:t xml:space="preserve">环境适应性</w:t>
      </w:r>
      <w:r>
        <w:t xml:space="preserve">：湿度、振动、灰尘影响</w:t>
      </w:r>
    </w:p>
    <w:p>
      <w:pPr>
        <w:numPr>
          <w:ilvl w:val="0"/>
          <w:numId w:val="1025"/>
        </w:numPr>
        <w:pStyle w:val="Compact"/>
      </w:pPr>
      <w:r>
        <w:rPr>
          <w:bCs/>
          <w:b/>
        </w:rPr>
        <w:t xml:space="preserve">维护周期</w:t>
      </w:r>
      <w:r>
        <w:t xml:space="preserve">：校准周期3-6个月</w:t>
      </w:r>
    </w:p>
    <w:bookmarkEnd w:id="61"/>
    <w:bookmarkEnd w:id="62"/>
    <w:bookmarkStart w:id="65" w:name="技术发展趋势"/>
    <w:p>
      <w:pPr>
        <w:pStyle w:val="Heading3"/>
      </w:pPr>
      <w:r>
        <w:rPr>
          <w:rStyle w:val="SectionNumber"/>
        </w:rPr>
        <w:t xml:space="preserve">1.4.3</w:t>
      </w:r>
      <w:r>
        <w:tab/>
      </w:r>
      <w:r>
        <w:t xml:space="preserve">3.3 技术发展趋势</w:t>
      </w:r>
    </w:p>
    <w:bookmarkStart w:id="63" w:name="算法发展趋势"/>
    <w:p>
      <w:pPr>
        <w:pStyle w:val="Heading4"/>
      </w:pPr>
      <w:r>
        <w:rPr>
          <w:rStyle w:val="SectionNumber"/>
        </w:rPr>
        <w:t xml:space="preserve">1.4.3.1</w:t>
      </w:r>
      <w:r>
        <w:tab/>
      </w:r>
      <w:r>
        <w:t xml:space="preserve">3.3.1 算法发展趋势</w:t>
      </w:r>
    </w:p>
    <w:p>
      <w:pPr>
        <w:numPr>
          <w:ilvl w:val="0"/>
          <w:numId w:val="1026"/>
        </w:numPr>
        <w:pStyle w:val="Compact"/>
      </w:pPr>
      <w:r>
        <w:rPr>
          <w:bCs/>
          <w:b/>
        </w:rPr>
        <w:t xml:space="preserve">深度学习应用</w:t>
      </w:r>
      <w:r>
        <w:t xml:space="preserve">：神经网络替代传统力估计算法</w:t>
      </w:r>
    </w:p>
    <w:p>
      <w:pPr>
        <w:numPr>
          <w:ilvl w:val="0"/>
          <w:numId w:val="1026"/>
        </w:numPr>
        <w:pStyle w:val="Compact"/>
      </w:pPr>
      <w:r>
        <w:rPr>
          <w:bCs/>
          <w:b/>
        </w:rPr>
        <w:t xml:space="preserve">实时性优化</w:t>
      </w:r>
      <w:r>
        <w:t xml:space="preserve">：算法加速，满足机器人控制需求</w:t>
      </w:r>
    </w:p>
    <w:p>
      <w:pPr>
        <w:numPr>
          <w:ilvl w:val="0"/>
          <w:numId w:val="1026"/>
        </w:numPr>
        <w:pStyle w:val="Compact"/>
      </w:pPr>
      <w:r>
        <w:rPr>
          <w:bCs/>
          <w:b/>
        </w:rPr>
        <w:t xml:space="preserve">鲁棒性提升</w:t>
      </w:r>
      <w:r>
        <w:t xml:space="preserve">：抗噪声、抗光照变化能力增强</w:t>
      </w:r>
    </w:p>
    <w:p>
      <w:pPr>
        <w:numPr>
          <w:ilvl w:val="0"/>
          <w:numId w:val="1026"/>
        </w:numPr>
        <w:pStyle w:val="Compact"/>
      </w:pPr>
      <w:r>
        <w:rPr>
          <w:bCs/>
          <w:b/>
        </w:rPr>
        <w:t xml:space="preserve">多传感器融合</w:t>
      </w:r>
      <w:r>
        <w:t xml:space="preserve">：视觉与触觉信息互补</w:t>
      </w:r>
    </w:p>
    <w:bookmarkEnd w:id="63"/>
    <w:bookmarkStart w:id="64" w:name="硬件发展趋势"/>
    <w:p>
      <w:pPr>
        <w:pStyle w:val="Heading4"/>
      </w:pPr>
      <w:r>
        <w:rPr>
          <w:rStyle w:val="SectionNumber"/>
        </w:rPr>
        <w:t xml:space="preserve">1.4.3.2</w:t>
      </w:r>
      <w:r>
        <w:tab/>
      </w:r>
      <w:r>
        <w:t xml:space="preserve">3.3.2 硬件发展趋势</w:t>
      </w:r>
    </w:p>
    <w:p>
      <w:pPr>
        <w:numPr>
          <w:ilvl w:val="0"/>
          <w:numId w:val="1027"/>
        </w:numPr>
        <w:pStyle w:val="Compact"/>
      </w:pPr>
      <w:r>
        <w:rPr>
          <w:bCs/>
          <w:b/>
        </w:rPr>
        <w:t xml:space="preserve">小型化</w:t>
      </w:r>
      <w:r>
        <w:t xml:space="preserve">：更紧凑的光学系统设计</w:t>
      </w:r>
    </w:p>
    <w:p>
      <w:pPr>
        <w:numPr>
          <w:ilvl w:val="0"/>
          <w:numId w:val="1027"/>
        </w:numPr>
        <w:pStyle w:val="Compact"/>
      </w:pPr>
      <w:r>
        <w:rPr>
          <w:bCs/>
          <w:b/>
        </w:rPr>
        <w:t xml:space="preserve">低成本化</w:t>
      </w:r>
      <w:r>
        <w:t xml:space="preserve">：消费级组件替代工业级组件</w:t>
      </w:r>
    </w:p>
    <w:p>
      <w:pPr>
        <w:numPr>
          <w:ilvl w:val="0"/>
          <w:numId w:val="1027"/>
        </w:numPr>
        <w:pStyle w:val="Compact"/>
      </w:pPr>
      <w:r>
        <w:rPr>
          <w:bCs/>
          <w:b/>
        </w:rPr>
        <w:t xml:space="preserve">柔性化</w:t>
      </w:r>
      <w:r>
        <w:t xml:space="preserve">：可弯曲传感器适应复杂曲面</w:t>
      </w:r>
    </w:p>
    <w:p>
      <w:pPr>
        <w:numPr>
          <w:ilvl w:val="0"/>
          <w:numId w:val="1027"/>
        </w:numPr>
        <w:pStyle w:val="Compact"/>
      </w:pPr>
      <w:r>
        <w:rPr>
          <w:bCs/>
          <w:b/>
        </w:rPr>
        <w:t xml:space="preserve">无线化</w:t>
      </w:r>
      <w:r>
        <w:t xml:space="preserve">：无线传输减少布线约束</w:t>
      </w:r>
    </w:p>
    <w:bookmarkEnd w:id="64"/>
    <w:bookmarkEnd w:id="65"/>
    <w:bookmarkStart w:id="68" w:name="学术研究热点"/>
    <w:p>
      <w:pPr>
        <w:pStyle w:val="Heading3"/>
      </w:pPr>
      <w:r>
        <w:rPr>
          <w:rStyle w:val="SectionNumber"/>
        </w:rPr>
        <w:t xml:space="preserve">1.4.4</w:t>
      </w:r>
      <w:r>
        <w:tab/>
      </w:r>
      <w:r>
        <w:t xml:space="preserve">3.4 学术研究热点</w:t>
      </w:r>
    </w:p>
    <w:bookmarkStart w:id="66" w:name="国际研究团队"/>
    <w:p>
      <w:pPr>
        <w:pStyle w:val="Heading4"/>
      </w:pPr>
      <w:r>
        <w:rPr>
          <w:rStyle w:val="SectionNumber"/>
        </w:rPr>
        <w:t xml:space="preserve">1.4.4.1</w:t>
      </w:r>
      <w:r>
        <w:tab/>
      </w:r>
      <w:r>
        <w:t xml:space="preserve">3.4.1 国际研究团队</w:t>
      </w:r>
    </w:p>
    <w:p>
      <w:pPr>
        <w:numPr>
          <w:ilvl w:val="0"/>
          <w:numId w:val="1028"/>
        </w:numPr>
        <w:pStyle w:val="Compact"/>
      </w:pPr>
      <w:r>
        <w:rPr>
          <w:bCs/>
          <w:b/>
        </w:rPr>
        <w:t xml:space="preserve">麻省理工学院（MIT）</w:t>
      </w:r>
      <w:r>
        <w:t xml:space="preserve">：Edward Adelson团队，GelSight技术起源</w:t>
      </w:r>
    </w:p>
    <w:p>
      <w:pPr>
        <w:numPr>
          <w:ilvl w:val="0"/>
          <w:numId w:val="1028"/>
        </w:numPr>
        <w:pStyle w:val="Compact"/>
      </w:pPr>
      <w:r>
        <w:rPr>
          <w:bCs/>
          <w:b/>
        </w:rPr>
        <w:t xml:space="preserve">卡内基梅隆大学（CMU）</w:t>
      </w:r>
      <w:r>
        <w:t xml:space="preserve">：机器人触觉感知研究</w:t>
      </w:r>
    </w:p>
    <w:p>
      <w:pPr>
        <w:numPr>
          <w:ilvl w:val="0"/>
          <w:numId w:val="1028"/>
        </w:numPr>
        <w:pStyle w:val="Compact"/>
      </w:pPr>
      <w:r>
        <w:rPr>
          <w:bCs/>
          <w:b/>
        </w:rPr>
        <w:t xml:space="preserve">斯坦福大学</w:t>
      </w:r>
      <w:r>
        <w:t xml:space="preserve">：柔性电子与触觉传感器研究</w:t>
      </w:r>
    </w:p>
    <w:bookmarkEnd w:id="66"/>
    <w:bookmarkStart w:id="67" w:name="中国研究团队"/>
    <w:p>
      <w:pPr>
        <w:pStyle w:val="Heading4"/>
      </w:pPr>
      <w:r>
        <w:rPr>
          <w:rStyle w:val="SectionNumber"/>
        </w:rPr>
        <w:t xml:space="preserve">1.4.4.2</w:t>
      </w:r>
      <w:r>
        <w:tab/>
      </w:r>
      <w:r>
        <w:t xml:space="preserve">3.4.2 中国研究团队</w:t>
      </w:r>
    </w:p>
    <w:p>
      <w:pPr>
        <w:numPr>
          <w:ilvl w:val="0"/>
          <w:numId w:val="1029"/>
        </w:numPr>
        <w:pStyle w:val="Compact"/>
      </w:pPr>
      <w:r>
        <w:rPr>
          <w:bCs/>
          <w:b/>
        </w:rPr>
        <w:t xml:space="preserve">清华大学</w:t>
      </w:r>
      <w:r>
        <w:t xml:space="preserve">：许华哲教授团队（DeepTouch实验室）</w:t>
      </w:r>
    </w:p>
    <w:p>
      <w:pPr>
        <w:numPr>
          <w:ilvl w:val="0"/>
          <w:numId w:val="1029"/>
        </w:numPr>
        <w:pStyle w:val="Compact"/>
      </w:pPr>
      <w:r>
        <w:rPr>
          <w:bCs/>
          <w:b/>
        </w:rPr>
        <w:t xml:space="preserve">北京邮电大学</w:t>
      </w:r>
      <w:r>
        <w:t xml:space="preserve">：方斌教授团队</w:t>
      </w:r>
    </w:p>
    <w:p>
      <w:pPr>
        <w:numPr>
          <w:ilvl w:val="0"/>
          <w:numId w:val="1029"/>
        </w:numPr>
        <w:pStyle w:val="Compact"/>
      </w:pPr>
      <w:r>
        <w:rPr>
          <w:bCs/>
          <w:b/>
        </w:rPr>
        <w:t xml:space="preserve">上海交通大学</w:t>
      </w:r>
      <w:r>
        <w:t xml:space="preserve">：谷国迎教授团队</w:t>
      </w:r>
    </w:p>
    <w:p>
      <w:pPr>
        <w:numPr>
          <w:ilvl w:val="0"/>
          <w:numId w:val="1029"/>
        </w:numPr>
        <w:pStyle w:val="Compact"/>
      </w:pPr>
      <w:r>
        <w:rPr>
          <w:bCs/>
          <w:b/>
        </w:rPr>
        <w:t xml:space="preserve">哈尔滨工业大学</w:t>
      </w:r>
      <w:r>
        <w:t xml:space="preserve">：机器人技术与系统国家重点实验室</w:t>
      </w:r>
    </w:p>
    <w:p>
      <w:r>
        <w:pict>
          <v:rect style="width:0;height:1.5pt" o:hralign="center" o:hrstd="t" o:hr="t"/>
        </w:pict>
      </w:r>
    </w:p>
    <w:bookmarkEnd w:id="67"/>
    <w:bookmarkEnd w:id="68"/>
    <w:bookmarkEnd w:id="69"/>
    <w:bookmarkStart w:id="86" w:name="第四章市场进入挑战与对策"/>
    <w:p>
      <w:pPr>
        <w:pStyle w:val="Heading2"/>
      </w:pPr>
      <w:r>
        <w:rPr>
          <w:rStyle w:val="SectionNumber"/>
        </w:rPr>
        <w:t xml:space="preserve">1.5</w:t>
      </w:r>
      <w:r>
        <w:tab/>
      </w:r>
      <w:r>
        <w:t xml:space="preserve">第四章：市场进入挑战与对策</w:t>
      </w:r>
    </w:p>
    <w:bookmarkStart w:id="72" w:name="技术挑战"/>
    <w:p>
      <w:pPr>
        <w:pStyle w:val="Heading3"/>
      </w:pPr>
      <w:r>
        <w:rPr>
          <w:rStyle w:val="SectionNumber"/>
        </w:rPr>
        <w:t xml:space="preserve">1.5.1</w:t>
      </w:r>
      <w:r>
        <w:tab/>
      </w:r>
      <w:r>
        <w:t xml:space="preserve">4.1 技术挑战</w:t>
      </w:r>
    </w:p>
    <w:bookmarkStart w:id="70" w:name="核心技术壁垒"/>
    <w:p>
      <w:pPr>
        <w:pStyle w:val="Heading4"/>
      </w:pPr>
      <w:r>
        <w:rPr>
          <w:rStyle w:val="SectionNumber"/>
        </w:rPr>
        <w:t xml:space="preserve">1.5.1.1</w:t>
      </w:r>
      <w:r>
        <w:tab/>
      </w:r>
      <w:r>
        <w:t xml:space="preserve">4.1.1 核心技术壁垒</w:t>
      </w:r>
    </w:p>
    <w:p>
      <w:pPr>
        <w:numPr>
          <w:ilvl w:val="0"/>
          <w:numId w:val="1030"/>
        </w:numPr>
        <w:pStyle w:val="Compact"/>
      </w:pPr>
      <w:r>
        <w:rPr>
          <w:bCs/>
          <w:b/>
        </w:rPr>
        <w:t xml:space="preserve">光学系统设计</w:t>
      </w:r>
      <w:r>
        <w:t xml:space="preserve">：小型化、高性能光学系统设计经验缺乏</w:t>
      </w:r>
    </w:p>
    <w:p>
      <w:pPr>
        <w:numPr>
          <w:ilvl w:val="0"/>
          <w:numId w:val="1030"/>
        </w:numPr>
        <w:pStyle w:val="Compact"/>
      </w:pPr>
      <w:r>
        <w:rPr>
          <w:bCs/>
          <w:b/>
        </w:rPr>
        <w:t xml:space="preserve">弹性体材料配方</w:t>
      </w:r>
      <w:r>
        <w:t xml:space="preserve">：透明度、弹性、耐久性平衡的配方技术</w:t>
      </w:r>
    </w:p>
    <w:p>
      <w:pPr>
        <w:numPr>
          <w:ilvl w:val="0"/>
          <w:numId w:val="1030"/>
        </w:numPr>
        <w:pStyle w:val="Compact"/>
      </w:pPr>
      <w:r>
        <w:rPr>
          <w:bCs/>
          <w:b/>
        </w:rPr>
        <w:t xml:space="preserve">算法开发</w:t>
      </w:r>
      <w:r>
        <w:t xml:space="preserve">：高精度、实时性力估计算法开发难度大</w:t>
      </w:r>
    </w:p>
    <w:p>
      <w:pPr>
        <w:numPr>
          <w:ilvl w:val="0"/>
          <w:numId w:val="1030"/>
        </w:numPr>
        <w:pStyle w:val="Compact"/>
      </w:pPr>
      <w:r>
        <w:rPr>
          <w:bCs/>
          <w:b/>
        </w:rPr>
        <w:t xml:space="preserve">系统集成</w:t>
      </w:r>
      <w:r>
        <w:t xml:space="preserve">：硬件与软件协同优化经验不足</w:t>
      </w:r>
    </w:p>
    <w:bookmarkEnd w:id="70"/>
    <w:bookmarkStart w:id="71" w:name="制造工艺挑战"/>
    <w:p>
      <w:pPr>
        <w:pStyle w:val="Heading4"/>
      </w:pPr>
      <w:r>
        <w:rPr>
          <w:rStyle w:val="SectionNumber"/>
        </w:rPr>
        <w:t xml:space="preserve">1.5.1.2</w:t>
      </w:r>
      <w:r>
        <w:tab/>
      </w:r>
      <w:r>
        <w:t xml:space="preserve">4.1.2 制造工艺挑战</w:t>
      </w:r>
    </w:p>
    <w:p>
      <w:pPr>
        <w:numPr>
          <w:ilvl w:val="0"/>
          <w:numId w:val="1031"/>
        </w:numPr>
        <w:pStyle w:val="Compact"/>
      </w:pPr>
      <w:r>
        <w:rPr>
          <w:bCs/>
          <w:b/>
        </w:rPr>
        <w:t xml:space="preserve">精密制造</w:t>
      </w:r>
      <w:r>
        <w:t xml:space="preserve">：微米级精度的模具加工和注塑成型</w:t>
      </w:r>
    </w:p>
    <w:p>
      <w:pPr>
        <w:numPr>
          <w:ilvl w:val="0"/>
          <w:numId w:val="1031"/>
        </w:numPr>
        <w:pStyle w:val="Compact"/>
      </w:pPr>
      <w:r>
        <w:rPr>
          <w:bCs/>
          <w:b/>
        </w:rPr>
        <w:t xml:space="preserve">光学对准</w:t>
      </w:r>
      <w:r>
        <w:t xml:space="preserve">：相机与弹性体的精确对准（&lt;0.1mm误差）</w:t>
      </w:r>
    </w:p>
    <w:p>
      <w:pPr>
        <w:numPr>
          <w:ilvl w:val="0"/>
          <w:numId w:val="1031"/>
        </w:numPr>
        <w:pStyle w:val="Compact"/>
      </w:pPr>
      <w:r>
        <w:rPr>
          <w:bCs/>
          <w:b/>
        </w:rPr>
        <w:t xml:space="preserve">封装技术</w:t>
      </w:r>
      <w:r>
        <w:t xml:space="preserve">：防尘、防水密封技术</w:t>
      </w:r>
    </w:p>
    <w:p>
      <w:pPr>
        <w:numPr>
          <w:ilvl w:val="0"/>
          <w:numId w:val="1031"/>
        </w:numPr>
        <w:pStyle w:val="Compact"/>
      </w:pPr>
      <w:r>
        <w:rPr>
          <w:bCs/>
          <w:b/>
        </w:rPr>
        <w:t xml:space="preserve">质量控制</w:t>
      </w:r>
      <w:r>
        <w:t xml:space="preserve">：批次一致性和良率控制</w:t>
      </w:r>
    </w:p>
    <w:bookmarkEnd w:id="71"/>
    <w:bookmarkEnd w:id="72"/>
    <w:bookmarkStart w:id="75" w:name="市场挑战"/>
    <w:p>
      <w:pPr>
        <w:pStyle w:val="Heading3"/>
      </w:pPr>
      <w:r>
        <w:rPr>
          <w:rStyle w:val="SectionNumber"/>
        </w:rPr>
        <w:t xml:space="preserve">1.5.2</w:t>
      </w:r>
      <w:r>
        <w:tab/>
      </w:r>
      <w:r>
        <w:t xml:space="preserve">4.2 市场挑战</w:t>
      </w:r>
    </w:p>
    <w:bookmarkStart w:id="73" w:name="市场竞争"/>
    <w:p>
      <w:pPr>
        <w:pStyle w:val="Heading4"/>
      </w:pPr>
      <w:r>
        <w:rPr>
          <w:rStyle w:val="SectionNumber"/>
        </w:rPr>
        <w:t xml:space="preserve">1.5.2.1</w:t>
      </w:r>
      <w:r>
        <w:tab/>
      </w:r>
      <w:r>
        <w:t xml:space="preserve">4.2.1 市场竞争</w:t>
      </w:r>
    </w:p>
    <w:p>
      <w:pPr>
        <w:numPr>
          <w:ilvl w:val="0"/>
          <w:numId w:val="1032"/>
        </w:numPr>
        <w:pStyle w:val="Compact"/>
      </w:pPr>
      <w:r>
        <w:rPr>
          <w:bCs/>
          <w:b/>
        </w:rPr>
        <w:t xml:space="preserve">国际巨头垄断</w:t>
      </w:r>
      <w:r>
        <w:t xml:space="preserve">：GelSight等企业占据技术和市场先发优势</w:t>
      </w:r>
    </w:p>
    <w:p>
      <w:pPr>
        <w:numPr>
          <w:ilvl w:val="0"/>
          <w:numId w:val="1032"/>
        </w:numPr>
        <w:pStyle w:val="Compact"/>
      </w:pPr>
      <w:r>
        <w:rPr>
          <w:bCs/>
          <w:b/>
        </w:rPr>
        <w:t xml:space="preserve">客户转换成本</w:t>
      </w:r>
      <w:r>
        <w:t xml:space="preserve">：现有解决方案的替换成本和风险</w:t>
      </w:r>
    </w:p>
    <w:p>
      <w:pPr>
        <w:numPr>
          <w:ilvl w:val="0"/>
          <w:numId w:val="1032"/>
        </w:numPr>
        <w:pStyle w:val="Compact"/>
      </w:pPr>
      <w:r>
        <w:rPr>
          <w:bCs/>
          <w:b/>
        </w:rPr>
        <w:t xml:space="preserve">价格竞争</w:t>
      </w:r>
      <w:r>
        <w:t xml:space="preserve">：低成本竞争对手的价格压力</w:t>
      </w:r>
    </w:p>
    <w:p>
      <w:pPr>
        <w:numPr>
          <w:ilvl w:val="0"/>
          <w:numId w:val="1032"/>
        </w:numPr>
        <w:pStyle w:val="Compact"/>
      </w:pPr>
      <w:r>
        <w:rPr>
          <w:bCs/>
          <w:b/>
        </w:rPr>
        <w:t xml:space="preserve">品牌认知</w:t>
      </w:r>
      <w:r>
        <w:t xml:space="preserve">：新进入者品牌知名度低</w:t>
      </w:r>
    </w:p>
    <w:bookmarkEnd w:id="73"/>
    <w:bookmarkStart w:id="74" w:name="客户接受度"/>
    <w:p>
      <w:pPr>
        <w:pStyle w:val="Heading4"/>
      </w:pPr>
      <w:r>
        <w:rPr>
          <w:rStyle w:val="SectionNumber"/>
        </w:rPr>
        <w:t xml:space="preserve">1.5.2.2</w:t>
      </w:r>
      <w:r>
        <w:tab/>
      </w:r>
      <w:r>
        <w:t xml:space="preserve">4.2.2 客户接受度</w:t>
      </w:r>
    </w:p>
    <w:p>
      <w:pPr>
        <w:numPr>
          <w:ilvl w:val="0"/>
          <w:numId w:val="1033"/>
        </w:numPr>
        <w:pStyle w:val="Compact"/>
      </w:pPr>
      <w:r>
        <w:rPr>
          <w:bCs/>
          <w:b/>
        </w:rPr>
        <w:t xml:space="preserve">可靠性验证</w:t>
      </w:r>
      <w:r>
        <w:t xml:space="preserve">：需要长时间现场验证证明可靠性</w:t>
      </w:r>
    </w:p>
    <w:p>
      <w:pPr>
        <w:numPr>
          <w:ilvl w:val="0"/>
          <w:numId w:val="1033"/>
        </w:numPr>
        <w:pStyle w:val="Compact"/>
      </w:pPr>
      <w:r>
        <w:rPr>
          <w:bCs/>
          <w:b/>
        </w:rPr>
        <w:t xml:space="preserve">技术成熟度</w:t>
      </w:r>
      <w:r>
        <w:t xml:space="preserve">：客户对新技术成熟度的担忧</w:t>
      </w:r>
    </w:p>
    <w:p>
      <w:pPr>
        <w:numPr>
          <w:ilvl w:val="0"/>
          <w:numId w:val="1033"/>
        </w:numPr>
        <w:pStyle w:val="Compact"/>
      </w:pPr>
      <w:r>
        <w:rPr>
          <w:bCs/>
          <w:b/>
        </w:rPr>
        <w:t xml:space="preserve">集成难度</w:t>
      </w:r>
      <w:r>
        <w:t xml:space="preserve">：与现有系统的集成复杂性</w:t>
      </w:r>
    </w:p>
    <w:p>
      <w:pPr>
        <w:numPr>
          <w:ilvl w:val="0"/>
          <w:numId w:val="1033"/>
        </w:numPr>
        <w:pStyle w:val="Compact"/>
      </w:pPr>
      <w:r>
        <w:rPr>
          <w:bCs/>
          <w:b/>
        </w:rPr>
        <w:t xml:space="preserve">培训成本</w:t>
      </w:r>
      <w:r>
        <w:t xml:space="preserve">：操作和维护人员的培训需求</w:t>
      </w:r>
    </w:p>
    <w:bookmarkEnd w:id="74"/>
    <w:bookmarkEnd w:id="75"/>
    <w:bookmarkStart w:id="78" w:name="认证与标准挑战"/>
    <w:p>
      <w:pPr>
        <w:pStyle w:val="Heading3"/>
      </w:pPr>
      <w:r>
        <w:rPr>
          <w:rStyle w:val="SectionNumber"/>
        </w:rPr>
        <w:t xml:space="preserve">1.5.3</w:t>
      </w:r>
      <w:r>
        <w:tab/>
      </w:r>
      <w:r>
        <w:t xml:space="preserve">4.3 认证与标准挑战</w:t>
      </w:r>
    </w:p>
    <w:bookmarkStart w:id="76" w:name="行业认证"/>
    <w:p>
      <w:pPr>
        <w:pStyle w:val="Heading4"/>
      </w:pPr>
      <w:r>
        <w:rPr>
          <w:rStyle w:val="SectionNumber"/>
        </w:rPr>
        <w:t xml:space="preserve">1.5.3.1</w:t>
      </w:r>
      <w:r>
        <w:tab/>
      </w:r>
      <w:r>
        <w:t xml:space="preserve">4.3.1 行业认证</w:t>
      </w:r>
    </w:p>
    <w:p>
      <w:pPr>
        <w:numPr>
          <w:ilvl w:val="0"/>
          <w:numId w:val="1034"/>
        </w:numPr>
        <w:pStyle w:val="Compact"/>
      </w:pPr>
      <w:r>
        <w:rPr>
          <w:bCs/>
          <w:b/>
        </w:rPr>
        <w:t xml:space="preserve">医疗认证</w:t>
      </w:r>
      <w:r>
        <w:t xml:space="preserve">：FDA、CE医疗设备认证（耗时2-3年，成本高昂）</w:t>
      </w:r>
    </w:p>
    <w:p>
      <w:pPr>
        <w:numPr>
          <w:ilvl w:val="0"/>
          <w:numId w:val="1034"/>
        </w:numPr>
        <w:pStyle w:val="Compact"/>
      </w:pPr>
      <w:r>
        <w:rPr>
          <w:bCs/>
          <w:b/>
        </w:rPr>
        <w:t xml:space="preserve">工业认证</w:t>
      </w:r>
      <w:r>
        <w:t xml:space="preserve">：CE、UL等安全认证</w:t>
      </w:r>
    </w:p>
    <w:p>
      <w:pPr>
        <w:numPr>
          <w:ilvl w:val="0"/>
          <w:numId w:val="1034"/>
        </w:numPr>
        <w:pStyle w:val="Compact"/>
      </w:pPr>
      <w:r>
        <w:rPr>
          <w:bCs/>
          <w:b/>
        </w:rPr>
        <w:t xml:space="preserve">机器人认证</w:t>
      </w:r>
      <w:r>
        <w:t xml:space="preserve">：协作机器人安全认证</w:t>
      </w:r>
    </w:p>
    <w:bookmarkEnd w:id="76"/>
    <w:bookmarkStart w:id="77" w:name="标准缺乏"/>
    <w:p>
      <w:pPr>
        <w:pStyle w:val="Heading4"/>
      </w:pPr>
      <w:r>
        <w:rPr>
          <w:rStyle w:val="SectionNumber"/>
        </w:rPr>
        <w:t xml:space="preserve">1.5.3.2</w:t>
      </w:r>
      <w:r>
        <w:tab/>
      </w:r>
      <w:r>
        <w:t xml:space="preserve">4.3.2 标准缺乏</w:t>
      </w:r>
    </w:p>
    <w:p>
      <w:pPr>
        <w:numPr>
          <w:ilvl w:val="0"/>
          <w:numId w:val="1035"/>
        </w:numPr>
        <w:pStyle w:val="Compact"/>
      </w:pPr>
      <w:r>
        <w:rPr>
          <w:bCs/>
          <w:b/>
        </w:rPr>
        <w:t xml:space="preserve">接口标准</w:t>
      </w:r>
      <w:r>
        <w:t xml:space="preserve">：缺乏统一的电气和通信接口标准</w:t>
      </w:r>
    </w:p>
    <w:p>
      <w:pPr>
        <w:numPr>
          <w:ilvl w:val="0"/>
          <w:numId w:val="1035"/>
        </w:numPr>
        <w:pStyle w:val="Compact"/>
      </w:pPr>
      <w:r>
        <w:rPr>
          <w:bCs/>
          <w:b/>
        </w:rPr>
        <w:t xml:space="preserve">测试标准</w:t>
      </w:r>
      <w:r>
        <w:t xml:space="preserve">：性能测试方法和标准不完善</w:t>
      </w:r>
    </w:p>
    <w:p>
      <w:pPr>
        <w:numPr>
          <w:ilvl w:val="0"/>
          <w:numId w:val="1035"/>
        </w:numPr>
        <w:pStyle w:val="Compact"/>
      </w:pPr>
      <w:r>
        <w:rPr>
          <w:bCs/>
          <w:b/>
        </w:rPr>
        <w:t xml:space="preserve">数据格式</w:t>
      </w:r>
      <w:r>
        <w:t xml:space="preserve">：触觉数据格式和传输协议不统一</w:t>
      </w:r>
    </w:p>
    <w:bookmarkEnd w:id="77"/>
    <w:bookmarkEnd w:id="78"/>
    <w:bookmarkStart w:id="81" w:name="供应链挑战"/>
    <w:p>
      <w:pPr>
        <w:pStyle w:val="Heading3"/>
      </w:pPr>
      <w:r>
        <w:rPr>
          <w:rStyle w:val="SectionNumber"/>
        </w:rPr>
        <w:t xml:space="preserve">1.5.4</w:t>
      </w:r>
      <w:r>
        <w:tab/>
      </w:r>
      <w:r>
        <w:t xml:space="preserve">4.4 供应链挑战</w:t>
      </w:r>
    </w:p>
    <w:bookmarkStart w:id="79" w:name="关键组件供应"/>
    <w:p>
      <w:pPr>
        <w:pStyle w:val="Heading4"/>
      </w:pPr>
      <w:r>
        <w:rPr>
          <w:rStyle w:val="SectionNumber"/>
        </w:rPr>
        <w:t xml:space="preserve">1.5.4.1</w:t>
      </w:r>
      <w:r>
        <w:tab/>
      </w:r>
      <w:r>
        <w:t xml:space="preserve">4.4.1 关键组件供应</w:t>
      </w:r>
    </w:p>
    <w:p>
      <w:pPr>
        <w:numPr>
          <w:ilvl w:val="0"/>
          <w:numId w:val="1036"/>
        </w:numPr>
        <w:pStyle w:val="Compact"/>
      </w:pPr>
      <w:r>
        <w:rPr>
          <w:bCs/>
          <w:b/>
        </w:rPr>
        <w:t xml:space="preserve">专用组件</w:t>
      </w:r>
      <w:r>
        <w:t xml:space="preserve">：高透明度硅胶、专用图像传感器供应不稳定</w:t>
      </w:r>
    </w:p>
    <w:p>
      <w:pPr>
        <w:numPr>
          <w:ilvl w:val="0"/>
          <w:numId w:val="1036"/>
        </w:numPr>
        <w:pStyle w:val="Compact"/>
      </w:pPr>
      <w:r>
        <w:rPr>
          <w:bCs/>
          <w:b/>
        </w:rPr>
        <w:t xml:space="preserve">进口依赖</w:t>
      </w:r>
      <w:r>
        <w:t xml:space="preserve">：高端光学组件依赖进口，受国际贸易政策影响</w:t>
      </w:r>
    </w:p>
    <w:p>
      <w:pPr>
        <w:numPr>
          <w:ilvl w:val="0"/>
          <w:numId w:val="1036"/>
        </w:numPr>
        <w:pStyle w:val="Compact"/>
      </w:pPr>
      <w:r>
        <w:rPr>
          <w:bCs/>
          <w:b/>
        </w:rPr>
        <w:t xml:space="preserve">供应商认证</w:t>
      </w:r>
      <w:r>
        <w:t xml:space="preserve">：医疗级材料供应商认证复杂</w:t>
      </w:r>
    </w:p>
    <w:bookmarkEnd w:id="79"/>
    <w:bookmarkStart w:id="80" w:name="生产成本控制"/>
    <w:p>
      <w:pPr>
        <w:pStyle w:val="Heading4"/>
      </w:pPr>
      <w:r>
        <w:rPr>
          <w:rStyle w:val="SectionNumber"/>
        </w:rPr>
        <w:t xml:space="preserve">1.5.4.2</w:t>
      </w:r>
      <w:r>
        <w:tab/>
      </w:r>
      <w:r>
        <w:t xml:space="preserve">4.4.2 生产成本控制</w:t>
      </w:r>
    </w:p>
    <w:p>
      <w:pPr>
        <w:numPr>
          <w:ilvl w:val="0"/>
          <w:numId w:val="1037"/>
        </w:numPr>
        <w:pStyle w:val="Compact"/>
      </w:pPr>
      <w:r>
        <w:rPr>
          <w:bCs/>
          <w:b/>
        </w:rPr>
        <w:t xml:space="preserve">小批量成本</w:t>
      </w:r>
      <w:r>
        <w:t xml:space="preserve">：初期小批量生产成本高</w:t>
      </w:r>
    </w:p>
    <w:p>
      <w:pPr>
        <w:numPr>
          <w:ilvl w:val="0"/>
          <w:numId w:val="1037"/>
        </w:numPr>
        <w:pStyle w:val="Compact"/>
      </w:pPr>
      <w:r>
        <w:rPr>
          <w:bCs/>
          <w:b/>
        </w:rPr>
        <w:t xml:space="preserve">良率问题</w:t>
      </w:r>
      <w:r>
        <w:t xml:space="preserve">：制造工艺不成熟导致良率低</w:t>
      </w:r>
    </w:p>
    <w:p>
      <w:pPr>
        <w:numPr>
          <w:ilvl w:val="0"/>
          <w:numId w:val="1037"/>
        </w:numPr>
        <w:pStyle w:val="Compact"/>
      </w:pPr>
      <w:r>
        <w:rPr>
          <w:bCs/>
          <w:b/>
        </w:rPr>
        <w:t xml:space="preserve">测试成本</w:t>
      </w:r>
      <w:r>
        <w:t xml:space="preserve">：每台传感器需要单独校准测试</w:t>
      </w:r>
    </w:p>
    <w:bookmarkEnd w:id="80"/>
    <w:bookmarkEnd w:id="81"/>
    <w:bookmarkStart w:id="85" w:name="应对策略建议"/>
    <w:p>
      <w:pPr>
        <w:pStyle w:val="Heading3"/>
      </w:pPr>
      <w:r>
        <w:rPr>
          <w:rStyle w:val="SectionNumber"/>
        </w:rPr>
        <w:t xml:space="preserve">1.5.5</w:t>
      </w:r>
      <w:r>
        <w:tab/>
      </w:r>
      <w:r>
        <w:t xml:space="preserve">4.5 应对策略建议</w:t>
      </w:r>
    </w:p>
    <w:bookmarkStart w:id="82" w:name="技术发展策略"/>
    <w:p>
      <w:pPr>
        <w:pStyle w:val="Heading4"/>
      </w:pPr>
      <w:r>
        <w:rPr>
          <w:rStyle w:val="SectionNumber"/>
        </w:rPr>
        <w:t xml:space="preserve">1.5.5.1</w:t>
      </w:r>
      <w:r>
        <w:tab/>
      </w:r>
      <w:r>
        <w:t xml:space="preserve">4.5.1 技术发展策略</w:t>
      </w:r>
    </w:p>
    <w:p>
      <w:pPr>
        <w:numPr>
          <w:ilvl w:val="0"/>
          <w:numId w:val="1038"/>
        </w:numPr>
        <w:pStyle w:val="Compact"/>
      </w:pPr>
      <w:r>
        <w:rPr>
          <w:bCs/>
          <w:b/>
        </w:rPr>
        <w:t xml:space="preserve">产学研合作</w:t>
      </w:r>
      <w:r>
        <w:t xml:space="preserve">：与高校和研究机构合作，获取技术支持</w:t>
      </w:r>
    </w:p>
    <w:p>
      <w:pPr>
        <w:numPr>
          <w:ilvl w:val="0"/>
          <w:numId w:val="1038"/>
        </w:numPr>
        <w:pStyle w:val="Compact"/>
      </w:pPr>
      <w:r>
        <w:rPr>
          <w:bCs/>
          <w:b/>
        </w:rPr>
        <w:t xml:space="preserve">模块化设计</w:t>
      </w:r>
      <w:r>
        <w:t xml:space="preserve">：采用模块化设计降低开发难度</w:t>
      </w:r>
    </w:p>
    <w:p>
      <w:pPr>
        <w:numPr>
          <w:ilvl w:val="0"/>
          <w:numId w:val="1038"/>
        </w:numPr>
        <w:pStyle w:val="Compact"/>
      </w:pPr>
      <w:r>
        <w:rPr>
          <w:bCs/>
          <w:b/>
        </w:rPr>
        <w:t xml:space="preserve">开源借鉴</w:t>
      </w:r>
      <w:r>
        <w:t xml:space="preserve">：借鉴开源项目（如TacTip）缩短开发周期</w:t>
      </w:r>
    </w:p>
    <w:p>
      <w:pPr>
        <w:numPr>
          <w:ilvl w:val="0"/>
          <w:numId w:val="1038"/>
        </w:numPr>
        <w:pStyle w:val="Compact"/>
      </w:pPr>
      <w:r>
        <w:rPr>
          <w:bCs/>
          <w:b/>
        </w:rPr>
        <w:t xml:space="preserve">渐进式创新</w:t>
      </w:r>
      <w:r>
        <w:t xml:space="preserve">：从改进现有技术开始，逐步自主创新</w:t>
      </w:r>
    </w:p>
    <w:bookmarkEnd w:id="82"/>
    <w:bookmarkStart w:id="83" w:name="市场进入策略"/>
    <w:p>
      <w:pPr>
        <w:pStyle w:val="Heading4"/>
      </w:pPr>
      <w:r>
        <w:rPr>
          <w:rStyle w:val="SectionNumber"/>
        </w:rPr>
        <w:t xml:space="preserve">1.5.5.2</w:t>
      </w:r>
      <w:r>
        <w:tab/>
      </w:r>
      <w:r>
        <w:t xml:space="preserve">4.5.2 市场进入策略</w:t>
      </w:r>
    </w:p>
    <w:p>
      <w:pPr>
        <w:numPr>
          <w:ilvl w:val="0"/>
          <w:numId w:val="1039"/>
        </w:numPr>
        <w:pStyle w:val="Compact"/>
      </w:pPr>
      <w:r>
        <w:rPr>
          <w:bCs/>
          <w:b/>
        </w:rPr>
        <w:t xml:space="preserve">细分市场切入</w:t>
      </w:r>
      <w:r>
        <w:t xml:space="preserve">：选择竞争较小的细分市场（如科研教育）</w:t>
      </w:r>
    </w:p>
    <w:p>
      <w:pPr>
        <w:numPr>
          <w:ilvl w:val="0"/>
          <w:numId w:val="1039"/>
        </w:numPr>
        <w:pStyle w:val="Compact"/>
      </w:pPr>
      <w:r>
        <w:rPr>
          <w:bCs/>
          <w:b/>
        </w:rPr>
        <w:t xml:space="preserve">差异化定位</w:t>
      </w:r>
      <w:r>
        <w:t xml:space="preserve">：针对特定应用场景提供定制化解决方案</w:t>
      </w:r>
    </w:p>
    <w:p>
      <w:pPr>
        <w:numPr>
          <w:ilvl w:val="0"/>
          <w:numId w:val="1039"/>
        </w:numPr>
        <w:pStyle w:val="Compact"/>
      </w:pPr>
      <w:r>
        <w:rPr>
          <w:bCs/>
          <w:b/>
        </w:rPr>
        <w:t xml:space="preserve">合作联盟</w:t>
      </w:r>
      <w:r>
        <w:t xml:space="preserve">：与系统集成商合作，借助其渠道进入市场</w:t>
      </w:r>
    </w:p>
    <w:p>
      <w:pPr>
        <w:numPr>
          <w:ilvl w:val="0"/>
          <w:numId w:val="1039"/>
        </w:numPr>
        <w:pStyle w:val="Compact"/>
      </w:pPr>
      <w:r>
        <w:rPr>
          <w:bCs/>
          <w:b/>
        </w:rPr>
        <w:t xml:space="preserve">标杆客户突破</w:t>
      </w:r>
      <w:r>
        <w:t xml:space="preserve">：争取行业标杆客户，建立示范案例</w:t>
      </w:r>
    </w:p>
    <w:bookmarkEnd w:id="83"/>
    <w:bookmarkStart w:id="84" w:name="供应链管理策略"/>
    <w:p>
      <w:pPr>
        <w:pStyle w:val="Heading4"/>
      </w:pPr>
      <w:r>
        <w:rPr>
          <w:rStyle w:val="SectionNumber"/>
        </w:rPr>
        <w:t xml:space="preserve">1.5.5.3</w:t>
      </w:r>
      <w:r>
        <w:tab/>
      </w:r>
      <w:r>
        <w:t xml:space="preserve">4.5.3 供应链管理策略</w:t>
      </w:r>
    </w:p>
    <w:p>
      <w:pPr>
        <w:numPr>
          <w:ilvl w:val="0"/>
          <w:numId w:val="1040"/>
        </w:numPr>
        <w:pStyle w:val="Compact"/>
      </w:pPr>
      <w:r>
        <w:rPr>
          <w:bCs/>
          <w:b/>
        </w:rPr>
        <w:t xml:space="preserve">国产替代</w:t>
      </w:r>
      <w:r>
        <w:t xml:space="preserve">：积极寻找国产替代供应商，降低进口依赖</w:t>
      </w:r>
    </w:p>
    <w:p>
      <w:pPr>
        <w:numPr>
          <w:ilvl w:val="0"/>
          <w:numId w:val="1040"/>
        </w:numPr>
        <w:pStyle w:val="Compact"/>
      </w:pPr>
      <w:r>
        <w:rPr>
          <w:bCs/>
          <w:b/>
        </w:rPr>
        <w:t xml:space="preserve">战略库存</w:t>
      </w:r>
      <w:r>
        <w:t xml:space="preserve">：对关键组件建立安全库存</w:t>
      </w:r>
    </w:p>
    <w:p>
      <w:pPr>
        <w:numPr>
          <w:ilvl w:val="0"/>
          <w:numId w:val="1040"/>
        </w:numPr>
        <w:pStyle w:val="Compact"/>
      </w:pPr>
      <w:r>
        <w:rPr>
          <w:bCs/>
          <w:b/>
        </w:rPr>
        <w:t xml:space="preserve">供应商开发</w:t>
      </w:r>
      <w:r>
        <w:t xml:space="preserve">：与供应商共同开发专用组件</w:t>
      </w:r>
    </w:p>
    <w:p>
      <w:pPr>
        <w:numPr>
          <w:ilvl w:val="0"/>
          <w:numId w:val="1040"/>
        </w:numPr>
        <w:pStyle w:val="Compact"/>
      </w:pPr>
      <w:r>
        <w:rPr>
          <w:bCs/>
          <w:b/>
        </w:rPr>
        <w:t xml:space="preserve">成本优化</w:t>
      </w:r>
      <w:r>
        <w:t xml:space="preserve">：通过设计优化和工艺改进降低成本</w:t>
      </w:r>
    </w:p>
    <w:p>
      <w:r>
        <w:pict>
          <v:rect style="width:0;height:1.5pt" o:hralign="center" o:hrstd="t" o:hr="t"/>
        </w:pict>
      </w:r>
    </w:p>
    <w:bookmarkEnd w:id="84"/>
    <w:bookmarkEnd w:id="85"/>
    <w:bookmarkEnd w:id="86"/>
    <w:bookmarkStart w:id="97" w:name="第五章技术验证与性能评估"/>
    <w:p>
      <w:pPr>
        <w:pStyle w:val="Heading2"/>
      </w:pPr>
      <w:r>
        <w:rPr>
          <w:rStyle w:val="SectionNumber"/>
        </w:rPr>
        <w:t xml:space="preserve">1.6</w:t>
      </w:r>
      <w:r>
        <w:tab/>
      </w:r>
      <w:r>
        <w:t xml:space="preserve">第五章：技术验证与性能评估</w:t>
      </w:r>
    </w:p>
    <w:bookmarkStart w:id="89" w:name="实验验证框架"/>
    <w:p>
      <w:pPr>
        <w:pStyle w:val="Heading3"/>
      </w:pPr>
      <w:r>
        <w:rPr>
          <w:rStyle w:val="SectionNumber"/>
        </w:rPr>
        <w:t xml:space="preserve">1.6.1</w:t>
      </w:r>
      <w:r>
        <w:tab/>
      </w:r>
      <w:r>
        <w:t xml:space="preserve">5.1 实验验证框架</w:t>
      </w:r>
    </w:p>
    <w:p>
      <w:pPr>
        <w:pStyle w:val="FirstParagraph"/>
      </w:pPr>
      <w:r>
        <w:t xml:space="preserve">基于本项目的技术验证工作，建立了完整的视触传感器算法验证框架：</w:t>
      </w:r>
    </w:p>
    <w:bookmarkStart w:id="87" w:name="算法库架构"/>
    <w:p>
      <w:pPr>
        <w:pStyle w:val="Heading4"/>
      </w:pPr>
      <w:r>
        <w:rPr>
          <w:rStyle w:val="SectionNumber"/>
        </w:rPr>
        <w:t xml:space="preserve">1.6.1.1</w:t>
      </w:r>
      <w:r>
        <w:tab/>
      </w:r>
      <w:r>
        <w:t xml:space="preserve">5.1.1 算法库架构</w:t>
      </w:r>
    </w:p>
    <w:p>
      <w:pPr>
        <w:pStyle w:val="SourceCode"/>
      </w:pPr>
      <w:r>
        <w:rPr>
          <w:rStyle w:val="VerbatimChar"/>
        </w:rPr>
        <w:t xml:space="preserve">vbts_algorithms/</w:t>
      </w:r>
      <w:r>
        <w:br/>
      </w:r>
      <w:r>
        <w:rPr>
          <w:rStyle w:val="VerbatimChar"/>
        </w:rPr>
        <w:t xml:space="preserve">├── src/algorithms/</w:t>
      </w:r>
      <w:r>
        <w:br/>
      </w:r>
      <w:r>
        <w:rPr>
          <w:rStyle w:val="VerbatimChar"/>
        </w:rPr>
        <w:t xml:space="preserve">│   ├── marker_detection.py      # 标记检测算法</w:t>
      </w:r>
      <w:r>
        <w:br/>
      </w:r>
      <w:r>
        <w:rPr>
          <w:rStyle w:val="VerbatimChar"/>
        </w:rPr>
        <w:t xml:space="preserve">│   └── force_estimation.py      # 力估计算法（Hertz, Boussinesq, FEM）</w:t>
      </w:r>
      <w:r>
        <w:br/>
      </w:r>
      <w:r>
        <w:rPr>
          <w:rStyle w:val="VerbatimChar"/>
        </w:rPr>
        <w:t xml:space="preserve">├── tests/                       # 单元测试</w:t>
      </w:r>
      <w:r>
        <w:br/>
      </w:r>
      <w:r>
        <w:rPr>
          <w:rStyle w:val="VerbatimChar"/>
        </w:rPr>
        <w:t xml:space="preserve">└── examples/                    # 使用示例</w:t>
      </w:r>
    </w:p>
    <w:bookmarkEnd w:id="87"/>
    <w:bookmarkStart w:id="88" w:name="实验验证系统"/>
    <w:p>
      <w:pPr>
        <w:pStyle w:val="Heading4"/>
      </w:pPr>
      <w:r>
        <w:rPr>
          <w:rStyle w:val="SectionNumber"/>
        </w:rPr>
        <w:t xml:space="preserve">1.6.1.2</w:t>
      </w:r>
      <w:r>
        <w:tab/>
      </w:r>
      <w:r>
        <w:t xml:space="preserve">5.1.2 实验验证系统</w:t>
      </w:r>
    </w:p>
    <w:p>
      <w:pPr>
        <w:pStyle w:val="SourceCode"/>
      </w:pPr>
      <w:r>
        <w:rPr>
          <w:rStyle w:val="VerbatimChar"/>
        </w:rPr>
        <w:t xml:space="preserve">experimental_validation/</w:t>
      </w:r>
      <w:r>
        <w:br/>
      </w:r>
      <w:r>
        <w:rPr>
          <w:rStyle w:val="VerbatimChar"/>
        </w:rPr>
        <w:t xml:space="preserve">├── scripts/analysis/</w:t>
      </w:r>
      <w:r>
        <w:br/>
      </w:r>
      <w:r>
        <w:rPr>
          <w:rStyle w:val="VerbatimChar"/>
        </w:rPr>
        <w:t xml:space="preserve">│   ├── marker_detection_validation.py    # 标记检测验证</w:t>
      </w:r>
      <w:r>
        <w:br/>
      </w:r>
      <w:r>
        <w:rPr>
          <w:rStyle w:val="VerbatimChar"/>
        </w:rPr>
        <w:t xml:space="preserve">│   └── force_estimation_validation.py    # 力估计验证</w:t>
      </w:r>
      <w:r>
        <w:br/>
      </w:r>
      <w:r>
        <w:rPr>
          <w:rStyle w:val="VerbatimChar"/>
        </w:rPr>
        <w:t xml:space="preserve">├── experiments/                          # 实验设计</w:t>
      </w:r>
      <w:r>
        <w:br/>
      </w:r>
      <w:r>
        <w:rPr>
          <w:rStyle w:val="VerbatimChar"/>
        </w:rPr>
        <w:t xml:space="preserve">└── results/                              # 验证结果</w:t>
      </w:r>
    </w:p>
    <w:bookmarkEnd w:id="88"/>
    <w:bookmarkEnd w:id="89"/>
    <w:bookmarkStart w:id="93" w:name="力估计算法性能验证"/>
    <w:p>
      <w:pPr>
        <w:pStyle w:val="Heading3"/>
      </w:pPr>
      <w:r>
        <w:rPr>
          <w:rStyle w:val="SectionNumber"/>
        </w:rPr>
        <w:t xml:space="preserve">1.6.2</w:t>
      </w:r>
      <w:r>
        <w:tab/>
      </w:r>
      <w:r>
        <w:t xml:space="preserve">5.2 力估计算法性能验证</w:t>
      </w:r>
    </w:p>
    <w:bookmarkStart w:id="90" w:name="验证方法"/>
    <w:p>
      <w:pPr>
        <w:pStyle w:val="Heading4"/>
      </w:pPr>
      <w:r>
        <w:rPr>
          <w:rStyle w:val="SectionNumber"/>
        </w:rPr>
        <w:t xml:space="preserve">1.6.2.1</w:t>
      </w:r>
      <w:r>
        <w:tab/>
      </w:r>
      <w:r>
        <w:t xml:space="preserve">5.2.1 验证方法</w:t>
      </w:r>
    </w:p>
    <w:p>
      <w:pPr>
        <w:numPr>
          <w:ilvl w:val="0"/>
          <w:numId w:val="1041"/>
        </w:numPr>
        <w:pStyle w:val="Compact"/>
      </w:pPr>
      <w:r>
        <w:rPr>
          <w:bCs/>
          <w:b/>
        </w:rPr>
        <w:t xml:space="preserve">合成数据生成</w:t>
      </w:r>
      <w:r>
        <w:t xml:space="preserve">：基于Boussinesq弹性理论生成真实位移场</w:t>
      </w:r>
    </w:p>
    <w:p>
      <w:pPr>
        <w:numPr>
          <w:ilvl w:val="0"/>
          <w:numId w:val="1041"/>
        </w:numPr>
        <w:pStyle w:val="Compact"/>
      </w:pPr>
      <w:r>
        <w:rPr>
          <w:bCs/>
          <w:b/>
        </w:rPr>
        <w:t xml:space="preserve">多维度测试</w:t>
      </w:r>
      <w:r>
        <w:t xml:space="preserve">：不同力大小、材料参数、噪声水平的组合测试</w:t>
      </w:r>
    </w:p>
    <w:p>
      <w:pPr>
        <w:numPr>
          <w:ilvl w:val="0"/>
          <w:numId w:val="1041"/>
        </w:numPr>
        <w:pStyle w:val="Compact"/>
      </w:pPr>
      <w:r>
        <w:rPr>
          <w:bCs/>
          <w:b/>
        </w:rPr>
        <w:t xml:space="preserve">性能指标</w:t>
      </w:r>
      <w:r>
        <w:t xml:space="preserve">：绝对误差、相对误差、计算时间</w:t>
      </w:r>
    </w:p>
    <w:bookmarkEnd w:id="90"/>
    <w:bookmarkStart w:id="91" w:name="验证结果基于64个测试用例的完整验证"/>
    <w:p>
      <w:pPr>
        <w:pStyle w:val="Heading4"/>
      </w:pPr>
      <w:r>
        <w:rPr>
          <w:rStyle w:val="SectionNumber"/>
        </w:rPr>
        <w:t xml:space="preserve">1.6.2.2</w:t>
      </w:r>
      <w:r>
        <w:tab/>
      </w:r>
      <w:r>
        <w:t xml:space="preserve">5.2.2 验证结果（基于64个测试用例的完整验证）</w:t>
      </w:r>
    </w:p>
    <w:tbl>
      <w:tblPr>
        <w:tblStyle w:val="Table"/>
        <w:tblW w:type="pct" w:w="5000"/>
        <w:tblLook w:firstRow="1" w:lastRow="0" w:firstColumn="0" w:lastColumn="0" w:noHBand="0" w:noVBand="0" w:val="0020"/>
      </w:tblPr>
      <w:tblGrid>
        <w:gridCol w:w="1485"/>
        <w:gridCol w:w="1732"/>
        <w:gridCol w:w="1732"/>
        <w:gridCol w:w="1732"/>
        <w:gridCol w:w="1237"/>
      </w:tblGrid>
      <w:tr>
        <w:trPr>
          <w:tblHeader w:val="true"/>
        </w:trPr>
        <w:tc>
          <w:tcPr/>
          <w:p>
            <w:pPr>
              <w:pStyle w:val="Compact"/>
              <w:jc w:val="left"/>
            </w:pPr>
            <w:r>
              <w:t xml:space="preserve">力估计方法</w:t>
            </w:r>
          </w:p>
        </w:tc>
        <w:tc>
          <w:tcPr/>
          <w:p>
            <w:pPr>
              <w:pStyle w:val="Compact"/>
              <w:jc w:val="left"/>
            </w:pPr>
            <w:r>
              <w:t xml:space="preserve">平均相对误差</w:t>
            </w:r>
          </w:p>
        </w:tc>
        <w:tc>
          <w:tcPr/>
          <w:p>
            <w:pPr>
              <w:pStyle w:val="Compact"/>
              <w:jc w:val="left"/>
            </w:pPr>
            <w:r>
              <w:t xml:space="preserve">平均绝对误差</w:t>
            </w:r>
          </w:p>
        </w:tc>
        <w:tc>
          <w:tcPr/>
          <w:p>
            <w:pPr>
              <w:pStyle w:val="Compact"/>
              <w:jc w:val="left"/>
            </w:pPr>
            <w:r>
              <w:t xml:space="preserve">平均计算时间</w:t>
            </w:r>
          </w:p>
        </w:tc>
        <w:tc>
          <w:tcPr/>
          <w:p>
            <w:pPr>
              <w:pStyle w:val="Compact"/>
              <w:jc w:val="left"/>
            </w:pPr>
            <w:r>
              <w:t xml:space="preserve">适用场景</w:t>
            </w:r>
          </w:p>
        </w:tc>
      </w:tr>
      <w:tr>
        <w:tc>
          <w:tcPr/>
          <w:p>
            <w:pPr>
              <w:pStyle w:val="Compact"/>
              <w:jc w:val="left"/>
            </w:pPr>
            <w:r>
              <w:rPr>
                <w:bCs/>
                <w:b/>
              </w:rPr>
              <w:t xml:space="preserve">Hertz接触理论</w:t>
            </w:r>
          </w:p>
        </w:tc>
        <w:tc>
          <w:tcPr/>
          <w:p>
            <w:pPr>
              <w:pStyle w:val="Compact"/>
              <w:jc w:val="left"/>
            </w:pPr>
            <w:r>
              <w:t xml:space="preserve">67.8%</w:t>
            </w:r>
          </w:p>
        </w:tc>
        <w:tc>
          <w:tcPr/>
          <w:p>
            <w:pPr>
              <w:pStyle w:val="Compact"/>
              <w:jc w:val="left"/>
            </w:pPr>
            <w:r>
              <w:t xml:space="preserve">11.8N</w:t>
            </w:r>
          </w:p>
        </w:tc>
        <w:tc>
          <w:tcPr/>
          <w:p>
            <w:pPr>
              <w:pStyle w:val="Compact"/>
              <w:jc w:val="left"/>
            </w:pPr>
            <w:r>
              <w:t xml:space="preserve">0.19ms</w:t>
            </w:r>
          </w:p>
        </w:tc>
        <w:tc>
          <w:tcPr/>
          <w:p>
            <w:pPr>
              <w:pStyle w:val="Compact"/>
              <w:jc w:val="left"/>
            </w:pPr>
            <w:r>
              <w:t xml:space="preserve">点接触，小变形，计算最快</w:t>
            </w:r>
          </w:p>
        </w:tc>
      </w:tr>
      <w:tr>
        <w:tc>
          <w:tcPr/>
          <w:p>
            <w:pPr>
              <w:pStyle w:val="Compact"/>
              <w:jc w:val="left"/>
            </w:pPr>
            <w:r>
              <w:rPr>
                <w:bCs/>
                <w:b/>
              </w:rPr>
              <w:t xml:space="preserve">Boussinesq解</w:t>
            </w:r>
          </w:p>
        </w:tc>
        <w:tc>
          <w:tcPr/>
          <w:p>
            <w:pPr>
              <w:pStyle w:val="Compact"/>
              <w:jc w:val="left"/>
            </w:pPr>
            <w:r>
              <w:t xml:space="preserve">153.8%</w:t>
            </w:r>
          </w:p>
        </w:tc>
        <w:tc>
          <w:tcPr/>
          <w:p>
            <w:pPr>
              <w:pStyle w:val="Compact"/>
              <w:jc w:val="left"/>
            </w:pPr>
            <w:r>
              <w:t xml:space="preserve">15.8N</w:t>
            </w:r>
          </w:p>
        </w:tc>
        <w:tc>
          <w:tcPr/>
          <w:p>
            <w:pPr>
              <w:pStyle w:val="Compact"/>
              <w:jc w:val="left"/>
            </w:pPr>
            <w:r>
              <w:t xml:space="preserve">5861ms</w:t>
            </w:r>
          </w:p>
        </w:tc>
        <w:tc>
          <w:tcPr/>
          <w:p>
            <w:pPr>
              <w:pStyle w:val="Compact"/>
              <w:jc w:val="left"/>
            </w:pPr>
            <w:r>
              <w:t xml:space="preserve">弹性半空间，计算耗时最长，需参数优化</w:t>
            </w:r>
          </w:p>
        </w:tc>
      </w:tr>
      <w:tr>
        <w:tc>
          <w:tcPr/>
          <w:p>
            <w:pPr>
              <w:pStyle w:val="Compact"/>
              <w:jc w:val="left"/>
            </w:pPr>
            <w:r>
              <w:rPr>
                <w:bCs/>
                <w:b/>
              </w:rPr>
              <w:t xml:space="preserve">有限元逆问题</w:t>
            </w:r>
          </w:p>
        </w:tc>
        <w:tc>
          <w:tcPr/>
          <w:p>
            <w:pPr>
              <w:pStyle w:val="Compact"/>
              <w:jc w:val="left"/>
            </w:pPr>
            <w:r>
              <w:t xml:space="preserve">932.2%</w:t>
            </w:r>
          </w:p>
        </w:tc>
        <w:tc>
          <w:tcPr/>
          <w:p>
            <w:pPr>
              <w:pStyle w:val="Compact"/>
              <w:jc w:val="left"/>
            </w:pPr>
            <w:r>
              <w:t xml:space="preserve">97.9N</w:t>
            </w:r>
          </w:p>
        </w:tc>
        <w:tc>
          <w:tcPr/>
          <w:p>
            <w:pPr>
              <w:pStyle w:val="Compact"/>
              <w:jc w:val="left"/>
            </w:pPr>
            <w:r>
              <w:t xml:space="preserve">18.3ms</w:t>
            </w:r>
          </w:p>
        </w:tc>
        <w:tc>
          <w:tcPr/>
          <w:p>
            <w:pPr>
              <w:pStyle w:val="Compact"/>
              <w:jc w:val="left"/>
            </w:pPr>
            <w:r>
              <w:t xml:space="preserve">复杂变形，数值不稳定，误差最大</w:t>
            </w:r>
          </w:p>
        </w:tc>
      </w:tr>
    </w:tbl>
    <w:bookmarkEnd w:id="91"/>
    <w:bookmarkStart w:id="92" w:name="关键发现基于64测试用例验证"/>
    <w:p>
      <w:pPr>
        <w:pStyle w:val="Heading4"/>
      </w:pPr>
      <w:r>
        <w:rPr>
          <w:rStyle w:val="SectionNumber"/>
        </w:rPr>
        <w:t xml:space="preserve">1.6.2.3</w:t>
      </w:r>
      <w:r>
        <w:tab/>
      </w:r>
      <w:r>
        <w:t xml:space="preserve">5.2.3 关键发现（基于64测试用例验证）</w:t>
      </w:r>
    </w:p>
    <w:p>
      <w:pPr>
        <w:numPr>
          <w:ilvl w:val="0"/>
          <w:numId w:val="1042"/>
        </w:numPr>
        <w:pStyle w:val="Compact"/>
      </w:pPr>
      <w:r>
        <w:rPr>
          <w:bCs/>
          <w:b/>
        </w:rPr>
        <w:t xml:space="preserve">Hertz方法</w:t>
      </w:r>
      <w:r>
        <w:t xml:space="preserve">：计算速度最快（0.19ms），平均相对误差67.8%，适用于点接触场景，误差主要来源于接触面积估计不准确</w:t>
      </w:r>
    </w:p>
    <w:p>
      <w:pPr>
        <w:numPr>
          <w:ilvl w:val="0"/>
          <w:numId w:val="1042"/>
        </w:numPr>
        <w:pStyle w:val="Compact"/>
      </w:pPr>
      <w:r>
        <w:rPr>
          <w:bCs/>
          <w:b/>
        </w:rPr>
        <w:t xml:space="preserve">Boussinesq方法</w:t>
      </w:r>
      <w:r>
        <w:t xml:space="preserve">：理论基础扎实，但计算耗时最长（5.86秒），平均相对误差153.8%，需要进一步优化网格分辨率和正则化参数</w:t>
      </w:r>
    </w:p>
    <w:p>
      <w:pPr>
        <w:numPr>
          <w:ilvl w:val="0"/>
          <w:numId w:val="1042"/>
        </w:numPr>
        <w:pStyle w:val="Compact"/>
      </w:pPr>
      <w:r>
        <w:rPr>
          <w:bCs/>
          <w:b/>
        </w:rPr>
        <w:t xml:space="preserve">FEM方法</w:t>
      </w:r>
      <w:r>
        <w:t xml:space="preserve">：数值不稳定问题严重，平均相对误差高达932.2%，最大误差超过6000%，需要改进正则化方法和刚度矩阵构建</w:t>
      </w:r>
    </w:p>
    <w:p>
      <w:pPr>
        <w:numPr>
          <w:ilvl w:val="0"/>
          <w:numId w:val="1042"/>
        </w:numPr>
        <w:pStyle w:val="Compact"/>
      </w:pPr>
      <w:r>
        <w:rPr>
          <w:bCs/>
          <w:b/>
        </w:rPr>
        <w:t xml:space="preserve">整体性能</w:t>
      </w:r>
      <w:r>
        <w:t xml:space="preserve">：当前算法在合成数据测试中表现未达预期，需要进一步优化物理模型和参数校准</w:t>
      </w:r>
    </w:p>
    <w:bookmarkEnd w:id="92"/>
    <w:bookmarkEnd w:id="93"/>
    <w:bookmarkStart w:id="96" w:name="技术成熟度评估"/>
    <w:p>
      <w:pPr>
        <w:pStyle w:val="Heading3"/>
      </w:pPr>
      <w:r>
        <w:rPr>
          <w:rStyle w:val="SectionNumber"/>
        </w:rPr>
        <w:t xml:space="preserve">1.6.3</w:t>
      </w:r>
      <w:r>
        <w:tab/>
      </w:r>
      <w:r>
        <w:t xml:space="preserve">5.3 技术成熟度评估</w:t>
      </w:r>
    </w:p>
    <w:bookmarkStart w:id="94" w:name="算法成熟度trl等级"/>
    <w:p>
      <w:pPr>
        <w:pStyle w:val="Heading4"/>
      </w:pPr>
      <w:r>
        <w:rPr>
          <w:rStyle w:val="SectionNumber"/>
        </w:rPr>
        <w:t xml:space="preserve">1.6.3.1</w:t>
      </w:r>
      <w:r>
        <w:tab/>
      </w:r>
      <w:r>
        <w:t xml:space="preserve">5.3.1 算法成熟度（TRL等级）</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技术组件</w:t>
            </w:r>
          </w:p>
        </w:tc>
        <w:tc>
          <w:tcPr/>
          <w:p>
            <w:pPr>
              <w:pStyle w:val="Compact"/>
              <w:jc w:val="left"/>
            </w:pPr>
            <w:r>
              <w:t xml:space="preserve">TRL等级</w:t>
            </w:r>
          </w:p>
        </w:tc>
        <w:tc>
          <w:tcPr/>
          <w:p>
            <w:pPr>
              <w:pStyle w:val="Compact"/>
              <w:jc w:val="left"/>
            </w:pPr>
            <w:r>
              <w:t xml:space="preserve">说明</w:t>
            </w:r>
          </w:p>
        </w:tc>
      </w:tr>
      <w:tr>
        <w:tc>
          <w:tcPr/>
          <w:p>
            <w:pPr>
              <w:pStyle w:val="Compact"/>
              <w:jc w:val="left"/>
            </w:pPr>
            <w:r>
              <w:rPr>
                <w:bCs/>
                <w:b/>
              </w:rPr>
              <w:t xml:space="preserve">标记检测算法</w:t>
            </w:r>
          </w:p>
        </w:tc>
        <w:tc>
          <w:tcPr/>
          <w:p>
            <w:pPr>
              <w:pStyle w:val="Compact"/>
              <w:jc w:val="left"/>
            </w:pPr>
            <w:r>
              <w:t xml:space="preserve">TRL 6-7</w:t>
            </w:r>
          </w:p>
        </w:tc>
        <w:tc>
          <w:tcPr/>
          <w:p>
            <w:pPr>
              <w:pStyle w:val="Compact"/>
              <w:jc w:val="left"/>
            </w:pPr>
            <w:r>
              <w:t xml:space="preserve">实验室环境验证，部分工业应用</w:t>
            </w:r>
          </w:p>
        </w:tc>
      </w:tr>
      <w:tr>
        <w:tc>
          <w:tcPr/>
          <w:p>
            <w:pPr>
              <w:pStyle w:val="Compact"/>
              <w:jc w:val="left"/>
            </w:pPr>
            <w:r>
              <w:rPr>
                <w:bCs/>
                <w:b/>
              </w:rPr>
              <w:t xml:space="preserve">Hertz力估计</w:t>
            </w:r>
          </w:p>
        </w:tc>
        <w:tc>
          <w:tcPr/>
          <w:p>
            <w:pPr>
              <w:pStyle w:val="Compact"/>
              <w:jc w:val="left"/>
            </w:pPr>
            <w:r>
              <w:t xml:space="preserve">TRL 5-6</w:t>
            </w:r>
          </w:p>
        </w:tc>
        <w:tc>
          <w:tcPr/>
          <w:p>
            <w:pPr>
              <w:pStyle w:val="Compact"/>
              <w:jc w:val="left"/>
            </w:pPr>
            <w:r>
              <w:t xml:space="preserve">实验室验证，需要现场校准</w:t>
            </w:r>
          </w:p>
        </w:tc>
      </w:tr>
      <w:tr>
        <w:tc>
          <w:tcPr/>
          <w:p>
            <w:pPr>
              <w:pStyle w:val="Compact"/>
              <w:jc w:val="left"/>
            </w:pPr>
            <w:r>
              <w:rPr>
                <w:bCs/>
                <w:b/>
              </w:rPr>
              <w:t xml:space="preserve">Boussinesq力估计</w:t>
            </w:r>
          </w:p>
        </w:tc>
        <w:tc>
          <w:tcPr/>
          <w:p>
            <w:pPr>
              <w:pStyle w:val="Compact"/>
              <w:jc w:val="left"/>
            </w:pPr>
            <w:r>
              <w:t xml:space="preserve">TRL 4-5</w:t>
            </w:r>
          </w:p>
        </w:tc>
        <w:tc>
          <w:tcPr/>
          <w:p>
            <w:pPr>
              <w:pStyle w:val="Compact"/>
              <w:jc w:val="left"/>
            </w:pPr>
            <w:r>
              <w:t xml:space="preserve">实验室验证，参数优化进行中</w:t>
            </w:r>
          </w:p>
        </w:tc>
      </w:tr>
      <w:tr>
        <w:tc>
          <w:tcPr/>
          <w:p>
            <w:pPr>
              <w:pStyle w:val="Compact"/>
              <w:jc w:val="left"/>
            </w:pPr>
            <w:r>
              <w:rPr>
                <w:bCs/>
                <w:b/>
              </w:rPr>
              <w:t xml:space="preserve">有限元逆问题</w:t>
            </w:r>
          </w:p>
        </w:tc>
        <w:tc>
          <w:tcPr/>
          <w:p>
            <w:pPr>
              <w:pStyle w:val="Compact"/>
              <w:jc w:val="left"/>
            </w:pPr>
            <w:r>
              <w:t xml:space="preserve">TRL 3-4</w:t>
            </w:r>
          </w:p>
        </w:tc>
        <w:tc>
          <w:tcPr/>
          <w:p>
            <w:pPr>
              <w:pStyle w:val="Compact"/>
              <w:jc w:val="left"/>
            </w:pPr>
            <w:r>
              <w:t xml:space="preserve">概念验证，数值稳定性需改进</w:t>
            </w:r>
          </w:p>
        </w:tc>
      </w:tr>
    </w:tbl>
    <w:bookmarkEnd w:id="94"/>
    <w:bookmarkStart w:id="95" w:name="技术差距分析"/>
    <w:p>
      <w:pPr>
        <w:pStyle w:val="Heading4"/>
      </w:pPr>
      <w:r>
        <w:rPr>
          <w:rStyle w:val="SectionNumber"/>
        </w:rPr>
        <w:t xml:space="preserve">1.6.3.2</w:t>
      </w:r>
      <w:r>
        <w:tab/>
      </w:r>
      <w:r>
        <w:t xml:space="preserve">5.3.2 技术差距分析</w:t>
      </w:r>
    </w:p>
    <w:p>
      <w:pPr>
        <w:numPr>
          <w:ilvl w:val="0"/>
          <w:numId w:val="1043"/>
        </w:numPr>
        <w:pStyle w:val="Compact"/>
      </w:pPr>
      <w:r>
        <w:rPr>
          <w:bCs/>
          <w:b/>
        </w:rPr>
        <w:t xml:space="preserve">与实际传感器差距</w:t>
      </w:r>
      <w:r>
        <w:t xml:space="preserve">：合成数据与真实传感器数据存在差异</w:t>
      </w:r>
    </w:p>
    <w:p>
      <w:pPr>
        <w:numPr>
          <w:ilvl w:val="0"/>
          <w:numId w:val="1043"/>
        </w:numPr>
        <w:pStyle w:val="Compact"/>
      </w:pPr>
      <w:r>
        <w:rPr>
          <w:bCs/>
          <w:b/>
        </w:rPr>
        <w:t xml:space="preserve">实时性需求</w:t>
      </w:r>
      <w:r>
        <w:t xml:space="preserve">：部分算法计算时间过长，难以满足实时控制</w:t>
      </w:r>
    </w:p>
    <w:p>
      <w:pPr>
        <w:numPr>
          <w:ilvl w:val="0"/>
          <w:numId w:val="1043"/>
        </w:numPr>
        <w:pStyle w:val="Compact"/>
      </w:pPr>
      <w:r>
        <w:rPr>
          <w:bCs/>
          <w:b/>
        </w:rPr>
        <w:t xml:space="preserve">鲁棒性不足</w:t>
      </w:r>
      <w:r>
        <w:t xml:space="preserve">：对噪声和光照变化的适应性需提升</w:t>
      </w:r>
    </w:p>
    <w:p>
      <w:pPr>
        <w:numPr>
          <w:ilvl w:val="0"/>
          <w:numId w:val="1043"/>
        </w:numPr>
        <w:pStyle w:val="Compact"/>
      </w:pPr>
      <w:r>
        <w:rPr>
          <w:bCs/>
          <w:b/>
        </w:rPr>
        <w:t xml:space="preserve">校准复杂性</w:t>
      </w:r>
      <w:r>
        <w:t xml:space="preserve">：需要复杂的现场校准流程</w:t>
      </w:r>
    </w:p>
    <w:p>
      <w:r>
        <w:pict>
          <v:rect style="width:0;height:1.5pt" o:hralign="center" o:hrstd="t" o:hr="t"/>
        </w:pict>
      </w:r>
    </w:p>
    <w:bookmarkEnd w:id="95"/>
    <w:bookmarkEnd w:id="96"/>
    <w:bookmarkEnd w:id="97"/>
    <w:bookmarkStart w:id="110" w:name="第六章发展建议与未来展望"/>
    <w:p>
      <w:pPr>
        <w:pStyle w:val="Heading2"/>
      </w:pPr>
      <w:r>
        <w:rPr>
          <w:rStyle w:val="SectionNumber"/>
        </w:rPr>
        <w:t xml:space="preserve">1.7</w:t>
      </w:r>
      <w:r>
        <w:tab/>
      </w:r>
      <w:r>
        <w:t xml:space="preserve">第六章：发展建议与未来展望</w:t>
      </w:r>
    </w:p>
    <w:bookmarkStart w:id="100" w:name="行业发展建议"/>
    <w:p>
      <w:pPr>
        <w:pStyle w:val="Heading3"/>
      </w:pPr>
      <w:r>
        <w:rPr>
          <w:rStyle w:val="SectionNumber"/>
        </w:rPr>
        <w:t xml:space="preserve">1.7.1</w:t>
      </w:r>
      <w:r>
        <w:tab/>
      </w:r>
      <w:r>
        <w:t xml:space="preserve">6.1 行业发展建议</w:t>
      </w:r>
    </w:p>
    <w:bookmarkStart w:id="98" w:name="技术发展建议"/>
    <w:p>
      <w:pPr>
        <w:pStyle w:val="Heading4"/>
      </w:pPr>
      <w:r>
        <w:rPr>
          <w:rStyle w:val="SectionNumber"/>
        </w:rPr>
        <w:t xml:space="preserve">1.7.1.1</w:t>
      </w:r>
      <w:r>
        <w:tab/>
      </w:r>
      <w:r>
        <w:t xml:space="preserve">6.1.1 技术发展建议</w:t>
      </w:r>
    </w:p>
    <w:p>
      <w:pPr>
        <w:numPr>
          <w:ilvl w:val="0"/>
          <w:numId w:val="1044"/>
        </w:numPr>
        <w:pStyle w:val="Compact"/>
      </w:pPr>
      <w:r>
        <w:rPr>
          <w:bCs/>
          <w:b/>
        </w:rPr>
        <w:t xml:space="preserve">加强基础研究</w:t>
      </w:r>
      <w:r>
        <w:t xml:space="preserve">：持续投入弹性体材料、光学系统和核心算法研究</w:t>
      </w:r>
    </w:p>
    <w:p>
      <w:pPr>
        <w:numPr>
          <w:ilvl w:val="0"/>
          <w:numId w:val="1044"/>
        </w:numPr>
        <w:pStyle w:val="Compact"/>
      </w:pPr>
      <w:r>
        <w:rPr>
          <w:bCs/>
          <w:b/>
        </w:rPr>
        <w:t xml:space="preserve">推动标准化</w:t>
      </w:r>
      <w:r>
        <w:t xml:space="preserve">：联合产业界制定接口、测试和数据格式标准</w:t>
      </w:r>
    </w:p>
    <w:p>
      <w:pPr>
        <w:numPr>
          <w:ilvl w:val="0"/>
          <w:numId w:val="1044"/>
        </w:numPr>
        <w:pStyle w:val="Compact"/>
      </w:pPr>
      <w:r>
        <w:rPr>
          <w:bCs/>
          <w:b/>
        </w:rPr>
        <w:t xml:space="preserve">构建开放生态</w:t>
      </w:r>
      <w:r>
        <w:t xml:space="preserve">：建立开源算法库和共享数据集，降低技术门槛</w:t>
      </w:r>
    </w:p>
    <w:p>
      <w:pPr>
        <w:numPr>
          <w:ilvl w:val="0"/>
          <w:numId w:val="1044"/>
        </w:numPr>
        <w:pStyle w:val="Compact"/>
      </w:pPr>
      <w:r>
        <w:rPr>
          <w:bCs/>
          <w:b/>
        </w:rPr>
        <w:t xml:space="preserve">促进产学研合作</w:t>
      </w:r>
      <w:r>
        <w:t xml:space="preserve">：建立产业联盟，加速技术转移和产业化</w:t>
      </w:r>
    </w:p>
    <w:bookmarkEnd w:id="98"/>
    <w:bookmarkStart w:id="99" w:name="市场发展建议"/>
    <w:p>
      <w:pPr>
        <w:pStyle w:val="Heading4"/>
      </w:pPr>
      <w:r>
        <w:rPr>
          <w:rStyle w:val="SectionNumber"/>
        </w:rPr>
        <w:t xml:space="preserve">1.7.1.2</w:t>
      </w:r>
      <w:r>
        <w:tab/>
      </w:r>
      <w:r>
        <w:t xml:space="preserve">6.1.2 市场发展建议</w:t>
      </w:r>
    </w:p>
    <w:p>
      <w:pPr>
        <w:numPr>
          <w:ilvl w:val="0"/>
          <w:numId w:val="1045"/>
        </w:numPr>
        <w:pStyle w:val="Compact"/>
      </w:pPr>
      <w:r>
        <w:rPr>
          <w:bCs/>
          <w:b/>
        </w:rPr>
        <w:t xml:space="preserve">培育应用生态</w:t>
      </w:r>
      <w:r>
        <w:t xml:space="preserve">：支持应用开发商，丰富应用场景</w:t>
      </w:r>
    </w:p>
    <w:p>
      <w:pPr>
        <w:numPr>
          <w:ilvl w:val="0"/>
          <w:numId w:val="1045"/>
        </w:numPr>
        <w:pStyle w:val="Compact"/>
      </w:pPr>
      <w:r>
        <w:rPr>
          <w:bCs/>
          <w:b/>
        </w:rPr>
        <w:t xml:space="preserve">加强示范应用</w:t>
      </w:r>
      <w:r>
        <w:t xml:space="preserve">：在重点行业建立示范项目，验证技术可行性</w:t>
      </w:r>
    </w:p>
    <w:p>
      <w:pPr>
        <w:numPr>
          <w:ilvl w:val="0"/>
          <w:numId w:val="1045"/>
        </w:numPr>
        <w:pStyle w:val="Compact"/>
      </w:pPr>
      <w:r>
        <w:rPr>
          <w:bCs/>
          <w:b/>
        </w:rPr>
        <w:t xml:space="preserve">拓展新兴市场</w:t>
      </w:r>
      <w:r>
        <w:t xml:space="preserve">：关注医疗、消费电子等新兴应用领域</w:t>
      </w:r>
    </w:p>
    <w:p>
      <w:pPr>
        <w:numPr>
          <w:ilvl w:val="0"/>
          <w:numId w:val="1045"/>
        </w:numPr>
        <w:pStyle w:val="Compact"/>
      </w:pPr>
      <w:r>
        <w:rPr>
          <w:bCs/>
          <w:b/>
        </w:rPr>
        <w:t xml:space="preserve">国际化布局</w:t>
      </w:r>
      <w:r>
        <w:t xml:space="preserve">：积极参与国际市场竞争和技术合作</w:t>
      </w:r>
    </w:p>
    <w:bookmarkEnd w:id="99"/>
    <w:bookmarkEnd w:id="100"/>
    <w:bookmarkStart w:id="103" w:name="企业发展战略建议"/>
    <w:p>
      <w:pPr>
        <w:pStyle w:val="Heading3"/>
      </w:pPr>
      <w:r>
        <w:rPr>
          <w:rStyle w:val="SectionNumber"/>
        </w:rPr>
        <w:t xml:space="preserve">1.7.2</w:t>
      </w:r>
      <w:r>
        <w:tab/>
      </w:r>
      <w:r>
        <w:t xml:space="preserve">6.2 企业发展战略建议</w:t>
      </w:r>
    </w:p>
    <w:bookmarkStart w:id="101" w:name="初创企业策略"/>
    <w:p>
      <w:pPr>
        <w:pStyle w:val="Heading4"/>
      </w:pPr>
      <w:r>
        <w:rPr>
          <w:rStyle w:val="SectionNumber"/>
        </w:rPr>
        <w:t xml:space="preserve">1.7.2.1</w:t>
      </w:r>
      <w:r>
        <w:tab/>
      </w:r>
      <w:r>
        <w:t xml:space="preserve">6.2.1 初创企业策略</w:t>
      </w:r>
    </w:p>
    <w:p>
      <w:pPr>
        <w:numPr>
          <w:ilvl w:val="0"/>
          <w:numId w:val="1046"/>
        </w:numPr>
        <w:pStyle w:val="Compact"/>
      </w:pPr>
      <w:r>
        <w:rPr>
          <w:bCs/>
          <w:b/>
        </w:rPr>
        <w:t xml:space="preserve">专注细分市场</w:t>
      </w:r>
      <w:r>
        <w:t xml:space="preserve">：选择技术门槛相对较低、竞争较小的细分领域</w:t>
      </w:r>
    </w:p>
    <w:p>
      <w:pPr>
        <w:numPr>
          <w:ilvl w:val="0"/>
          <w:numId w:val="1046"/>
        </w:numPr>
        <w:pStyle w:val="Compact"/>
      </w:pPr>
      <w:r>
        <w:rPr>
          <w:bCs/>
          <w:b/>
        </w:rPr>
        <w:t xml:space="preserve">轻资产运营</w:t>
      </w:r>
      <w:r>
        <w:t xml:space="preserve">：聚焦算法和系统集成，制造环节外包</w:t>
      </w:r>
    </w:p>
    <w:p>
      <w:pPr>
        <w:numPr>
          <w:ilvl w:val="0"/>
          <w:numId w:val="1046"/>
        </w:numPr>
        <w:pStyle w:val="Compact"/>
      </w:pPr>
      <w:r>
        <w:rPr>
          <w:bCs/>
          <w:b/>
        </w:rPr>
        <w:t xml:space="preserve">快速迭代</w:t>
      </w:r>
      <w:r>
        <w:t xml:space="preserve">：采用敏捷开发模式，快速响应市场反馈</w:t>
      </w:r>
    </w:p>
    <w:p>
      <w:pPr>
        <w:numPr>
          <w:ilvl w:val="0"/>
          <w:numId w:val="1046"/>
        </w:numPr>
        <w:pStyle w:val="Compact"/>
      </w:pPr>
      <w:r>
        <w:rPr>
          <w:bCs/>
          <w:b/>
        </w:rPr>
        <w:t xml:space="preserve">建立合作网络</w:t>
      </w:r>
      <w:r>
        <w:t xml:space="preserve">：与高校、研究机构、系统集成商建立合作关系</w:t>
      </w:r>
    </w:p>
    <w:bookmarkEnd w:id="101"/>
    <w:bookmarkStart w:id="102" w:name="大型企业策略"/>
    <w:p>
      <w:pPr>
        <w:pStyle w:val="Heading4"/>
      </w:pPr>
      <w:r>
        <w:rPr>
          <w:rStyle w:val="SectionNumber"/>
        </w:rPr>
        <w:t xml:space="preserve">1.7.2.2</w:t>
      </w:r>
      <w:r>
        <w:tab/>
      </w:r>
      <w:r>
        <w:t xml:space="preserve">6.2.2 大型企业策略</w:t>
      </w:r>
    </w:p>
    <w:p>
      <w:pPr>
        <w:numPr>
          <w:ilvl w:val="0"/>
          <w:numId w:val="1047"/>
        </w:numPr>
        <w:pStyle w:val="Compact"/>
      </w:pPr>
      <w:r>
        <w:rPr>
          <w:bCs/>
          <w:b/>
        </w:rPr>
        <w:t xml:space="preserve">技术并购</w:t>
      </w:r>
      <w:r>
        <w:t xml:space="preserve">：并购具有核心技术的中小企业，快速获取技术能力</w:t>
      </w:r>
    </w:p>
    <w:p>
      <w:pPr>
        <w:numPr>
          <w:ilvl w:val="0"/>
          <w:numId w:val="1047"/>
        </w:numPr>
        <w:pStyle w:val="Compact"/>
      </w:pPr>
      <w:r>
        <w:rPr>
          <w:bCs/>
          <w:b/>
        </w:rPr>
        <w:t xml:space="preserve">内部孵化</w:t>
      </w:r>
      <w:r>
        <w:t xml:space="preserve">：设立创新部门或孵化器，培育新技术</w:t>
      </w:r>
    </w:p>
    <w:p>
      <w:pPr>
        <w:numPr>
          <w:ilvl w:val="0"/>
          <w:numId w:val="1047"/>
        </w:numPr>
        <w:pStyle w:val="Compact"/>
      </w:pPr>
      <w:r>
        <w:rPr>
          <w:bCs/>
          <w:b/>
        </w:rPr>
        <w:t xml:space="preserve">生态构建</w:t>
      </w:r>
      <w:r>
        <w:t xml:space="preserve">：以自身平台为核心，构建触觉传感生态系统</w:t>
      </w:r>
    </w:p>
    <w:p>
      <w:pPr>
        <w:numPr>
          <w:ilvl w:val="0"/>
          <w:numId w:val="1047"/>
        </w:numPr>
        <w:pStyle w:val="Compact"/>
      </w:pPr>
      <w:r>
        <w:rPr>
          <w:bCs/>
          <w:b/>
        </w:rPr>
        <w:t xml:space="preserve">标准主导</w:t>
      </w:r>
      <w:r>
        <w:t xml:space="preserve">：积极参与标准制定，掌握行业话语权</w:t>
      </w:r>
    </w:p>
    <w:bookmarkEnd w:id="102"/>
    <w:bookmarkEnd w:id="103"/>
    <w:bookmarkStart w:id="106" w:name="投资机会分析"/>
    <w:p>
      <w:pPr>
        <w:pStyle w:val="Heading3"/>
      </w:pPr>
      <w:r>
        <w:rPr>
          <w:rStyle w:val="SectionNumber"/>
        </w:rPr>
        <w:t xml:space="preserve">1.7.3</w:t>
      </w:r>
      <w:r>
        <w:tab/>
      </w:r>
      <w:r>
        <w:t xml:space="preserve">6.3 投资机会分析</w:t>
      </w:r>
    </w:p>
    <w:bookmarkStart w:id="104" w:name="高潜力投资领域"/>
    <w:p>
      <w:pPr>
        <w:pStyle w:val="Heading4"/>
      </w:pPr>
      <w:r>
        <w:rPr>
          <w:rStyle w:val="SectionNumber"/>
        </w:rPr>
        <w:t xml:space="preserve">1.7.3.1</w:t>
      </w:r>
      <w:r>
        <w:tab/>
      </w:r>
      <w:r>
        <w:t xml:space="preserve">6.3.1 高潜力投资领域</w:t>
      </w:r>
    </w:p>
    <w:p>
      <w:pPr>
        <w:numPr>
          <w:ilvl w:val="0"/>
          <w:numId w:val="1048"/>
        </w:numPr>
        <w:pStyle w:val="Compact"/>
      </w:pPr>
      <w:r>
        <w:rPr>
          <w:bCs/>
          <w:b/>
        </w:rPr>
        <w:t xml:space="preserve">核心材料</w:t>
      </w:r>
      <w:r>
        <w:t xml:space="preserve">：新型弹性体材料、柔性电子材料</w:t>
      </w:r>
    </w:p>
    <w:p>
      <w:pPr>
        <w:numPr>
          <w:ilvl w:val="0"/>
          <w:numId w:val="1048"/>
        </w:numPr>
        <w:pStyle w:val="Compact"/>
      </w:pPr>
      <w:r>
        <w:rPr>
          <w:bCs/>
          <w:b/>
        </w:rPr>
        <w:t xml:space="preserve">专用芯片</w:t>
      </w:r>
      <w:r>
        <w:t xml:space="preserve">：触觉信号处理专用芯片、低功耗图像处理器</w:t>
      </w:r>
    </w:p>
    <w:p>
      <w:pPr>
        <w:numPr>
          <w:ilvl w:val="0"/>
          <w:numId w:val="1048"/>
        </w:numPr>
        <w:pStyle w:val="Compact"/>
      </w:pPr>
      <w:r>
        <w:rPr>
          <w:bCs/>
          <w:b/>
        </w:rPr>
        <w:t xml:space="preserve">算法公司</w:t>
      </w:r>
      <w:r>
        <w:t xml:space="preserve">：专注于触觉数据处理和力估计算法的软件公司</w:t>
      </w:r>
    </w:p>
    <w:p>
      <w:pPr>
        <w:numPr>
          <w:ilvl w:val="0"/>
          <w:numId w:val="1048"/>
        </w:numPr>
        <w:pStyle w:val="Compact"/>
      </w:pPr>
      <w:r>
        <w:rPr>
          <w:bCs/>
          <w:b/>
        </w:rPr>
        <w:t xml:space="preserve">应用解决方案</w:t>
      </w:r>
      <w:r>
        <w:t xml:space="preserve">：面向特定行业的完整解决方案提供商</w:t>
      </w:r>
    </w:p>
    <w:bookmarkEnd w:id="104"/>
    <w:bookmarkStart w:id="105" w:name="投资风险评估"/>
    <w:p>
      <w:pPr>
        <w:pStyle w:val="Heading4"/>
      </w:pPr>
      <w:r>
        <w:rPr>
          <w:rStyle w:val="SectionNumber"/>
        </w:rPr>
        <w:t xml:space="preserve">1.7.3.2</w:t>
      </w:r>
      <w:r>
        <w:tab/>
      </w:r>
      <w:r>
        <w:t xml:space="preserve">6.3.2 投资风险评估</w:t>
      </w:r>
    </w:p>
    <w:p>
      <w:pPr>
        <w:numPr>
          <w:ilvl w:val="0"/>
          <w:numId w:val="1049"/>
        </w:numPr>
        <w:pStyle w:val="Compact"/>
      </w:pPr>
      <w:r>
        <w:rPr>
          <w:bCs/>
          <w:b/>
        </w:rPr>
        <w:t xml:space="preserve">技术风险</w:t>
      </w:r>
      <w:r>
        <w:t xml:space="preserve">：技术路线不确定性，存在被替代风险</w:t>
      </w:r>
    </w:p>
    <w:p>
      <w:pPr>
        <w:numPr>
          <w:ilvl w:val="0"/>
          <w:numId w:val="1049"/>
        </w:numPr>
        <w:pStyle w:val="Compact"/>
      </w:pPr>
      <w:r>
        <w:rPr>
          <w:bCs/>
          <w:b/>
        </w:rPr>
        <w:t xml:space="preserve">市场风险</w:t>
      </w:r>
      <w:r>
        <w:t xml:space="preserve">：市场接受速度不及预期</w:t>
      </w:r>
    </w:p>
    <w:p>
      <w:pPr>
        <w:numPr>
          <w:ilvl w:val="0"/>
          <w:numId w:val="1049"/>
        </w:numPr>
        <w:pStyle w:val="Compact"/>
      </w:pPr>
      <w:r>
        <w:rPr>
          <w:bCs/>
          <w:b/>
        </w:rPr>
        <w:t xml:space="preserve">竞争风险</w:t>
      </w:r>
      <w:r>
        <w:t xml:space="preserve">：国际巨头可能通过价格战挤压市场空间</w:t>
      </w:r>
    </w:p>
    <w:p>
      <w:pPr>
        <w:numPr>
          <w:ilvl w:val="0"/>
          <w:numId w:val="1049"/>
        </w:numPr>
        <w:pStyle w:val="Compact"/>
      </w:pPr>
      <w:r>
        <w:rPr>
          <w:bCs/>
          <w:b/>
        </w:rPr>
        <w:t xml:space="preserve">政策风险</w:t>
      </w:r>
      <w:r>
        <w:t xml:space="preserve">：国际贸易政策变化影响供应链</w:t>
      </w:r>
    </w:p>
    <w:bookmarkEnd w:id="105"/>
    <w:bookmarkEnd w:id="106"/>
    <w:bookmarkStart w:id="109" w:name="未来展望"/>
    <w:p>
      <w:pPr>
        <w:pStyle w:val="Heading3"/>
      </w:pPr>
      <w:r>
        <w:rPr>
          <w:rStyle w:val="SectionNumber"/>
        </w:rPr>
        <w:t xml:space="preserve">1.7.4</w:t>
      </w:r>
      <w:r>
        <w:tab/>
      </w:r>
      <w:r>
        <w:t xml:space="preserve">6.4 未来展望</w:t>
      </w:r>
    </w:p>
    <w:bookmarkStart w:id="107" w:name="技术展望2030年"/>
    <w:p>
      <w:pPr>
        <w:pStyle w:val="Heading4"/>
      </w:pPr>
      <w:r>
        <w:rPr>
          <w:rStyle w:val="SectionNumber"/>
        </w:rPr>
        <w:t xml:space="preserve">1.7.4.1</w:t>
      </w:r>
      <w:r>
        <w:tab/>
      </w:r>
      <w:r>
        <w:t xml:space="preserve">6.4.1 技术展望（2030年）</w:t>
      </w:r>
    </w:p>
    <w:p>
      <w:pPr>
        <w:numPr>
          <w:ilvl w:val="0"/>
          <w:numId w:val="1050"/>
        </w:numPr>
        <w:pStyle w:val="Compact"/>
      </w:pPr>
      <w:r>
        <w:rPr>
          <w:bCs/>
          <w:b/>
        </w:rPr>
        <w:t xml:space="preserve">性能大幅提升</w:t>
      </w:r>
      <w:r>
        <w:t xml:space="preserve">：空间分辨率达到0.01mm，力测量精度达到0.1%</w:t>
      </w:r>
    </w:p>
    <w:p>
      <w:pPr>
        <w:numPr>
          <w:ilvl w:val="0"/>
          <w:numId w:val="1050"/>
        </w:numPr>
        <w:pStyle w:val="Compact"/>
      </w:pPr>
      <w:r>
        <w:rPr>
          <w:bCs/>
          <w:b/>
        </w:rPr>
        <w:t xml:space="preserve">成本显著下降</w:t>
      </w:r>
      <w:r>
        <w:t xml:space="preserve">：传感器价格下降至目前的1/3-1/5</w:t>
      </w:r>
    </w:p>
    <w:p>
      <w:pPr>
        <w:numPr>
          <w:ilvl w:val="0"/>
          <w:numId w:val="1050"/>
        </w:numPr>
        <w:pStyle w:val="Compact"/>
      </w:pPr>
      <w:r>
        <w:rPr>
          <w:bCs/>
          <w:b/>
        </w:rPr>
        <w:t xml:space="preserve">应用广泛普及</w:t>
      </w:r>
      <w:r>
        <w:t xml:space="preserve">：成为机器人、医疗设备的标配传感器</w:t>
      </w:r>
    </w:p>
    <w:p>
      <w:pPr>
        <w:numPr>
          <w:ilvl w:val="0"/>
          <w:numId w:val="1050"/>
        </w:numPr>
        <w:pStyle w:val="Compact"/>
      </w:pPr>
      <w:r>
        <w:rPr>
          <w:bCs/>
          <w:b/>
        </w:rPr>
        <w:t xml:space="preserve">智能化水平高</w:t>
      </w:r>
      <w:r>
        <w:t xml:space="preserve">：具备自校准、自诊断、自适应能力</w:t>
      </w:r>
    </w:p>
    <w:bookmarkEnd w:id="107"/>
    <w:bookmarkStart w:id="108" w:name="市场展望2030年"/>
    <w:p>
      <w:pPr>
        <w:pStyle w:val="Heading4"/>
      </w:pPr>
      <w:r>
        <w:rPr>
          <w:rStyle w:val="SectionNumber"/>
        </w:rPr>
        <w:t xml:space="preserve">1.7.4.2</w:t>
      </w:r>
      <w:r>
        <w:tab/>
      </w:r>
      <w:r>
        <w:t xml:space="preserve">6.4.2 市场展望（2030年）</w:t>
      </w:r>
    </w:p>
    <w:p>
      <w:pPr>
        <w:numPr>
          <w:ilvl w:val="0"/>
          <w:numId w:val="1051"/>
        </w:numPr>
        <w:pStyle w:val="Compact"/>
      </w:pPr>
      <w:r>
        <w:rPr>
          <w:bCs/>
          <w:b/>
        </w:rPr>
        <w:t xml:space="preserve">市场规模</w:t>
      </w:r>
      <w:r>
        <w:t xml:space="preserve">：视触传感器市场达到12-20亿美元</w:t>
      </w:r>
    </w:p>
    <w:p>
      <w:pPr>
        <w:numPr>
          <w:ilvl w:val="0"/>
          <w:numId w:val="1051"/>
        </w:numPr>
        <w:pStyle w:val="Compact"/>
      </w:pPr>
      <w:r>
        <w:rPr>
          <w:bCs/>
          <w:b/>
        </w:rPr>
        <w:t xml:space="preserve">市场格局</w:t>
      </w:r>
      <w:r>
        <w:t xml:space="preserve">：形成3-5家全球领导企业和多家细分市场专家</w:t>
      </w:r>
    </w:p>
    <w:p>
      <w:pPr>
        <w:numPr>
          <w:ilvl w:val="0"/>
          <w:numId w:val="1051"/>
        </w:numPr>
        <w:pStyle w:val="Compact"/>
      </w:pPr>
      <w:r>
        <w:rPr>
          <w:bCs/>
          <w:b/>
        </w:rPr>
        <w:t xml:space="preserve">应用深度</w:t>
      </w:r>
      <w:r>
        <w:t xml:space="preserve">：从单一力测量发展到多模态触觉感知</w:t>
      </w:r>
    </w:p>
    <w:p>
      <w:pPr>
        <w:numPr>
          <w:ilvl w:val="0"/>
          <w:numId w:val="1051"/>
        </w:numPr>
        <w:pStyle w:val="Compact"/>
      </w:pPr>
      <w:r>
        <w:rPr>
          <w:bCs/>
          <w:b/>
        </w:rPr>
        <w:t xml:space="preserve">生态成熟</w:t>
      </w:r>
      <w:r>
        <w:t xml:space="preserve">：形成完整的产业链和丰富的应用生态</w:t>
      </w:r>
    </w:p>
    <w:p>
      <w:r>
        <w:pict>
          <v:rect style="width:0;height:1.5pt" o:hralign="center" o:hrstd="t" o:hr="t"/>
        </w:pict>
      </w:r>
    </w:p>
    <w:bookmarkEnd w:id="108"/>
    <w:bookmarkEnd w:id="109"/>
    <w:bookmarkEnd w:id="110"/>
    <w:bookmarkStart w:id="114" w:name="附录"/>
    <w:p>
      <w:pPr>
        <w:pStyle w:val="Heading2"/>
      </w:pPr>
      <w:r>
        <w:rPr>
          <w:rStyle w:val="SectionNumber"/>
        </w:rPr>
        <w:t xml:space="preserve">1.8</w:t>
      </w:r>
      <w:r>
        <w:tab/>
      </w:r>
      <w:r>
        <w:t xml:space="preserve">附录</w:t>
      </w:r>
    </w:p>
    <w:bookmarkStart w:id="111" w:name="a.-数据来源说明"/>
    <w:p>
      <w:pPr>
        <w:pStyle w:val="Heading3"/>
      </w:pPr>
      <w:r>
        <w:rPr>
          <w:rStyle w:val="SectionNumber"/>
        </w:rPr>
        <w:t xml:space="preserve">1.8.1</w:t>
      </w:r>
      <w:r>
        <w:tab/>
      </w:r>
      <w:r>
        <w:t xml:space="preserve">A. 数据来源说明</w:t>
      </w:r>
    </w:p>
    <w:p>
      <w:pPr>
        <w:numPr>
          <w:ilvl w:val="0"/>
          <w:numId w:val="1052"/>
        </w:numPr>
        <w:pStyle w:val="Compact"/>
      </w:pPr>
      <w:r>
        <w:t xml:space="preserve">市场数据：Emergen Research, Mordor Intelligence, QY Research, Fortune Business Insights</w:t>
      </w:r>
    </w:p>
    <w:p>
      <w:pPr>
        <w:numPr>
          <w:ilvl w:val="0"/>
          <w:numId w:val="1052"/>
        </w:numPr>
        <w:pStyle w:val="Compact"/>
      </w:pPr>
      <w:r>
        <w:t xml:space="preserve">企业信息：公司官方网站、财务报告、行业分析报告</w:t>
      </w:r>
    </w:p>
    <w:p>
      <w:pPr>
        <w:numPr>
          <w:ilvl w:val="0"/>
          <w:numId w:val="1052"/>
        </w:numPr>
        <w:pStyle w:val="Compact"/>
      </w:pPr>
      <w:r>
        <w:t xml:space="preserve">技术信息：学术论文、专利文献、开源项目文档</w:t>
      </w:r>
    </w:p>
    <w:p>
      <w:pPr>
        <w:numPr>
          <w:ilvl w:val="0"/>
          <w:numId w:val="1052"/>
        </w:numPr>
        <w:pStyle w:val="Compact"/>
      </w:pPr>
      <w:r>
        <w:t xml:space="preserve">验证数据：本项目实验验证结果</w:t>
      </w:r>
    </w:p>
    <w:bookmarkEnd w:id="111"/>
    <w:bookmarkStart w:id="112" w:name="b.-缩略语表"/>
    <w:p>
      <w:pPr>
        <w:pStyle w:val="Heading3"/>
      </w:pPr>
      <w:r>
        <w:rPr>
          <w:rStyle w:val="SectionNumber"/>
        </w:rPr>
        <w:t xml:space="preserve">1.8.2</w:t>
      </w:r>
      <w:r>
        <w:tab/>
      </w:r>
      <w:r>
        <w:t xml:space="preserve">B. 缩略语表</w:t>
      </w:r>
    </w:p>
    <w:p>
      <w:pPr>
        <w:numPr>
          <w:ilvl w:val="0"/>
          <w:numId w:val="1053"/>
        </w:numPr>
        <w:pStyle w:val="Compact"/>
      </w:pPr>
      <w:r>
        <w:t xml:space="preserve">VBTS：Vision-Based Tactile Sensor（基于视觉的触觉传感器）</w:t>
      </w:r>
    </w:p>
    <w:p>
      <w:pPr>
        <w:numPr>
          <w:ilvl w:val="0"/>
          <w:numId w:val="1053"/>
        </w:numPr>
        <w:pStyle w:val="Compact"/>
      </w:pPr>
      <w:r>
        <w:t xml:space="preserve">TRL：Technology Readiness Level（技术成熟度等级）</w:t>
      </w:r>
    </w:p>
    <w:p>
      <w:pPr>
        <w:numPr>
          <w:ilvl w:val="0"/>
          <w:numId w:val="1053"/>
        </w:numPr>
        <w:pStyle w:val="Compact"/>
      </w:pPr>
      <w:r>
        <w:t xml:space="preserve">CAGR：Compound Annual Growth Rate（复合年增长率）</w:t>
      </w:r>
    </w:p>
    <w:p>
      <w:pPr>
        <w:numPr>
          <w:ilvl w:val="0"/>
          <w:numId w:val="1053"/>
        </w:numPr>
        <w:pStyle w:val="Compact"/>
      </w:pPr>
      <w:r>
        <w:t xml:space="preserve">FEM：Finite Element Method（有限元方法）</w:t>
      </w:r>
    </w:p>
    <w:p>
      <w:pPr>
        <w:numPr>
          <w:ilvl w:val="0"/>
          <w:numId w:val="1053"/>
        </w:numPr>
        <w:pStyle w:val="Compact"/>
      </w:pPr>
      <w:r>
        <w:t xml:space="preserve">FDA：Food and Drug Administration（美国食品药品监督管理局）</w:t>
      </w:r>
    </w:p>
    <w:p>
      <w:pPr>
        <w:numPr>
          <w:ilvl w:val="0"/>
          <w:numId w:val="1053"/>
        </w:numPr>
        <w:pStyle w:val="Compact"/>
      </w:pPr>
      <w:r>
        <w:t xml:space="preserve">CE：Conformité Européenne（欧洲合格认证）</w:t>
      </w:r>
    </w:p>
    <w:bookmarkEnd w:id="112"/>
    <w:bookmarkStart w:id="113" w:name="c.-联系信息"/>
    <w:p>
      <w:pPr>
        <w:pStyle w:val="Heading3"/>
      </w:pPr>
      <w:r>
        <w:rPr>
          <w:rStyle w:val="SectionNumber"/>
        </w:rPr>
        <w:t xml:space="preserve">1.8.3</w:t>
      </w:r>
      <w:r>
        <w:tab/>
      </w:r>
      <w:r>
        <w:t xml:space="preserve">C. 联系信息</w:t>
      </w:r>
    </w:p>
    <w:p>
      <w:pPr>
        <w:pStyle w:val="FirstParagraph"/>
      </w:pPr>
      <w:r>
        <w:t xml:space="preserve">如需进一步了解本报告内容或进行合作洽谈，请联系：</w:t>
      </w:r>
      <w:r>
        <w:t xml:space="preserve"> </w:t>
      </w:r>
      <w:r>
        <w:t xml:space="preserve">- 报告编制单位：技术研究团队</w:t>
      </w:r>
      <w:r>
        <w:t xml:space="preserve"> </w:t>
      </w:r>
      <w:r>
        <w:t xml:space="preserve">- 报告版本：v1.0</w:t>
      </w:r>
      <w:r>
        <w:t xml:space="preserve"> </w:t>
      </w:r>
      <w:r>
        <w:t xml:space="preserve">- 编制日期：2026年2月24日</w:t>
      </w:r>
      <w:r>
        <w:t xml:space="preserve"> </w:t>
      </w:r>
      <w:r>
        <w:t xml:space="preserve">- 更新计划：每半年更新一次</w:t>
      </w:r>
    </w:p>
    <w:p>
      <w:r>
        <w:pict>
          <v:rect style="width:0;height:1.5pt" o:hralign="center" o:hrstd="t" o:hr="t"/>
        </w:pict>
      </w:r>
    </w:p>
    <w:p>
      <w:pPr>
        <w:pStyle w:val="FirstParagraph"/>
      </w:pPr>
      <w:r>
        <w:rPr>
          <w:bCs/>
          <w:b/>
        </w:rPr>
        <w:t xml:space="preserve">免责声明</w:t>
      </w:r>
      <w:r>
        <w:t xml:space="preserve">：本报告基于公开信息和有限的研究分析，仅供参考之用。报告中的市场预测和判断存在不确定性，读者应基于自身独立判断做出决策。报告编制单位对因使用本报告而产生的任何直接或间接损失不承担责任。</w:t>
      </w:r>
    </w:p>
    <w:bookmarkEnd w:id="113"/>
    <w:bookmarkEnd w:id="114"/>
    <w:bookmarkEnd w:id="11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2026-02-24T09:12:38Z</dcterms:created>
  <dcterms:modified xsi:type="dcterms:W3CDTF">2026-02-24T09:12:38Z</dcterms:modified>
</cp:coreProperties>
</file>

<file path=docProps/custom.xml><?xml version="1.0" encoding="utf-8"?>
<Properties xmlns="http://schemas.openxmlformats.org/officeDocument/2006/custom-properties" xmlns:vt="http://schemas.openxmlformats.org/officeDocument/2006/docPropsVTypes"/>
</file>