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CAHIER DES SPÉCIFICATIONS</w:t>
      </w:r>
    </w:p>
    <w:p>
      <w:pPr>
        <w:pStyle w:val="Title"/>
        <w:spacing w:after="800"/>
        <w:jc w:val="center"/>
      </w:pPr>
      <w:r>
        <w:t xml:space="preserve">FONCTIONNELLES DÉTAILLÉES</w:t>
      </w:r>
    </w:p>
    <w:p>
      <w:pPr>
        <w:spacing w:after="200"/>
        <w:jc w:val="center"/>
      </w:pPr>
      <w:r>
        <w:rPr>
          <w:b/>
          <w:bCs/>
          <w:sz w:val="32"/>
          <w:szCs w:val="32"/>
        </w:rPr>
        <w:t xml:space="preserve">Solution de Gestion des Notes de Frais</w:t>
      </w:r>
    </w:p>
    <w:p>
      <w:pPr>
        <w:spacing w:after="600"/>
        <w:jc w:val="center"/>
      </w:pPr>
      <w:r>
        <w:t xml:space="preserve">Marché Tunisien</w:t>
      </w:r>
    </w:p>
    <w:p>
      <w:pPr>
        <w:spacing w:after="1200"/>
        <w:jc w:val="center"/>
      </w:pPr>
      <w:r>
        <w:t xml:space="preserve">Version 1.0 - Novembre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Version</w:t>
            </w:r>
          </w:p>
        </w:tc>
        <w:tc>
          <w:tcPr>
            <w:tcW w:type="pct" w:w="70%"/>
          </w:tcPr>
          <w:p>
            <w:r>
              <w:t xml:space="preserve">1.0</w:t>
            </w:r>
          </w:p>
        </w:tc>
      </w:tr>
      <w:tr>
        <w:tc>
          <w:p>
            <w:r>
              <w:t xml:space="preserve">Date</w:t>
            </w:r>
          </w:p>
        </w:tc>
        <w:tc>
          <w:p>
            <w:r>
              <w:t xml:space="preserve">17 Novembre 2025</w:t>
            </w:r>
          </w:p>
        </w:tc>
      </w:tr>
      <w:tr>
        <w:tc>
          <w:p>
            <w:r>
              <w:t xml:space="preserve">Statut</w:t>
            </w:r>
          </w:p>
        </w:tc>
        <w:tc>
          <w:p>
            <w:r>
              <w:t xml:space="preserve">Draft</w:t>
            </w:r>
          </w:p>
        </w:tc>
      </w:tr>
      <w:tr>
        <w:tc>
          <w:p>
            <w:r>
              <w:t xml:space="preserve">Confidentialité</w:t>
            </w:r>
          </w:p>
        </w:tc>
        <w:tc>
          <w:p>
            <w:r>
              <w:t xml:space="preserve">Confidentiel Entreprise</w:t>
            </w:r>
          </w:p>
        </w:tc>
      </w:tr>
    </w:tbl>
    <w:p>
      <w:pPr>
        <w:pageBreakBefore/>
      </w:pPr>
    </w:p>
    <w:p>
      <w:pPr>
        <w:pStyle w:val="Heading1"/>
        <w:spacing w:after="400"/>
      </w:pPr>
      <w:r>
        <w:t xml:space="preserve">TABLE DES MATIÈRES</w:t>
      </w:r>
    </w:p>
    <w:p>
      <w:r>
        <w:t xml:space="preserve">1. PRÉSENTATION GÉNÉRALE DU PROJET................................3</w:t>
      </w:r>
    </w:p>
    <w:p>
      <w:r>
        <w:t xml:space="preserve">2. CONTEXTE ET ENJEUX..................................................8</w:t>
      </w:r>
    </w:p>
    <w:p>
      <w:r>
        <w:t xml:space="preserve">3. OBJECTIFS ET PÉRIMÈTRE...........................................12</w:t>
      </w:r>
    </w:p>
    <w:p>
      <w:r>
        <w:t xml:space="preserve">4. SPÉCIFICATIONS FONCTIONNELLES DÉTAILLÉES......................18</w:t>
      </w:r>
    </w:p>
    <w:p>
      <w:r>
        <w:t xml:space="preserve">   4.1 Module: Capture et Reconnaissance Intelligente..............18</w:t>
      </w:r>
    </w:p>
    <w:p>
      <w:r>
        <w:t xml:space="preserve">   4.2 Module: Gestion des Notes de Frais..........................32</w:t>
      </w:r>
    </w:p>
    <w:p>
      <w:r>
        <w:t xml:space="preserve">   4.3 Module: Frais Kilométriques..................................45</w:t>
      </w:r>
    </w:p>
    <w:p>
      <w:r>
        <w:t xml:space="preserve">   4.4 Module: Cartes de Paiement (Phase 3).......................52</w:t>
      </w:r>
    </w:p>
    <w:p>
      <w:r>
        <w:t xml:space="preserve">   4.5 Module: Ordres de Mission et Avances.......................60</w:t>
      </w:r>
    </w:p>
    <w:p>
      <w:r>
        <w:t xml:space="preserve">   4.6 Module: Gestion des Invités................................67</w:t>
      </w:r>
    </w:p>
    <w:p>
      <w:r>
        <w:t xml:space="preserve">   4.7 Module: Reporting et Analytics..............................72</w:t>
      </w:r>
    </w:p>
    <w:p>
      <w:r>
        <w:t xml:space="preserve">5. ARCHITECTURE TECHNIQUE...........................................85</w:t>
      </w:r>
    </w:p>
    <w:p>
      <w:r>
        <w:t xml:space="preserve">6. SPÉCIFICITÉS TUNISIENNES........................................102</w:t>
      </w:r>
    </w:p>
    <w:p>
      <w:r>
        <w:t xml:space="preserve">7. INTÉGRATIONS ET CONNECTEURS....................................118</w:t>
      </w:r>
    </w:p>
    <w:p>
      <w:r>
        <w:t xml:space="preserve">8. SÉCURITÉ ET CONFORMITÉ.........................................128</w:t>
      </w:r>
    </w:p>
    <w:p>
      <w:r>
        <w:t xml:space="preserve">9. PARCOURS UTILISATEURS..........................................140</w:t>
      </w:r>
    </w:p>
    <w:p>
      <w:r>
        <w:t xml:space="preserve">10. INTERFACE ET ERGONOMIE........................................155</w:t>
      </w:r>
    </w:p>
    <w:p>
      <w:r>
        <w:t xml:space="preserve">11. ADMINISTRATION ET CONFIGURATION...............................168</w:t>
      </w:r>
    </w:p>
    <w:p>
      <w:r>
        <w:t xml:space="preserve">12. ANALYTICS ET REPORTING........................................178</w:t>
      </w:r>
    </w:p>
    <w:p>
      <w:r>
        <w:t xml:space="preserve">13. ROADMAP ET ÉVOLUTIONS.........................................192</w:t>
      </w:r>
    </w:p>
    <w:p>
      <w:r>
        <w:t xml:space="preserve">14. ANNEXES.......................................................205</w:t>
      </w:r>
    </w:p>
    <w:p>
      <w:pPr>
        <w:pageBreakBefore/>
      </w:pPr>
    </w:p>
    <w:p>
      <w:pPr>
        <w:pStyle w:val="Heading1"/>
        <w:spacing w:before="400" w:after="300"/>
      </w:pPr>
      <w:r>
        <w:t xml:space="preserve">1. PRÉSENTATION GÉNÉRALE DU PROJET</w:t>
      </w:r>
    </w:p>
    <w:p>
      <w:pPr>
        <w:pStyle w:val="Heading2"/>
        <w:spacing w:before="300" w:after="200"/>
      </w:pPr>
      <w:r>
        <w:t xml:space="preserve">1.1 Vision du Projet</w:t>
      </w:r>
    </w:p>
    <w:p>
      <w:pPr>
        <w:spacing w:after="200"/>
      </w:pPr>
      <w:r>
        <w:t xml:space="preserve">Développer une solution SaaS complète de gestion automatisée des notes de frais, spécifiquement adaptée aux entreprises tunisiennes, intégrant les dernières technologies d'intelligence artificielle pour éliminer la saisie manuelle et garantir la conformité fiscale tunisienne.</w:t>
      </w:r>
    </w:p>
    <w:p>
      <w:pPr>
        <w:pStyle w:val="Heading2"/>
        <w:spacing w:before="300" w:after="200"/>
      </w:pPr>
      <w:r>
        <w:t xml:space="preserve">1.2 Problématiques Adressées</w:t>
      </w:r>
    </w:p>
    <w:p>
      <w:pPr>
        <w:spacing w:before="200" w:after="100"/>
      </w:pPr>
      <w:r>
        <w:t xml:space="preserve">Pour les Collaborateurs:</w:t>
      </w:r>
    </w:p>
    <w:p>
      <w:r>
        <w:t xml:space="preserve">• Perte de temps sur la saisie manuelle (2h/mois en moyenne)</w:t>
      </w:r>
    </w:p>
    <w:p>
      <w:r>
        <w:t xml:space="preserve">• Justificatifs papier perdus ou détériorés</w:t>
      </w:r>
    </w:p>
    <w:p>
      <w:r>
        <w:t xml:space="preserve">• Processus complexes et fastidieux</w:t>
      </w:r>
    </w:p>
    <w:p>
      <w:r>
        <w:t xml:space="preserve">• Délais de remboursement trop longs</w:t>
      </w:r>
    </w:p>
    <w:p>
      <w:pPr>
        <w:spacing w:after="200"/>
      </w:pPr>
      <w:r>
        <w:t xml:space="preserve">• Manque de visibilité sur le statut des demandes</w:t>
      </w:r>
    </w:p>
    <w:p>
      <w:pPr>
        <w:spacing w:before="200" w:after="100"/>
      </w:pPr>
      <w:r>
        <w:t xml:space="preserve">Pour les Équipes Finance/Comptabilité:</w:t>
      </w:r>
    </w:p>
    <w:p>
      <w:r>
        <w:t xml:space="preserve">• Vérification manuelle chronophage</w:t>
      </w:r>
    </w:p>
    <w:p>
      <w:r>
        <w:t xml:space="preserve">• Risques d'erreurs de saisie</w:t>
      </w:r>
    </w:p>
    <w:p>
      <w:r>
        <w:t xml:space="preserve">• Non-conformité aux politiques internes</w:t>
      </w:r>
    </w:p>
    <w:p>
      <w:r>
        <w:t xml:space="preserve">• Archivage papier contraignant</w:t>
      </w:r>
    </w:p>
    <w:p>
      <w:pPr>
        <w:spacing w:after="200"/>
      </w:pPr>
      <w:r>
        <w:t xml:space="preserve">• Difficultés de contrôle et d'audit</w:t>
      </w:r>
    </w:p>
    <w:p>
      <w:pPr>
        <w:spacing w:before="200" w:after="100"/>
      </w:pPr>
      <w:r>
        <w:t xml:space="preserve">Pour la Direction:</w:t>
      </w:r>
    </w:p>
    <w:p>
      <w:r>
        <w:t xml:space="preserve">• Absence de visibilité en temps réel</w:t>
      </w:r>
    </w:p>
    <w:p>
      <w:r>
        <w:t xml:space="preserve">• Coûts administratifs élevés</w:t>
      </w:r>
    </w:p>
    <w:p>
      <w:r>
        <w:t xml:space="preserve">• Difficultés de pilotage budgétaire</w:t>
      </w:r>
    </w:p>
    <w:p>
      <w:pPr>
        <w:spacing w:after="400"/>
      </w:pPr>
      <w:r>
        <w:t xml:space="preserve">• Non-respect des politiques de dépenses</w:t>
      </w:r>
    </w:p>
    <w:p>
      <w:pPr>
        <w:pStyle w:val="Heading2"/>
        <w:spacing w:before="300" w:after="200"/>
      </w:pPr>
      <w:r>
        <w:t xml:space="preserve">1.3 Proposition de Valeur</w:t>
      </w:r>
    </w:p>
    <w:p>
      <w:pPr>
        <w:spacing w:before="200" w:after="100"/>
      </w:pPr>
      <w:r>
        <w:t xml:space="preserve">Pour les Utilisateurs:</w:t>
      </w:r>
    </w:p>
    <w:p>
      <w:r>
        <w:t xml:space="preserve">✓ Capture par photo et reconnaissance automatique (OCR+)</w:t>
      </w:r>
    </w:p>
    <w:p>
      <w:r>
        <w:t xml:space="preserve">✓ Application mobile et web intuitive</w:t>
      </w:r>
    </w:p>
    <w:p>
      <w:r>
        <w:t xml:space="preserve">✓ Validation en quelques clics</w:t>
      </w:r>
    </w:p>
    <w:p>
      <w:pPr>
        <w:spacing w:after="200"/>
      </w:pPr>
      <w:r>
        <w:t xml:space="preserve">✓ Suivi en temps réel des remboursements</w:t>
      </w:r>
    </w:p>
    <w:p>
      <w:pPr>
        <w:spacing w:before="200" w:after="100"/>
      </w:pPr>
      <w:r>
        <w:t xml:space="preserve">Pour l'Entreprise:</w:t>
      </w:r>
    </w:p>
    <w:p>
      <w:r>
        <w:t xml:space="preserve">✓ Gain de temps de 80% sur le traitement</w:t>
      </w:r>
    </w:p>
    <w:p>
      <w:r>
        <w:t xml:space="preserve">✓ Réduction des coûts administratifs</w:t>
      </w:r>
    </w:p>
    <w:p>
      <w:r>
        <w:t xml:space="preserve">✓ Conformité automatique avec la législation tunisienne</w:t>
      </w:r>
    </w:p>
    <w:p>
      <w:r>
        <w:t xml:space="preserve">✓ Archivage numérique à valeur probante</w:t>
      </w:r>
    </w:p>
    <w:p>
      <w:r>
        <w:t xml:space="preserve">✓ Reporting et analytics avancés</w:t>
      </w:r>
    </w:p>
    <w:p>
      <w:pPr>
        <w:pageBreakBefore/>
      </w:pPr>
    </w:p>
    <w:p>
      <w:pPr>
        <w:pStyle w:val="Heading2"/>
        <w:spacing w:before="300" w:after="200"/>
      </w:pPr>
      <w:r>
        <w:t xml:space="preserve">1.4 Fonctionnalités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r>
              <w:t xml:space="preserve">Module</w:t>
            </w:r>
          </w:p>
        </w:tc>
        <w:tc>
          <w:tcPr>
            <w:shd w:fill="CCCCCC"/>
          </w:tcPr>
          <w:p>
            <w:r>
              <w:t xml:space="preserve">Fonctionnalités Principales</w:t>
            </w:r>
          </w:p>
        </w:tc>
      </w:tr>
      <w:tr>
        <w:tc>
          <w:p>
            <w:r>
              <w:t xml:space="preserve">Capture Intelligente</w:t>
            </w:r>
          </w:p>
        </w:tc>
        <w:tc>
          <w:p>
            <w:r>
              <w:t xml:space="preserve">OCR multi-langue (FR/AR), reconnaissance automatique, classification IA</w:t>
            </w:r>
          </w:p>
        </w:tc>
      </w:tr>
      <w:tr>
        <w:tc>
          <w:p>
            <w:r>
              <w:t xml:space="preserve">Notes de Frais</w:t>
            </w:r>
          </w:p>
        </w:tc>
        <w:tc>
          <w:p>
            <w:r>
              <w:t xml:space="preserve">Workflow validation, politiques automatiques, multi-devises TND/EUR/USD</w:t>
            </w:r>
          </w:p>
        </w:tc>
      </w:tr>
      <w:tr>
        <w:tc>
          <w:p>
            <w:r>
              <w:t xml:space="preserve">Frais Kilométriques</w:t>
            </w:r>
          </w:p>
        </w:tc>
        <w:tc>
          <w:p>
            <w:r>
              <w:t xml:space="preserve">Calcul auto barèmes TN, GPS intégré, multi-véhicules</w:t>
            </w:r>
          </w:p>
        </w:tc>
      </w:tr>
      <w:tr>
        <w:tc>
          <w:p>
            <w:r>
              <w:t xml:space="preserve">Ordres de Mission</w:t>
            </w:r>
          </w:p>
        </w:tc>
        <w:tc>
          <w:p>
            <w:r>
              <w:t xml:space="preserve">Validation hiérarchique, avances de frais, régularisation automatique</w:t>
            </w:r>
          </w:p>
        </w:tc>
      </w:tr>
      <w:tr>
        <w:tc>
          <w:p>
            <w:r>
              <w:t xml:space="preserve">Analytics &amp; Reporting</w:t>
            </w:r>
          </w:p>
        </w:tc>
        <w:tc>
          <w:p>
            <w:r>
              <w:t xml:space="preserve">Dashboards temps réel, exports comptables SCE, détection anomalies</w:t>
            </w:r>
          </w:p>
        </w:tc>
      </w:tr>
      <w:tr>
        <w:tc>
          <w:p>
            <w:r>
              <w:t xml:space="preserve">Conformité TN</w:t>
            </w:r>
          </w:p>
        </w:tc>
        <w:tc>
          <w:p>
            <w:r>
              <w:t xml:space="preserve">TVA 7%/13%/19%, archivage 10 ans, matricules fiscaux, export FEC</w:t>
            </w:r>
          </w:p>
        </w:tc>
      </w:tr>
    </w:tbl>
    <w:p>
      <w:pPr>
        <w:pageBreakBefore/>
      </w:pPr>
    </w:p>
    <w:p>
      <w:pPr>
        <w:pStyle w:val="Heading2"/>
        <w:spacing w:before="300" w:after="200"/>
      </w:pPr>
      <w:r>
        <w:t xml:space="preserve">1.5 KPIs de Succès</w:t>
      </w:r>
    </w:p>
    <w:p>
      <w:pPr>
        <w:spacing w:before="200" w:after="100"/>
      </w:pPr>
      <w:r>
        <w:t xml:space="preserve">Métriques d'Adoption:</w:t>
      </w:r>
    </w:p>
    <w:p>
      <w:r>
        <w:t xml:space="preserve">• Taux d'activation: &gt;80% des utilisateurs invités</w:t>
      </w:r>
    </w:p>
    <w:p>
      <w:r>
        <w:t xml:space="preserve">• Fréquence d'utilisation: &gt;2 notes/mois/utilisateur</w:t>
      </w:r>
    </w:p>
    <w:p>
      <w:r>
        <w:t xml:space="preserve">• Net Promoter Score (NPS): &gt;40</w:t>
      </w:r>
    </w:p>
    <w:p>
      <w:pPr>
        <w:spacing w:after="200"/>
      </w:pPr>
      <w:r>
        <w:t xml:space="preserve">• Taux de rétention: &gt;90% après 6 mois</w:t>
      </w:r>
    </w:p>
    <w:p>
      <w:pPr>
        <w:spacing w:before="200" w:after="100"/>
      </w:pPr>
      <w:r>
        <w:t xml:space="preserve">Métriques d'Efficacité:</w:t>
      </w:r>
    </w:p>
    <w:p>
      <w:r>
        <w:t xml:space="preserve">• Temps moyen de saisie: &lt;2 minutes/note</w:t>
      </w:r>
    </w:p>
    <w:p>
      <w:r>
        <w:t xml:space="preserve">• Taux de reconnaissance OCR: &gt;95%</w:t>
      </w:r>
    </w:p>
    <w:p>
      <w:r>
        <w:t xml:space="preserve">• Délai validation: &lt;48h en moyenne</w:t>
      </w:r>
    </w:p>
    <w:p>
      <w:pPr>
        <w:spacing w:after="200"/>
      </w:pPr>
      <w:r>
        <w:t xml:space="preserve">• Réduction temps traitement comptable: &gt;70%</w:t>
      </w:r>
    </w:p>
    <w:p>
      <w:pPr>
        <w:spacing w:before="200" w:after="100"/>
      </w:pPr>
      <w:r>
        <w:t xml:space="preserve">Métriques Qualité:</w:t>
      </w:r>
    </w:p>
    <w:p>
      <w:r>
        <w:t xml:space="preserve">• Taux d'erreur: &lt;2%</w:t>
      </w:r>
    </w:p>
    <w:p>
      <w:r>
        <w:t xml:space="preserve">• Conformité politique dépenses: &gt;98%</w:t>
      </w:r>
    </w:p>
    <w:p>
      <w:r>
        <w:t xml:space="preserve">• Disponibilité système: &gt;99.5%</w:t>
      </w:r>
    </w:p>
    <w:p>
      <w:pPr>
        <w:spacing w:after="200"/>
      </w:pPr>
      <w:r>
        <w:t xml:space="preserve">• Temps de réponse API: &lt;500ms (p95)</w:t>
      </w:r>
    </w:p>
    <w:p>
      <w:pPr>
        <w:spacing w:before="200" w:after="100"/>
      </w:pPr>
      <w:r>
        <w:t xml:space="preserve">Métriques Business:</w:t>
      </w:r>
    </w:p>
    <w:p>
      <w:r>
        <w:t xml:space="preserve">• Taux de conversion trial: &gt;20%</w:t>
      </w:r>
    </w:p>
    <w:p>
      <w:r>
        <w:t xml:space="preserve">• Churn mensuel: &lt;3%</w:t>
      </w:r>
    </w:p>
    <w:p>
      <w:r>
        <w:t xml:space="preserve">• Customer Lifetime Value: &gt;24 mois</w:t>
      </w:r>
    </w:p>
    <w:p>
      <w:r>
        <w:t xml:space="preserve">• ROI client: Rentabilité en &lt;6 mois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2025-11-17T21:17:01.304Z</dcterms:created>
  <dcterms:modified xsi:type="dcterms:W3CDTF">2025-11-17T21:17:01.304Z</dcterms:modified>
</cp:coreProperties>
</file>

<file path=docProps/custom.xml><?xml version="1.0" encoding="utf-8"?>
<Properties xmlns="http://schemas.openxmlformats.org/officeDocument/2006/custom-properties" xmlns:vt="http://schemas.openxmlformats.org/officeDocument/2006/docPropsVTypes"/>
</file>