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E26E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Form Pemeriksaan Kesesuaian Komoditas/Kemasan Sebelum Fumigasi</w:t>
      </w:r>
    </w:p>
    <w:p w14:paraId="54A0789F">
      <w:pPr>
        <w:jc w:val="center"/>
        <w:rPr>
          <w:b/>
          <w:bCs/>
          <w:sz w:val="24"/>
          <w:szCs w:val="24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0481D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2"/>
          </w:tcPr>
          <w:p w14:paraId="7187DEF9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Keterangan komoditas</w:t>
            </w:r>
          </w:p>
        </w:tc>
      </w:tr>
      <w:tr w14:paraId="32FD3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4CCA2B4">
            <w:pPr>
              <w:spacing w:after="0" w:line="240" w:lineRule="auto"/>
            </w:pPr>
            <w:r>
              <w:t>Pemilik Barang/client</w:t>
            </w:r>
          </w:p>
        </w:tc>
        <w:tc>
          <w:tcPr>
            <w:tcW w:w="4508" w:type="dxa"/>
          </w:tcPr>
          <w:p w14:paraId="598A8AD7">
            <w:pPr>
              <w:spacing w:after="0" w:line="240" w:lineRule="auto"/>
            </w:pPr>
          </w:p>
        </w:tc>
      </w:tr>
      <w:tr w14:paraId="3F329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54080BE">
            <w:pPr>
              <w:spacing w:after="0" w:line="240" w:lineRule="auto"/>
            </w:pPr>
            <w:r>
              <w:t xml:space="preserve">Lokasi Komoditas </w:t>
            </w:r>
          </w:p>
        </w:tc>
        <w:tc>
          <w:tcPr>
            <w:tcW w:w="4508" w:type="dxa"/>
          </w:tcPr>
          <w:p w14:paraId="7697F8D9">
            <w:pPr>
              <w:spacing w:after="0" w:line="240" w:lineRule="auto"/>
            </w:pPr>
            <w:r>
              <w:t>Pilihan (Gudang, container, kapal)</w:t>
            </w:r>
          </w:p>
        </w:tc>
      </w:tr>
      <w:tr w14:paraId="744F1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4C19288">
            <w:pPr>
              <w:spacing w:after="0" w:line="240" w:lineRule="auto"/>
            </w:pPr>
            <w:r>
              <w:t xml:space="preserve">Jenis komoditas </w:t>
            </w:r>
          </w:p>
        </w:tc>
        <w:tc>
          <w:tcPr>
            <w:tcW w:w="4508" w:type="dxa"/>
          </w:tcPr>
          <w:p w14:paraId="111F2EB2">
            <w:pPr>
              <w:spacing w:after="0" w:line="240" w:lineRule="auto"/>
            </w:pPr>
            <w:r>
              <w:t>(nama komoditas)</w:t>
            </w:r>
          </w:p>
        </w:tc>
      </w:tr>
      <w:tr w14:paraId="13FAF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9B7ED40">
            <w:pPr>
              <w:spacing w:after="0" w:line="240" w:lineRule="auto"/>
            </w:pPr>
            <w:r>
              <w:t>Jenis kemasan</w:t>
            </w:r>
          </w:p>
        </w:tc>
        <w:tc>
          <w:tcPr>
            <w:tcW w:w="4508" w:type="dxa"/>
          </w:tcPr>
          <w:p w14:paraId="401580CC">
            <w:pPr>
              <w:spacing w:after="0" w:line="240" w:lineRule="auto"/>
            </w:pPr>
            <w:r>
              <w:t>(kayu, karton, plastic, goni dll) – isian bebas</w:t>
            </w:r>
          </w:p>
        </w:tc>
      </w:tr>
      <w:tr w14:paraId="5CF0F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DBEA97E">
            <w:pPr>
              <w:spacing w:after="0" w:line="240" w:lineRule="auto"/>
            </w:pPr>
          </w:p>
        </w:tc>
        <w:tc>
          <w:tcPr>
            <w:tcW w:w="4508" w:type="dxa"/>
          </w:tcPr>
          <w:p w14:paraId="36790CE8">
            <w:pPr>
              <w:spacing w:after="0" w:line="240" w:lineRule="auto"/>
            </w:pPr>
          </w:p>
        </w:tc>
      </w:tr>
      <w:tr w14:paraId="2039D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2"/>
          </w:tcPr>
          <w:p w14:paraId="62062156">
            <w:pPr>
              <w:spacing w:after="0" w:line="240" w:lineRule="auto"/>
              <w:rPr>
                <w:b/>
                <w:bCs/>
                <w:sz w:val="24"/>
                <w:szCs w:val="24"/>
                <w:lang w:val="nl-NL"/>
              </w:rPr>
            </w:pPr>
            <w:r>
              <w:rPr>
                <w:b/>
                <w:bCs/>
                <w:sz w:val="24"/>
                <w:szCs w:val="24"/>
                <w:lang w:val="nl-NL"/>
              </w:rPr>
              <w:t>Verifikasi Komoditas (lengkapi dengan foto)</w:t>
            </w:r>
          </w:p>
        </w:tc>
      </w:tr>
      <w:tr w14:paraId="44E04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0D223F7">
            <w:pPr>
              <w:spacing w:after="0" w:line="240" w:lineRule="auto"/>
              <w:rPr>
                <w:lang w:val="nl-NL"/>
              </w:rPr>
            </w:pPr>
            <w:r>
              <w:rPr>
                <w:lang w:val="nl-NL"/>
              </w:rPr>
              <w:t>Komoditas dikemas dengan kemasan yang kedap gas</w:t>
            </w:r>
          </w:p>
        </w:tc>
        <w:tc>
          <w:tcPr>
            <w:tcW w:w="4508" w:type="dxa"/>
          </w:tcPr>
          <w:p w14:paraId="18BA79D3">
            <w:pPr>
              <w:spacing w:after="0" w:line="240" w:lineRule="auto"/>
              <w:rPr>
                <w:lang w:val="nl-NL"/>
              </w:rPr>
            </w:pPr>
            <w:r>
              <w:rPr>
                <w:lang w:val="nl-NL"/>
              </w:rPr>
              <w:t>Ya/tidak</w:t>
            </w:r>
          </w:p>
        </w:tc>
      </w:tr>
      <w:tr w14:paraId="75D11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A2AF1C3">
            <w:pPr>
              <w:spacing w:after="0" w:line="240" w:lineRule="auto"/>
              <w:rPr>
                <w:lang w:val="nl-NL"/>
              </w:rPr>
            </w:pPr>
            <w:r>
              <w:rPr>
                <w:lang w:val="nl-NL"/>
              </w:rPr>
              <w:t>Kemasan dilakukan pelubangan/perobekan</w:t>
            </w:r>
          </w:p>
        </w:tc>
        <w:tc>
          <w:tcPr>
            <w:tcW w:w="4508" w:type="dxa"/>
          </w:tcPr>
          <w:p w14:paraId="6C899975">
            <w:pPr>
              <w:spacing w:after="0" w:line="240" w:lineRule="auto"/>
              <w:rPr>
                <w:lang w:val="nl-NL"/>
              </w:rPr>
            </w:pPr>
            <w:r>
              <w:rPr>
                <w:lang w:val="nl-NL"/>
              </w:rPr>
              <w:t>Ya/tidak</w:t>
            </w:r>
          </w:p>
        </w:tc>
      </w:tr>
      <w:tr w14:paraId="4AE37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18D4434">
            <w:pPr>
              <w:spacing w:after="0" w:line="240" w:lineRule="auto"/>
            </w:pPr>
            <w:r>
              <w:t>Tersedia ruang udara bebas yang cukup di ruang fumigasi (staking)</w:t>
            </w:r>
          </w:p>
        </w:tc>
        <w:tc>
          <w:tcPr>
            <w:tcW w:w="4508" w:type="dxa"/>
          </w:tcPr>
          <w:p w14:paraId="737E2F24">
            <w:pPr>
              <w:spacing w:after="0" w:line="240" w:lineRule="auto"/>
            </w:pPr>
            <w:r>
              <w:t>Ya/tidak</w:t>
            </w:r>
          </w:p>
        </w:tc>
      </w:tr>
      <w:tr w14:paraId="6BF70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13F0DF0">
            <w:pPr>
              <w:spacing w:after="0" w:line="240" w:lineRule="auto"/>
            </w:pPr>
          </w:p>
        </w:tc>
        <w:tc>
          <w:tcPr>
            <w:tcW w:w="4508" w:type="dxa"/>
          </w:tcPr>
          <w:p w14:paraId="6B064E4E">
            <w:pPr>
              <w:spacing w:after="0" w:line="240" w:lineRule="auto"/>
            </w:pPr>
          </w:p>
        </w:tc>
      </w:tr>
      <w:tr w14:paraId="28E46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2"/>
          </w:tcPr>
          <w:p w14:paraId="215DDC9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Khusus untuk kayu (bila komoditas bukan kayu tidak perlu diisi) (lengkapi dengan foto)</w:t>
            </w:r>
          </w:p>
        </w:tc>
      </w:tr>
      <w:tr w14:paraId="4E5FD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C950A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Kayu telah diproses (finishing) </w:t>
            </w:r>
          </w:p>
        </w:tc>
        <w:tc>
          <w:tcPr>
            <w:tcW w:w="4508" w:type="dxa"/>
          </w:tcPr>
          <w:p w14:paraId="7EA656E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Ya/tidak</w:t>
            </w:r>
          </w:p>
        </w:tc>
      </w:tr>
      <w:tr w14:paraId="02680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F320F0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Kayu dilapisi oleh lapisan yang kedap</w:t>
            </w:r>
          </w:p>
        </w:tc>
        <w:tc>
          <w:tcPr>
            <w:tcW w:w="4508" w:type="dxa"/>
          </w:tcPr>
          <w:p w14:paraId="472570D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Ya/tidak/sebagian</w:t>
            </w:r>
          </w:p>
        </w:tc>
      </w:tr>
      <w:tr w14:paraId="44B6B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9A72944">
            <w:pPr>
              <w:spacing w:after="0" w:line="240" w:lineRule="auto"/>
              <w:rPr>
                <w:lang w:val="nl-NL"/>
              </w:rPr>
            </w:pPr>
            <w:r>
              <w:rPr>
                <w:lang w:val="nl-NL"/>
              </w:rPr>
              <w:t>Ketebalan kayu tidak lebih dari 10 cm dalam satu dimensi</w:t>
            </w:r>
          </w:p>
        </w:tc>
        <w:tc>
          <w:tcPr>
            <w:tcW w:w="4508" w:type="dxa"/>
          </w:tcPr>
          <w:p w14:paraId="7CE6FE4D">
            <w:pPr>
              <w:spacing w:after="0" w:line="240" w:lineRule="auto"/>
              <w:rPr>
                <w:lang w:val="nl-NL"/>
              </w:rPr>
            </w:pPr>
            <w:r>
              <w:rPr>
                <w:lang w:val="nl-NL"/>
              </w:rPr>
              <w:t xml:space="preserve">Ya/tidak </w:t>
            </w:r>
          </w:p>
        </w:tc>
      </w:tr>
      <w:tr w14:paraId="5D7F6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2477616">
            <w:pPr>
              <w:spacing w:after="0" w:line="240" w:lineRule="auto"/>
              <w:rPr>
                <w:lang w:val="nl-NL"/>
              </w:rPr>
            </w:pPr>
            <w:r>
              <w:rPr>
                <w:lang w:val="nl-NL"/>
              </w:rPr>
              <w:t>Tumpukan kayu setiap 200 mm dipisahkan oleh jarak minimal 5 mm</w:t>
            </w:r>
          </w:p>
        </w:tc>
        <w:tc>
          <w:tcPr>
            <w:tcW w:w="4508" w:type="dxa"/>
          </w:tcPr>
          <w:p w14:paraId="3A8A0F72">
            <w:pPr>
              <w:spacing w:after="0" w:line="240" w:lineRule="auto"/>
              <w:rPr>
                <w:lang w:val="nl-NL"/>
              </w:rPr>
            </w:pPr>
            <w:r>
              <w:rPr>
                <w:lang w:val="nl-NL"/>
              </w:rPr>
              <w:t>Ya/tidak</w:t>
            </w:r>
          </w:p>
        </w:tc>
      </w:tr>
      <w:tr w14:paraId="20EE4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FE525CC">
            <w:pPr>
              <w:spacing w:after="0" w:line="240" w:lineRule="auto"/>
              <w:rPr>
                <w:lang w:val="nl-NL"/>
              </w:rPr>
            </w:pPr>
            <w:r>
              <w:rPr>
                <w:lang w:val="nl-NL"/>
              </w:rPr>
              <w:t>Terdapat lapisan kulit pada kayu</w:t>
            </w:r>
          </w:p>
        </w:tc>
        <w:tc>
          <w:tcPr>
            <w:tcW w:w="4508" w:type="dxa"/>
          </w:tcPr>
          <w:p w14:paraId="14E7EFFC">
            <w:pPr>
              <w:spacing w:after="0" w:line="240" w:lineRule="auto"/>
              <w:rPr>
                <w:lang w:val="nl-NL"/>
              </w:rPr>
            </w:pPr>
            <w:r>
              <w:rPr>
                <w:lang w:val="nl-NL"/>
              </w:rPr>
              <w:t>Ya/tidak</w:t>
            </w:r>
          </w:p>
        </w:tc>
      </w:tr>
      <w:tr w14:paraId="7CDA9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F5A2A99">
            <w:pPr>
              <w:spacing w:after="0" w:line="240" w:lineRule="auto"/>
              <w:rPr>
                <w:lang w:val="nl-NL"/>
              </w:rPr>
            </w:pPr>
          </w:p>
        </w:tc>
        <w:tc>
          <w:tcPr>
            <w:tcW w:w="4508" w:type="dxa"/>
          </w:tcPr>
          <w:p w14:paraId="512112C9">
            <w:pPr>
              <w:spacing w:after="0" w:line="240" w:lineRule="auto"/>
              <w:rPr>
                <w:lang w:val="nl-NL"/>
              </w:rPr>
            </w:pPr>
          </w:p>
        </w:tc>
      </w:tr>
      <w:tr w14:paraId="048B2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7265CB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Kesimpulan : Komoditas/kemasan/target fumigasi </w:t>
            </w:r>
          </w:p>
        </w:tc>
        <w:tc>
          <w:tcPr>
            <w:tcW w:w="4508" w:type="dxa"/>
          </w:tcPr>
          <w:p w14:paraId="45C07D1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Layak/tidak layak dilakukan fumigasi</w:t>
            </w:r>
          </w:p>
        </w:tc>
      </w:tr>
    </w:tbl>
    <w:p w14:paraId="390AED67">
      <w:pPr>
        <w:jc w:val="center"/>
      </w:pPr>
    </w:p>
    <w:p w14:paraId="51B552B2"/>
    <w:p w14:paraId="6B231743">
      <w:r>
        <w:t>Pelaksana verifikasi komoditas/kemasan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9DCAFD0">
      <w:r>
        <w:t>Fumigator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Verifikator fumigator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6EBECAE"/>
    <w:p w14:paraId="428B53F8"/>
    <w:p w14:paraId="5CBACB1B"/>
    <w:p w14:paraId="630984BD"/>
    <w:p w14:paraId="5E581454">
      <w:r>
        <w:t>(Fumigator)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(Manager Teknis)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FB637D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1170" w:type="dxa"/>
      <w:tblInd w:w="-1058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176"/>
      <w:gridCol w:w="976"/>
      <w:gridCol w:w="796"/>
      <w:gridCol w:w="266"/>
      <w:gridCol w:w="1516"/>
      <w:gridCol w:w="1196"/>
      <w:gridCol w:w="1356"/>
      <w:gridCol w:w="976"/>
      <w:gridCol w:w="1016"/>
      <w:gridCol w:w="1896"/>
    </w:tblGrid>
    <w:tr w14:paraId="463EBA4A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117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7B1AA77B">
          <w:pPr>
            <w:spacing w:after="0" w:line="240" w:lineRule="auto"/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</w:pPr>
          <w:bookmarkStart w:id="0" w:name="_GoBack"/>
          <w:r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1714500</wp:posOffset>
                    </wp:positionH>
                    <wp:positionV relativeFrom="paragraph">
                      <wp:posOffset>228600</wp:posOffset>
                    </wp:positionV>
                    <wp:extent cx="3438525" cy="323850"/>
                    <wp:effectExtent l="0" t="0" r="0" b="0"/>
                    <wp:wrapNone/>
                    <wp:docPr id="1907017562" name="Rectangl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3476625" cy="323850"/>
                            </a:xfrm>
                            <a:prstGeom prst="rect">
                              <a:avLst/>
                            </a:prstGeom>
                          </wps:spPr>
                          <wps:bodyPr wrap="non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Rectangle 4" o:spid="_x0000_s1026" o:spt="136" type="#_x0000_t136" style="position:absolute;left:0pt;margin-left:135pt;margin-top:18pt;height:25.5pt;width:270.75pt;mso-wrap-style:none;z-index:251659264;mso-width-relative:page;mso-height-relative:page;" filled="f" stroked="f" coordsize="21600,21600" o:gfxdata="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X+UDp9gAAAAJAQAADwAAAAAAAAABACAAAAAiAAAA&#10;ZHJzL2Rvd25yZXYueG1sUEsBAhQAFAAAAAgAh07iQGkWUSwHAgAADQQAAA4AAAAAAAAAAQAgAAAA&#10;JwEAAGRycy9lMm9Eb2MueG1sUEsFBgAAAAAGAAYAWQEAAKAFAAAAAA==&#10;" adj="10800">
                    <v:fill on="f" focussize="0,0"/>
                    <v:stroke on="f"/>
                    <v:imagedata o:title=""/>
                    <o:lock v:ext="edit" text="t" aspectratio="f"/>
                    <v:textpath on="f" fitpath="t" trim="t" xscale="f" string="" style="font-size:36pt;v-text-align:center;"/>
                  </v:shape>
                </w:pict>
              </mc:Fallback>
            </mc:AlternateContent>
          </w:r>
          <w:r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95250</wp:posOffset>
                </wp:positionV>
                <wp:extent cx="885825" cy="962025"/>
                <wp:effectExtent l="0" t="0" r="9525" b="9525"/>
                <wp:wrapNone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962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tbl>
          <w:tblPr>
            <w:tblStyle w:val="12"/>
            <w:tblW w:w="0" w:type="auto"/>
            <w:tblCellSpacing w:w="0" w:type="dxa"/>
            <w:tblInd w:w="0" w:type="dxa"/>
            <w:tblLayout w:type="autofit"/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960"/>
          </w:tblGrid>
          <w:tr w14:paraId="0B404C95">
            <w:trPr>
              <w:trHeight w:val="300" w:hRule="atLeast"/>
              <w:tblCellSpacing w:w="0" w:type="dxa"/>
            </w:trPr>
            <w:tc>
              <w:tcPr>
                <w:tcW w:w="96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  <w:p w14:paraId="4898068E">
                <w:pPr>
                  <w:spacing w:after="0" w:line="240" w:lineRule="auto"/>
                  <w:rPr>
                    <w:rFonts w:ascii="Calibri" w:hAnsi="Calibri" w:eastAsia="Times New Roman" w:cs="Calibri"/>
                    <w:color w:val="000000"/>
                    <w:kern w:val="0"/>
                    <w:lang w:val="en-US"/>
                    <w14:ligatures w14:val="none"/>
                  </w:rPr>
                </w:pPr>
              </w:p>
            </w:tc>
          </w:tr>
        </w:tbl>
        <w:p w14:paraId="3CC69F2F">
          <w:pPr>
            <w:spacing w:after="0" w:line="240" w:lineRule="auto"/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</w:pPr>
        </w:p>
      </w:tc>
      <w:tc>
        <w:tcPr>
          <w:tcW w:w="97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2AD5AA9D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79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1FF0906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26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00A09AB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51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C219A78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19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02FD405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35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25E5A959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97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769E7386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-3506470</wp:posOffset>
                    </wp:positionH>
                    <wp:positionV relativeFrom="paragraph">
                      <wp:posOffset>260350</wp:posOffset>
                    </wp:positionV>
                    <wp:extent cx="5177790" cy="352425"/>
                    <wp:effectExtent l="0" t="0" r="0" b="0"/>
                    <wp:wrapNone/>
                    <wp:docPr id="751241429" name="Rectangle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5177790" cy="35242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5C766B4">
                                <w:pPr>
                                  <w:jc w:val="center"/>
                                  <w:rPr>
                                    <w:rFonts w:ascii="Arial Black" w:hAnsi="Arial Black"/>
                                    <w:b/>
                                    <w:bCs/>
                                    <w:outline/>
                                    <w:color w:val="FFFFFF"/>
                                    <w:sz w:val="40"/>
                                    <w:szCs w:val="40"/>
                                    <w:lang w:val="en-US"/>
                                    <w14:textOutline w14:w="9525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b/>
                                    <w:bCs/>
                                    <w:outline/>
                                    <w:color w:val="FFFFFF"/>
                                    <w:sz w:val="40"/>
                                    <w:szCs w:val="40"/>
                                    <w:lang w:val="id-ID"/>
                                    <w14:textOutline w14:w="9525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PRANA ARGENTUM  CORPORATION</w:t>
                                </w:r>
                              </w:p>
                              <w:p w14:paraId="4DB0065B">
                                <w:pPr>
                                  <w:jc w:val="center"/>
                                  <w:rPr>
                                    <w:rFonts w:ascii="Arial Black" w:hAnsi="Arial Black"/>
                                    <w:b/>
                                    <w:bCs/>
                                    <w:outline/>
                                    <w:color w:val="FFFFFF"/>
                                    <w:kern w:val="0"/>
                                    <w:sz w:val="40"/>
                                    <w:szCs w:val="40"/>
                                    <w:lang w:val="id-ID"/>
                                    <w14:textOutline w14:w="9525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  <w14:ligatures w14:val="none"/>
                                  </w:rPr>
                                </w:pP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Rectangle 3" o:spid="_x0000_s1026" o:spt="136" type="#_x0000_t136" style="position:absolute;left:0pt;margin-left:-276.1pt;margin-top:20.5pt;height:27.75pt;width:407.7pt;z-index:251659264;mso-width-relative:page;mso-height-relative:page;" filled="f" stroked="f" coordsize="21600,21600" o:gfxdata="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O5bhq3AAAAAoBAAAP&#10;AAAAAAAAAAEAIAAAACIAAABkcnMvZG93bnJldi54bWxQSwECFAAUAAAACACHTuJALN1XDhQCAAAn&#10;BAAADgAAAAAAAAABACAAAAArAQAAZHJzL2Uyb0RvYy54bWxQSwUGAAAAAAYABgBZAQAAsQUAAAAA&#10;" adj="10800">
                    <v:fill on="f" focussize="0,0"/>
                    <v:stroke on="f"/>
                    <v:imagedata o:title=""/>
                    <o:lock v:ext="edit" text="t" aspectratio="f"/>
                    <v:textpath on="f" fitpath="t" trim="t" xscale="f" string="" style="font-size:36pt;v-text-align:center;"/>
                    <v:textbox>
                      <w:txbxContent>
                        <w:p w14:paraId="55C766B4">
                          <w:pPr>
                            <w:jc w:val="center"/>
                            <w:rPr>
                              <w:rFonts w:ascii="Arial Black" w:hAnsi="Arial Black"/>
                              <w:b/>
                              <w:bCs/>
                              <w:outline/>
                              <w:color w:val="FFFFFF"/>
                              <w:sz w:val="40"/>
                              <w:szCs w:val="40"/>
                              <w:lang w:val="en-US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bCs/>
                              <w:outline/>
                              <w:color w:val="FFFFFF"/>
                              <w:sz w:val="40"/>
                              <w:szCs w:val="40"/>
                              <w:lang w:val="id-ID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PRANA ARGENTUM  CORPORATION</w:t>
                          </w:r>
                        </w:p>
                        <w:p w14:paraId="4DB0065B">
                          <w:pPr>
                            <w:jc w:val="center"/>
                            <w:rPr>
                              <w:rFonts w:ascii="Arial Black" w:hAnsi="Arial Black"/>
                              <w:b/>
                              <w:bCs/>
                              <w:outline/>
                              <w:color w:val="FFFFFF"/>
                              <w:kern w:val="0"/>
                              <w:sz w:val="40"/>
                              <w:szCs w:val="40"/>
                              <w:lang w:val="id-ID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  <w14:ligatures w14:val="none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101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37C2E4B9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89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4ACD6F96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</w:tr>
    <w:tr w14:paraId="6DD83E4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117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F7D78D4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97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3B9155F3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79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519B2BB6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26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48E8B630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51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22A23DCF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19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4529F708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35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75F6B6A9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97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4CA598C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01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31DA15EB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89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687ABD8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</w:tr>
    <w:tr w14:paraId="5CE630B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117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BDA2E92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97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C39456C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79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5C29046B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26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2C9B61F3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51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0098263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19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7DC0B5F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35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7FAD1B91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97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2F0784A2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01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4E78178A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89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702BD70E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</w:tr>
    <w:tr w14:paraId="5F284F0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117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05E6D2D7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97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03334219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79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07B7134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26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7AB2B39A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51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34A11860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19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2330F76A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35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28905D80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-3160395</wp:posOffset>
                </wp:positionH>
                <wp:positionV relativeFrom="paragraph">
                  <wp:posOffset>-48895</wp:posOffset>
                </wp:positionV>
                <wp:extent cx="6105525" cy="628650"/>
                <wp:effectExtent l="0" t="0" r="0" b="0"/>
                <wp:wrapNone/>
                <wp:docPr id="152522301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5223016" name="Picture 2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0552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7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455FAF9F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01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02E1427A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89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6C00263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</w:tr>
    <w:tr w14:paraId="4EAA08A3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117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286DBAAF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97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49F82F3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79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466F60AB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26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39DC6965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51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57C42966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19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B750280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35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72EDB72C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97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2499088D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01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DE9BC8D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89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2AF330F6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</w:tr>
    <w:tr w14:paraId="54A2493C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15" w:hRule="atLeast"/>
      </w:trPr>
      <w:tc>
        <w:tcPr>
          <w:tcW w:w="1176" w:type="dxa"/>
          <w:tcBorders>
            <w:top w:val="nil"/>
            <w:left w:val="nil"/>
            <w:bottom w:val="double" w:color="auto" w:sz="6" w:space="0"/>
            <w:right w:val="nil"/>
          </w:tcBorders>
          <w:noWrap/>
          <w:vAlign w:val="bottom"/>
        </w:tcPr>
        <w:p w14:paraId="6C1A22B0">
          <w:pPr>
            <w:spacing w:after="0" w:line="240" w:lineRule="auto"/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  <w:t> </w:t>
          </w:r>
        </w:p>
      </w:tc>
      <w:tc>
        <w:tcPr>
          <w:tcW w:w="976" w:type="dxa"/>
          <w:tcBorders>
            <w:top w:val="nil"/>
            <w:left w:val="nil"/>
            <w:bottom w:val="double" w:color="auto" w:sz="6" w:space="0"/>
            <w:right w:val="nil"/>
          </w:tcBorders>
          <w:noWrap/>
          <w:vAlign w:val="bottom"/>
        </w:tcPr>
        <w:p w14:paraId="41B1B319">
          <w:pPr>
            <w:spacing w:after="0" w:line="240" w:lineRule="auto"/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  <w:t> </w:t>
          </w:r>
        </w:p>
      </w:tc>
      <w:tc>
        <w:tcPr>
          <w:tcW w:w="796" w:type="dxa"/>
          <w:tcBorders>
            <w:top w:val="nil"/>
            <w:left w:val="nil"/>
            <w:bottom w:val="double" w:color="auto" w:sz="6" w:space="0"/>
            <w:right w:val="nil"/>
          </w:tcBorders>
          <w:noWrap/>
          <w:vAlign w:val="bottom"/>
        </w:tcPr>
        <w:p w14:paraId="593094FB">
          <w:pPr>
            <w:spacing w:after="0" w:line="240" w:lineRule="auto"/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  <w:t> </w:t>
          </w:r>
        </w:p>
      </w:tc>
      <w:tc>
        <w:tcPr>
          <w:tcW w:w="266" w:type="dxa"/>
          <w:tcBorders>
            <w:top w:val="nil"/>
            <w:left w:val="nil"/>
            <w:bottom w:val="double" w:color="auto" w:sz="6" w:space="0"/>
            <w:right w:val="nil"/>
          </w:tcBorders>
          <w:noWrap/>
          <w:vAlign w:val="bottom"/>
        </w:tcPr>
        <w:p w14:paraId="37D0454A">
          <w:pPr>
            <w:spacing w:after="0" w:line="240" w:lineRule="auto"/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  <w:t> </w:t>
          </w:r>
        </w:p>
      </w:tc>
      <w:tc>
        <w:tcPr>
          <w:tcW w:w="1516" w:type="dxa"/>
          <w:tcBorders>
            <w:top w:val="nil"/>
            <w:left w:val="nil"/>
            <w:bottom w:val="double" w:color="auto" w:sz="6" w:space="0"/>
            <w:right w:val="nil"/>
          </w:tcBorders>
          <w:noWrap/>
          <w:vAlign w:val="bottom"/>
        </w:tcPr>
        <w:p w14:paraId="4BFEF522">
          <w:pPr>
            <w:spacing w:after="0" w:line="240" w:lineRule="auto"/>
            <w:rPr>
              <w:rFonts w:ascii="Calibri" w:hAnsi="Calibri" w:eastAsia="Times New Roman" w:cs="Calibri"/>
              <w:color w:val="FFFFFF"/>
              <w:kern w:val="0"/>
              <w:lang w:val="en-US"/>
              <w14:ligatures w14:val="none"/>
            </w:rPr>
          </w:pPr>
          <w:r>
            <w:rPr>
              <w:rFonts w:ascii="Calibri" w:hAnsi="Calibri" w:eastAsia="Times New Roman" w:cs="Calibri"/>
              <w:color w:val="FFFFFF"/>
              <w:kern w:val="0"/>
              <w:lang w:val="en-US"/>
              <w14:ligatures w14:val="none"/>
            </w:rPr>
            <w:t> </w:t>
          </w:r>
        </w:p>
      </w:tc>
      <w:tc>
        <w:tcPr>
          <w:tcW w:w="1196" w:type="dxa"/>
          <w:tcBorders>
            <w:top w:val="nil"/>
            <w:left w:val="nil"/>
            <w:bottom w:val="double" w:color="auto" w:sz="6" w:space="0"/>
            <w:right w:val="nil"/>
          </w:tcBorders>
          <w:noWrap/>
          <w:vAlign w:val="bottom"/>
        </w:tcPr>
        <w:p w14:paraId="0F0EFD9C">
          <w:pPr>
            <w:spacing w:after="0" w:line="240" w:lineRule="auto"/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  <w:t> </w:t>
          </w:r>
        </w:p>
      </w:tc>
      <w:tc>
        <w:tcPr>
          <w:tcW w:w="1356" w:type="dxa"/>
          <w:tcBorders>
            <w:top w:val="nil"/>
            <w:left w:val="nil"/>
            <w:bottom w:val="double" w:color="auto" w:sz="6" w:space="0"/>
            <w:right w:val="nil"/>
          </w:tcBorders>
          <w:noWrap/>
          <w:vAlign w:val="bottom"/>
        </w:tcPr>
        <w:p w14:paraId="4D23FE7F">
          <w:pPr>
            <w:spacing w:after="0" w:line="240" w:lineRule="auto"/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  <w:t> </w:t>
          </w:r>
        </w:p>
      </w:tc>
      <w:tc>
        <w:tcPr>
          <w:tcW w:w="976" w:type="dxa"/>
          <w:tcBorders>
            <w:top w:val="nil"/>
            <w:left w:val="nil"/>
            <w:bottom w:val="double" w:color="auto" w:sz="6" w:space="0"/>
            <w:right w:val="nil"/>
          </w:tcBorders>
          <w:noWrap/>
          <w:vAlign w:val="bottom"/>
        </w:tcPr>
        <w:p w14:paraId="78E72A25">
          <w:pPr>
            <w:spacing w:after="0" w:line="240" w:lineRule="auto"/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  <w:t> </w:t>
          </w:r>
        </w:p>
      </w:tc>
      <w:tc>
        <w:tcPr>
          <w:tcW w:w="1016" w:type="dxa"/>
          <w:tcBorders>
            <w:top w:val="nil"/>
            <w:left w:val="nil"/>
            <w:bottom w:val="double" w:color="auto" w:sz="6" w:space="0"/>
            <w:right w:val="nil"/>
          </w:tcBorders>
          <w:noWrap/>
          <w:vAlign w:val="bottom"/>
        </w:tcPr>
        <w:p w14:paraId="5748CFBE">
          <w:pPr>
            <w:spacing w:after="0" w:line="240" w:lineRule="auto"/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  <w:t> </w:t>
          </w:r>
        </w:p>
      </w:tc>
      <w:tc>
        <w:tcPr>
          <w:tcW w:w="1896" w:type="dxa"/>
          <w:tcBorders>
            <w:top w:val="nil"/>
            <w:left w:val="nil"/>
            <w:bottom w:val="double" w:color="auto" w:sz="6" w:space="0"/>
            <w:right w:val="nil"/>
          </w:tcBorders>
          <w:noWrap/>
          <w:vAlign w:val="bottom"/>
        </w:tcPr>
        <w:p w14:paraId="1F568112">
          <w:pPr>
            <w:spacing w:after="0" w:line="240" w:lineRule="auto"/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  <w:t> </w:t>
          </w:r>
        </w:p>
      </w:tc>
    </w:tr>
    <w:bookmarkEnd w:id="0"/>
  </w:tbl>
  <w:p w14:paraId="72A4875B">
    <w:pPr>
      <w:pStyle w:val="14"/>
      <w:rPr>
        <w:lang w:val="id-ID"/>
      </w:rPr>
    </w:pPr>
  </w:p>
  <w:p w14:paraId="14FF55F9">
    <w:pPr>
      <w:pStyle w:val="14"/>
      <w:rPr>
        <w:lang w:val="id-ID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D09"/>
    <w:rsid w:val="00037F7F"/>
    <w:rsid w:val="00146987"/>
    <w:rsid w:val="0035654C"/>
    <w:rsid w:val="00520773"/>
    <w:rsid w:val="005438B2"/>
    <w:rsid w:val="00586A19"/>
    <w:rsid w:val="006C0D09"/>
    <w:rsid w:val="00791A0A"/>
    <w:rsid w:val="008E0100"/>
    <w:rsid w:val="00C03719"/>
    <w:rsid w:val="00CB3494"/>
    <w:rsid w:val="00EB4A21"/>
    <w:rsid w:val="00F247EC"/>
    <w:rsid w:val="00F722B1"/>
    <w:rsid w:val="00F732A2"/>
    <w:rsid w:val="1650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163</Words>
  <Characters>933</Characters>
  <Lines>7</Lines>
  <Paragraphs>2</Paragraphs>
  <TotalTime>1</TotalTime>
  <ScaleCrop>false</ScaleCrop>
  <LinksUpToDate>false</LinksUpToDate>
  <CharactersWithSpaces>1094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2026-01-08T05:43:00Z</dcterms:created>
  <dc:creator>ratih rahayu</dc:creator>
  <cp:lastModifiedBy>HAYU</cp:lastModifiedBy>
  <dcterms:modified xsi:type="dcterms:W3CDTF">2026-02-10T03:52:52Z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c2c2e7a5-06cf-4d0a-a7e1-8e1e461cce21</vt:lpwstr>
  </property>
  <property fmtid="{D5CDD505-2E9C-101B-9397-08002B2CF9AE}" pid="3" name="KSOProductBuildVer">
    <vt:lpwstr>1057-12.2.0.23196</vt:lpwstr>
  </property>
  <property fmtid="{D5CDD505-2E9C-101B-9397-08002B2CF9AE}" pid="4" name="ICV">
    <vt:lpwstr>90ED7385C4C94E47859E4173220E1264_12</vt:lpwstr>
  </property>
</Properties>
</file>