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50905" w14:textId="77777777" w:rsidR="00367473" w:rsidRDefault="00367473" w:rsidP="00367473">
      <w:pPr>
        <w:pStyle w:val="ListeParagraf"/>
        <w:numPr>
          <w:ilvl w:val="0"/>
          <w:numId w:val="1"/>
        </w:numPr>
      </w:pPr>
      <w:r>
        <w:t>The site has a slope of approximately 2–4% and is suitable for effective water drainage.</w:t>
      </w:r>
    </w:p>
    <w:p w14:paraId="4AC9DDAC" w14:textId="77777777" w:rsidR="00367473" w:rsidRDefault="00367473" w:rsidP="00367473">
      <w:pPr>
        <w:pStyle w:val="ListeParagraf"/>
        <w:numPr>
          <w:ilvl w:val="0"/>
          <w:numId w:val="1"/>
        </w:numPr>
      </w:pPr>
      <w:r>
        <w:t>The soil is stable and free from subsidence or landslide risks.</w:t>
      </w:r>
    </w:p>
    <w:p w14:paraId="395A0EB6" w14:textId="77777777" w:rsidR="00367473" w:rsidRDefault="00367473" w:rsidP="00367473">
      <w:pPr>
        <w:pStyle w:val="ListeParagraf"/>
        <w:numPr>
          <w:ilvl w:val="0"/>
          <w:numId w:val="1"/>
        </w:numPr>
      </w:pPr>
      <w:r>
        <w:t xml:space="preserve">The site </w:t>
      </w:r>
      <w:proofErr w:type="gramStart"/>
      <w:r>
        <w:t>is located in</w:t>
      </w:r>
      <w:proofErr w:type="gramEnd"/>
      <w:r>
        <w:t xml:space="preserve"> an area with low historical flood risk.</w:t>
      </w:r>
    </w:p>
    <w:p w14:paraId="581869DC" w14:textId="77777777" w:rsidR="00367473" w:rsidRDefault="00367473" w:rsidP="00367473">
      <w:pPr>
        <w:pStyle w:val="ListeParagraf"/>
        <w:numPr>
          <w:ilvl w:val="0"/>
          <w:numId w:val="1"/>
        </w:numPr>
      </w:pPr>
      <w:r>
        <w:t>The site is within an appropriate distance to safe drinking and domestic water sources.</w:t>
      </w:r>
    </w:p>
    <w:p w14:paraId="4238CC68" w14:textId="77777777" w:rsidR="00367473" w:rsidRDefault="00367473" w:rsidP="00367473">
      <w:pPr>
        <w:pStyle w:val="ListeParagraf"/>
        <w:numPr>
          <w:ilvl w:val="0"/>
          <w:numId w:val="1"/>
        </w:numPr>
      </w:pPr>
      <w:r>
        <w:t>The site has sufficient potential for future population growth and expansion.</w:t>
      </w:r>
    </w:p>
    <w:p w14:paraId="4F6BC7E2" w14:textId="77777777" w:rsidR="00367473" w:rsidRDefault="00367473" w:rsidP="00367473">
      <w:pPr>
        <w:pStyle w:val="ListeParagraf"/>
        <w:numPr>
          <w:ilvl w:val="0"/>
          <w:numId w:val="1"/>
        </w:numPr>
      </w:pPr>
      <w:r>
        <w:t>The site is close enough to main roads to ensure efficient logistics and access.</w:t>
      </w:r>
    </w:p>
    <w:p w14:paraId="424FB482" w14:textId="77777777" w:rsidR="00367473" w:rsidRDefault="00367473" w:rsidP="00367473">
      <w:pPr>
        <w:pStyle w:val="ListeParagraf"/>
        <w:numPr>
          <w:ilvl w:val="0"/>
          <w:numId w:val="1"/>
        </w:numPr>
      </w:pPr>
      <w:r>
        <w:t>The site is close enough to health facilities to enable timely emergency response.</w:t>
      </w:r>
    </w:p>
    <w:p w14:paraId="545A83A8" w14:textId="77777777" w:rsidR="00367473" w:rsidRDefault="00367473" w:rsidP="00367473">
      <w:pPr>
        <w:pStyle w:val="ListeParagraf"/>
        <w:numPr>
          <w:ilvl w:val="0"/>
          <w:numId w:val="1"/>
        </w:numPr>
      </w:pPr>
      <w:r>
        <w:t>The site is located far enough from international borders to reduce security risks.</w:t>
      </w:r>
    </w:p>
    <w:p w14:paraId="7E0624BF" w14:textId="77777777" w:rsidR="00367473" w:rsidRDefault="00367473" w:rsidP="00367473">
      <w:pPr>
        <w:pStyle w:val="ListeParagraf"/>
        <w:numPr>
          <w:ilvl w:val="0"/>
          <w:numId w:val="1"/>
        </w:numPr>
      </w:pPr>
      <w:r>
        <w:t>The site is located at a safe distance from active or potential conflict zones.</w:t>
      </w:r>
    </w:p>
    <w:p w14:paraId="3BA88130" w14:textId="77777777" w:rsidR="00367473" w:rsidRDefault="00367473" w:rsidP="00367473">
      <w:pPr>
        <w:pStyle w:val="ListeParagraf"/>
        <w:numPr>
          <w:ilvl w:val="0"/>
          <w:numId w:val="1"/>
        </w:numPr>
      </w:pPr>
      <w:r>
        <w:t>The site provides at least 45 m² of total area per person, in line with Sphere standards.</w:t>
      </w:r>
    </w:p>
    <w:p w14:paraId="7540F740" w14:textId="33442FCA" w:rsidR="00367473" w:rsidRDefault="00367473" w:rsidP="00367473">
      <w:pPr>
        <w:pStyle w:val="ListeParagraf"/>
        <w:numPr>
          <w:ilvl w:val="0"/>
          <w:numId w:val="1"/>
        </w:numPr>
      </w:pPr>
      <w:r>
        <w:t xml:space="preserve">The land has a clear and legally </w:t>
      </w:r>
      <w:r>
        <w:t>recognized</w:t>
      </w:r>
      <w:r>
        <w:t xml:space="preserve"> ownership status suitable for settlement.</w:t>
      </w:r>
    </w:p>
    <w:p w14:paraId="6CA09BED" w14:textId="77777777" w:rsidR="00367473" w:rsidRDefault="00367473" w:rsidP="00367473">
      <w:pPr>
        <w:pStyle w:val="ListeParagraf"/>
        <w:numPr>
          <w:ilvl w:val="0"/>
          <w:numId w:val="1"/>
        </w:numPr>
      </w:pPr>
      <w:r>
        <w:t>All required construction and settlement permits can be obtained for the site.</w:t>
      </w:r>
    </w:p>
    <w:p w14:paraId="5D8110FB" w14:textId="77777777" w:rsidR="00367473" w:rsidRDefault="00367473" w:rsidP="00367473">
      <w:pPr>
        <w:pStyle w:val="ListeParagraf"/>
        <w:numPr>
          <w:ilvl w:val="0"/>
          <w:numId w:val="1"/>
        </w:numPr>
      </w:pPr>
      <w:r>
        <w:t>The site layout includes firebreaks of at least 30 m every 300 m and maintains minimum safe distances between shelters.</w:t>
      </w:r>
    </w:p>
    <w:p w14:paraId="6C5CB78A" w14:textId="77777777" w:rsidR="00367473" w:rsidRDefault="00367473" w:rsidP="00367473">
      <w:pPr>
        <w:pStyle w:val="ListeParagraf"/>
        <w:numPr>
          <w:ilvl w:val="0"/>
          <w:numId w:val="1"/>
        </w:numPr>
      </w:pPr>
      <w:r>
        <w:t>The site selection and planning process includes meaningful participation from the affected population, applying an Age, Gender, and Diversity (AGD) approach.</w:t>
      </w:r>
    </w:p>
    <w:p w14:paraId="4FB7667B" w14:textId="77777777" w:rsidR="00367473" w:rsidRDefault="00367473" w:rsidP="00367473">
      <w:pPr>
        <w:pStyle w:val="ListeParagraf"/>
        <w:numPr>
          <w:ilvl w:val="0"/>
          <w:numId w:val="1"/>
        </w:numPr>
      </w:pPr>
      <w:r>
        <w:t>The site plan is adaptable to changing conditions and includes an exit or transition strategy.</w:t>
      </w:r>
    </w:p>
    <w:p w14:paraId="695874FB" w14:textId="3AAE6722" w:rsidR="009265B5" w:rsidRDefault="00367473" w:rsidP="00367473">
      <w:pPr>
        <w:pStyle w:val="ListeParagraf"/>
        <w:numPr>
          <w:ilvl w:val="0"/>
          <w:numId w:val="1"/>
        </w:numPr>
      </w:pPr>
      <w:r>
        <w:t>The site layout is modular and reflects the cultural and social structure of the affected population.</w:t>
      </w:r>
    </w:p>
    <w:sectPr w:rsidR="00926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13A03"/>
    <w:multiLevelType w:val="hybridMultilevel"/>
    <w:tmpl w:val="A02675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81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73"/>
    <w:rsid w:val="003178C5"/>
    <w:rsid w:val="00367473"/>
    <w:rsid w:val="008E1717"/>
    <w:rsid w:val="009265B5"/>
    <w:rsid w:val="00990EBD"/>
    <w:rsid w:val="00C6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1E6A61"/>
  <w15:chartTrackingRefBased/>
  <w15:docId w15:val="{1BBEE47C-2608-F741-9D10-C78AE590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367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67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67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67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6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674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674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674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674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747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6747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6747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6747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67473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6747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67473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6747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67473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3674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6747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3674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6747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3674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67473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36747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6747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6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67473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36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GUVERCINCI, HAZAL (PGT)</dc:creator>
  <cp:keywords/>
  <dc:description/>
  <cp:lastModifiedBy>GUVERCINCI, HAZAL (PGT)</cp:lastModifiedBy>
  <cp:revision>1</cp:revision>
  <dcterms:created xsi:type="dcterms:W3CDTF">2025-08-12T23:02:00Z</dcterms:created>
  <dcterms:modified xsi:type="dcterms:W3CDTF">2025-08-12T23:07:00Z</dcterms:modified>
</cp:coreProperties>
</file>