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F5A5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Excellent — now that the direction and scope are defined (d-mode baseline + e-mode recess fabrication), we can map out the </w:t>
      </w: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exact report structure and content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section-by-section.</w:t>
      </w:r>
    </w:p>
    <w:p w14:paraId="11FFA6B1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This plan assumes you’ll include all cleanroom work up to Christmas (4 recessed-gate sessions) and aim for ~4,000 words.</w:t>
      </w:r>
    </w:p>
    <w:p w14:paraId="17AA8F6C" w14:textId="77777777" w:rsidR="007D73E3" w:rsidRPr="007D73E3" w:rsidRDefault="00CA6B0A" w:rsidP="007D73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A6B0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7679ABA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17E43F7" w14:textId="1D4CB204" w:rsidR="007D73E3" w:rsidRPr="007D73E3" w:rsidRDefault="007D73E3" w:rsidP="007D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D73E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🧾</w:t>
      </w:r>
      <w:r w:rsidRPr="007D73E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INTERIM REPORT STRUCTURE AND CONTENT PLAN</w:t>
      </w:r>
    </w:p>
    <w:p w14:paraId="14024F2C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GB"/>
          <w14:ligatures w14:val="none"/>
        </w:rPr>
        <w:t>(ELEC5870M Interim Report — Target 4,000 words)</w:t>
      </w:r>
    </w:p>
    <w:p w14:paraId="37A408CD" w14:textId="77777777" w:rsidR="007D73E3" w:rsidRPr="007D73E3" w:rsidRDefault="00CA6B0A" w:rsidP="007D73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A6B0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0164C72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AF274B2" w14:textId="77777777" w:rsidR="007D73E3" w:rsidRPr="007D73E3" w:rsidRDefault="007D73E3" w:rsidP="007D73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Front matter</w:t>
      </w:r>
    </w:p>
    <w:p w14:paraId="32738A6F" w14:textId="77777777" w:rsidR="007D73E3" w:rsidRPr="007D73E3" w:rsidRDefault="007D73E3" w:rsidP="007D7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Title page: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standard ELEC5870M interim cover sheet.</w:t>
      </w:r>
    </w:p>
    <w:p w14:paraId="15929FE4" w14:textId="77777777" w:rsidR="007D73E3" w:rsidRPr="007D73E3" w:rsidRDefault="007D73E3" w:rsidP="007D7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Abstract (150–200 words):</w:t>
      </w:r>
    </w:p>
    <w:p w14:paraId="350C9FF5" w14:textId="77777777" w:rsidR="007D73E3" w:rsidRPr="007D73E3" w:rsidRDefault="007D73E3" w:rsidP="007D73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Concise summary of objectives, method, and key achievements to date.</w:t>
      </w:r>
    </w:p>
    <w:p w14:paraId="40614156" w14:textId="77777777" w:rsidR="007D73E3" w:rsidRPr="007D73E3" w:rsidRDefault="007D73E3" w:rsidP="007D73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Mention that enhancement-mode behaviour is being pursued via controlled gate recessing; preliminary fabrication and d-mode characterisation complete.</w:t>
      </w:r>
    </w:p>
    <w:p w14:paraId="6E145715" w14:textId="77777777" w:rsidR="007D73E3" w:rsidRPr="007D73E3" w:rsidRDefault="00CA6B0A" w:rsidP="007D73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A6B0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3CB6069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DFB3CBD" w14:textId="2255F967" w:rsidR="007D73E3" w:rsidRPr="007D73E3" w:rsidRDefault="007D73E3" w:rsidP="007D73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1. Introduction &amp; Technical Background (~900 words)</w:t>
      </w:r>
    </w:p>
    <w:p w14:paraId="6B2EA615" w14:textId="574DB5DD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Purpose: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provide context and motivation for a non-specialist assessor.</w:t>
      </w:r>
    </w:p>
    <w:p w14:paraId="77A6522F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1.1 Motivation &amp; context</w:t>
      </w:r>
    </w:p>
    <w:p w14:paraId="42ABDE1E" w14:textId="77777777" w:rsidR="007D73E3" w:rsidRPr="007D73E3" w:rsidRDefault="007D73E3" w:rsidP="007D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Introduce logic with field-effect transistors: CMOS dominance, but III–V’s high-mobility advantage.</w:t>
      </w:r>
    </w:p>
    <w:p w14:paraId="56750747" w14:textId="77777777" w:rsidR="007D73E3" w:rsidRPr="007D73E3" w:rsidRDefault="007D73E3" w:rsidP="007D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Discuss why logic on compound semiconductors remains relevant in RF / mixed-signal / radiation-hard domains.</w:t>
      </w:r>
    </w:p>
    <w:p w14:paraId="73203FCD" w14:textId="29EDD002" w:rsidR="007D73E3" w:rsidRPr="007D73E3" w:rsidRDefault="007D73E3" w:rsidP="007D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Outline project’s overarching question: </w:t>
      </w:r>
      <w:r w:rsidRPr="007D73E3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GB"/>
          <w14:ligatures w14:val="none"/>
        </w:rPr>
        <w:t>Can enhancement-mode behaviour be achieved on GaAs without an etch-stop, enabling complementary logic structures?</w:t>
      </w:r>
    </w:p>
    <w:p w14:paraId="373C9468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1.2 Device physics background</w:t>
      </w:r>
    </w:p>
    <w:p w14:paraId="2A163A11" w14:textId="77777777" w:rsidR="007D73E3" w:rsidRPr="007D73E3" w:rsidRDefault="007D73E3" w:rsidP="007D7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Explain basic pHEMT structure: GaAs channel, AlGaAs barrier, 2DEG, Schottky gate control.</w:t>
      </w:r>
    </w:p>
    <w:p w14:paraId="31BE6150" w14:textId="77777777" w:rsidR="007D73E3" w:rsidRPr="007D73E3" w:rsidRDefault="007D73E3" w:rsidP="007D7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Describe depletion vs enhancement-mode operation; link threshold voltage to gate-channel separation.</w:t>
      </w:r>
    </w:p>
    <w:p w14:paraId="6FA80A4F" w14:textId="77777777" w:rsidR="007D73E3" w:rsidRPr="007D73E3" w:rsidRDefault="007D73E3" w:rsidP="007D7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Clarify role of gate recessing and surface states.</w:t>
      </w:r>
    </w:p>
    <w:p w14:paraId="50A1C63D" w14:textId="371B6D3F" w:rsidR="007D73E3" w:rsidRPr="007D73E3" w:rsidRDefault="007D73E3" w:rsidP="007D7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Include simplified cross-section schematic.</w:t>
      </w:r>
    </w:p>
    <w:p w14:paraId="693EFD28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1.3 Relevance to logic</w:t>
      </w:r>
    </w:p>
    <w:p w14:paraId="3082D00F" w14:textId="77777777" w:rsidR="007D73E3" w:rsidRPr="007D73E3" w:rsidRDefault="007D73E3" w:rsidP="007D7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Summarise GaAs logic families (DCFL, enhancement/depletion load logic).</w:t>
      </w:r>
    </w:p>
    <w:p w14:paraId="257491D6" w14:textId="77777777" w:rsidR="007D73E3" w:rsidRPr="007D73E3" w:rsidRDefault="007D73E3" w:rsidP="007D7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Explain requirement for positive-threshold devices.</w:t>
      </w:r>
    </w:p>
    <w:p w14:paraId="040B960A" w14:textId="77777777" w:rsidR="007D73E3" w:rsidRPr="007D73E3" w:rsidRDefault="007D73E3" w:rsidP="007D7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State how your project aims to produce devices enabling such topologies.</w:t>
      </w:r>
    </w:p>
    <w:p w14:paraId="4B87A233" w14:textId="77777777" w:rsidR="007D73E3" w:rsidRPr="007D73E3" w:rsidRDefault="00CA6B0A" w:rsidP="007D73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A6B0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0B2C882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847F79E" w14:textId="323AECF1" w:rsidR="007D73E3" w:rsidRPr="007D73E3" w:rsidRDefault="007D73E3" w:rsidP="007D73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2. Literature Review (~800 words)</w:t>
      </w:r>
    </w:p>
    <w:p w14:paraId="0CD6C021" w14:textId="19A0B856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Purpose: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demonstrate critical evaluation and justification of chosen route.</w:t>
      </w:r>
    </w:p>
    <w:p w14:paraId="2595798C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2.1 Previous enhancement-mode methods</w:t>
      </w:r>
    </w:p>
    <w:p w14:paraId="7264B53D" w14:textId="77777777" w:rsidR="007D73E3" w:rsidRPr="007D73E3" w:rsidRDefault="007D73E3" w:rsidP="007D73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Double-recess AlGaAs structures (Hsieh et al., 2004) — positive Vth, good uniformity.</w:t>
      </w:r>
    </w:p>
    <w:p w14:paraId="1C89ED02" w14:textId="77777777" w:rsidR="007D73E3" w:rsidRPr="007D73E3" w:rsidRDefault="007D73E3" w:rsidP="007D73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Pt gate sinking (Chu et al., 2007) — metallurgical modification alternative.</w:t>
      </w:r>
    </w:p>
    <w:p w14:paraId="6DE35C9C" w14:textId="2B27E955" w:rsidR="007D73E3" w:rsidRPr="007D73E3" w:rsidRDefault="007D73E3" w:rsidP="007D73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lastRenderedPageBreak/>
        <w:t>Mention oxide/dielectric gate engineering for completeness.</w:t>
      </w:r>
    </w:p>
    <w:p w14:paraId="4664BCFD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2.2 Comparative analysis</w:t>
      </w:r>
    </w:p>
    <w:p w14:paraId="21B31A8B" w14:textId="77777777" w:rsidR="007D73E3" w:rsidRPr="007D73E3" w:rsidRDefault="007D73E3" w:rsidP="007D73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Table comparing technique, wafer requirements, pros/cons, and Leeds feasibility.</w:t>
      </w:r>
    </w:p>
    <w:p w14:paraId="6F0DF7CC" w14:textId="77777777" w:rsidR="007D73E3" w:rsidRPr="007D73E3" w:rsidRDefault="007D73E3" w:rsidP="007D73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Argue why recess etching is chosen (available equipment, controllability, compatibility with existing process).</w:t>
      </w:r>
    </w:p>
    <w:p w14:paraId="3927A7A0" w14:textId="12AEB562" w:rsidR="007D73E3" w:rsidRPr="007D73E3" w:rsidRDefault="007D73E3" w:rsidP="007D73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Note wafer limitation (no etch-stop) and implications.</w:t>
      </w:r>
    </w:p>
    <w:p w14:paraId="41566F74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2.3 Identified research gap</w:t>
      </w:r>
    </w:p>
    <w:p w14:paraId="2BFE962D" w14:textId="77777777" w:rsidR="007D73E3" w:rsidRPr="007D73E3" w:rsidRDefault="007D73E3" w:rsidP="007D73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Little published on recess control </w:t>
      </w:r>
      <w:r w:rsidRPr="007D73E3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GB"/>
          <w14:ligatures w14:val="none"/>
        </w:rPr>
        <w:t>without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an etch-stop using Leeds-style process.</w:t>
      </w:r>
    </w:p>
    <w:p w14:paraId="60D3F870" w14:textId="77777777" w:rsidR="007D73E3" w:rsidRPr="007D73E3" w:rsidRDefault="007D73E3" w:rsidP="007D73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Your contribution: empirical mapping of recess depth vs Vth under these constraints.</w:t>
      </w:r>
    </w:p>
    <w:p w14:paraId="3EEED474" w14:textId="77777777" w:rsidR="007D73E3" w:rsidRPr="007D73E3" w:rsidRDefault="00CA6B0A" w:rsidP="007D73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A6B0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4155FF6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7DECA0A" w14:textId="53712054" w:rsidR="007D73E3" w:rsidRPr="007D73E3" w:rsidRDefault="007D73E3" w:rsidP="007D73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3. Experimental Work to Date (~1,500 words)</w:t>
      </w:r>
    </w:p>
    <w:p w14:paraId="2677F60C" w14:textId="6326E5DA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Purpose: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core technical contribution demonstrating depth and progress.</w:t>
      </w:r>
    </w:p>
    <w:p w14:paraId="48989F81" w14:textId="77777777" w:rsidR="007D73E3" w:rsidRPr="007D73E3" w:rsidRDefault="007D73E3" w:rsidP="007D73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3.1 Depletion-mode HEMT fabrication and testing</w:t>
      </w:r>
    </w:p>
    <w:p w14:paraId="222BF514" w14:textId="77777777" w:rsidR="007D73E3" w:rsidRPr="007D73E3" w:rsidRDefault="007D73E3" w:rsidP="007D73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Summarise 4-day training run; include fabrication flow diagram.</w:t>
      </w:r>
    </w:p>
    <w:p w14:paraId="0B65B23F" w14:textId="77777777" w:rsidR="007D73E3" w:rsidRPr="007D73E3" w:rsidRDefault="007D73E3" w:rsidP="007D73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Outline measured characteristics (transfer, output, leakage).</w:t>
      </w:r>
    </w:p>
    <w:p w14:paraId="5773D448" w14:textId="77777777" w:rsidR="007D73E3" w:rsidRPr="007D73E3" w:rsidRDefault="007D73E3" w:rsidP="007D73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Present one representative set of graphs with concise captions.</w:t>
      </w:r>
    </w:p>
    <w:p w14:paraId="11A3AD3E" w14:textId="77777777" w:rsidR="007D73E3" w:rsidRPr="007D73E3" w:rsidRDefault="007D73E3" w:rsidP="007D73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Discuss extracted parameters (Vth ≈ –0.9 V, gm ≈ 3 mS).</w:t>
      </w:r>
    </w:p>
    <w:p w14:paraId="7BDCAB6F" w14:textId="104031B9" w:rsidR="007D73E3" w:rsidRPr="007D73E3" w:rsidRDefault="007D73E3" w:rsidP="007D73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Reflect on yield and uniformity; what this baseline establishes.</w:t>
      </w:r>
    </w:p>
    <w:p w14:paraId="5BA9A9C6" w14:textId="77777777" w:rsidR="007D73E3" w:rsidRPr="007D73E3" w:rsidRDefault="007D73E3" w:rsidP="007D73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3.2 Python data-processing pipeline</w:t>
      </w:r>
    </w:p>
    <w:p w14:paraId="16E2F2B7" w14:textId="77777777" w:rsidR="007D73E3" w:rsidRPr="007D73E3" w:rsidRDefault="007D73E3" w:rsidP="007D73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Brief architecture of the tool (CSV parsing → plotting → parameter extraction).</w:t>
      </w:r>
    </w:p>
    <w:p w14:paraId="1B860B88" w14:textId="77777777" w:rsidR="007D73E3" w:rsidRPr="007D73E3" w:rsidRDefault="007D73E3" w:rsidP="007D73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Justify its use: reproducibility, efficiency, consistent analysis.</w:t>
      </w:r>
    </w:p>
    <w:p w14:paraId="00752AF7" w14:textId="77777777" w:rsidR="007D73E3" w:rsidRPr="007D73E3" w:rsidRDefault="007D73E3" w:rsidP="007D73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Show example figure automatically generated.</w:t>
      </w:r>
    </w:p>
    <w:p w14:paraId="0DC469A6" w14:textId="5483D077" w:rsidR="007D73E3" w:rsidRPr="007D73E3" w:rsidRDefault="007D73E3" w:rsidP="007D73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Mention planned addition of threshold-voltage extraction routine.</w:t>
      </w:r>
    </w:p>
    <w:p w14:paraId="4315B8F8" w14:textId="77777777" w:rsidR="007D73E3" w:rsidRPr="007D73E3" w:rsidRDefault="007D73E3" w:rsidP="007D73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3.3 Enhancement-mode development (pHEMT)</w:t>
      </w:r>
    </w:p>
    <w:p w14:paraId="3365D202" w14:textId="77777777" w:rsidR="007D73E3" w:rsidRPr="007D73E3" w:rsidRDefault="007D73E3" w:rsidP="007D7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Describe etch-rate calibration tests (gas mixture, pressure, time).</w:t>
      </w:r>
    </w:p>
    <w:p w14:paraId="643652AB" w14:textId="77777777" w:rsidR="007D73E3" w:rsidRPr="007D73E3" w:rsidRDefault="007D73E3" w:rsidP="007D7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Present table of measured recess depths vs etch time (profilometer data).</w:t>
      </w:r>
    </w:p>
    <w:p w14:paraId="130E4FF4" w14:textId="77777777" w:rsidR="007D73E3" w:rsidRPr="007D73E3" w:rsidRDefault="007D73E3" w:rsidP="007D7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Summarise fabrication of transistors with several recess depths.</w:t>
      </w:r>
    </w:p>
    <w:p w14:paraId="271DF159" w14:textId="77777777" w:rsidR="007D73E3" w:rsidRPr="007D73E3" w:rsidRDefault="007D73E3" w:rsidP="007D7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Show representative I–V and transfer curves indicating threshold shift.</w:t>
      </w:r>
    </w:p>
    <w:p w14:paraId="42C0B587" w14:textId="77777777" w:rsidR="007D73E3" w:rsidRPr="007D73E3" w:rsidRDefault="007D73E3" w:rsidP="007D7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Discuss observed trade-offs (surface roughness, leakage).</w:t>
      </w:r>
    </w:p>
    <w:p w14:paraId="7600DFD8" w14:textId="77777777" w:rsidR="007D73E3" w:rsidRPr="007D73E3" w:rsidRDefault="007D73E3" w:rsidP="007D7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Highlight any process learning or adjustments (post-etch clean, passivation).</w:t>
      </w:r>
    </w:p>
    <w:p w14:paraId="629758DA" w14:textId="39DC76CD" w:rsidR="007D73E3" w:rsidRPr="007D73E3" w:rsidRDefault="007D73E3" w:rsidP="007D7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If not all data ready, outline expected completion by Christmas and what remains before report submission.</w:t>
      </w:r>
    </w:p>
    <w:p w14:paraId="633883DA" w14:textId="77777777" w:rsidR="007D73E3" w:rsidRPr="007D73E3" w:rsidRDefault="007D73E3" w:rsidP="007D73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3.4 Discussion</w:t>
      </w:r>
    </w:p>
    <w:p w14:paraId="0A27282D" w14:textId="77777777" w:rsidR="007D73E3" w:rsidRPr="007D73E3" w:rsidRDefault="007D73E3" w:rsidP="007D73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Compare recessed vs baseline devices.</w:t>
      </w:r>
    </w:p>
    <w:p w14:paraId="1B3D01FE" w14:textId="77777777" w:rsidR="007D73E3" w:rsidRPr="007D73E3" w:rsidRDefault="007D73E3" w:rsidP="007D73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Explain physical origin of threshold shift.</w:t>
      </w:r>
    </w:p>
    <w:p w14:paraId="0E82373B" w14:textId="77777777" w:rsidR="007D73E3" w:rsidRPr="007D73E3" w:rsidRDefault="007D73E3" w:rsidP="007D73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Comment on reproducibility and process sensitivity.</w:t>
      </w:r>
    </w:p>
    <w:p w14:paraId="348D90A0" w14:textId="77777777" w:rsidR="007D73E3" w:rsidRPr="007D73E3" w:rsidRDefault="00CA6B0A" w:rsidP="007D73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A6B0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66B87C3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95A2692" w14:textId="77777777" w:rsidR="007D73E3" w:rsidRDefault="007D73E3" w:rsidP="007D73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78EB6EB5" w14:textId="77777777" w:rsidR="007D73E3" w:rsidRDefault="007D73E3" w:rsidP="007D73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23FBDC2F" w14:textId="7B03125C" w:rsidR="007D73E3" w:rsidRPr="007D73E3" w:rsidRDefault="007D73E3" w:rsidP="007D73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>4. Reflection &amp; Project Management (~400 words)</w:t>
      </w:r>
    </w:p>
    <w:p w14:paraId="103AAE26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4.1 Technical reflection</w:t>
      </w:r>
    </w:p>
    <w:p w14:paraId="3637AEB0" w14:textId="77777777" w:rsidR="007D73E3" w:rsidRPr="007D73E3" w:rsidRDefault="007D73E3" w:rsidP="007D73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What you have learnt about cleanroom discipline, etch control, data integrity.</w:t>
      </w:r>
    </w:p>
    <w:p w14:paraId="11356956" w14:textId="77777777" w:rsidR="007D73E3" w:rsidRPr="007D73E3" w:rsidRDefault="007D73E3" w:rsidP="007D73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Challenges: cleanroom downtime, illness, supervisor coordination.</w:t>
      </w:r>
    </w:p>
    <w:p w14:paraId="0920A887" w14:textId="0B6B47FA" w:rsidR="007D73E3" w:rsidRPr="007D73E3" w:rsidRDefault="007D73E3" w:rsidP="007D73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How these shaped time management and contingency planning.</w:t>
      </w:r>
    </w:p>
    <w:p w14:paraId="44EDF10D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4.2 Project management</w:t>
      </w:r>
    </w:p>
    <w:p w14:paraId="7745476D" w14:textId="77777777" w:rsidR="007D73E3" w:rsidRPr="007D73E3" w:rsidRDefault="007D73E3" w:rsidP="007D73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Mention flexible supervision structure (Wood = academic direction, Farr = technical oversight).</w:t>
      </w:r>
    </w:p>
    <w:p w14:paraId="37D21A48" w14:textId="77777777" w:rsidR="007D73E3" w:rsidRPr="007D73E3" w:rsidRDefault="007D73E3" w:rsidP="007D73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Demonstrate awareness of 45-credit workload and risk mitigation (simulation fallback).</w:t>
      </w:r>
    </w:p>
    <w:p w14:paraId="12471566" w14:textId="77777777" w:rsidR="007D73E3" w:rsidRPr="007D73E3" w:rsidRDefault="007D73E3" w:rsidP="007D73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Short risk table (risk → impact → mitigation).</w:t>
      </w:r>
    </w:p>
    <w:p w14:paraId="4C0CAA58" w14:textId="77777777" w:rsidR="007D73E3" w:rsidRPr="007D73E3" w:rsidRDefault="00CA6B0A" w:rsidP="007D73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A6B0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75D2DEC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58A5FF6" w14:textId="2DB4F9CB" w:rsidR="007D73E3" w:rsidRPr="007D73E3" w:rsidRDefault="007D73E3" w:rsidP="007D73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5. Plans for Semester 2 (~400 words)</w:t>
      </w:r>
    </w:p>
    <w:p w14:paraId="189021EF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5.1 Immediate next steps</w:t>
      </w:r>
    </w:p>
    <w:p w14:paraId="6C727ED3" w14:textId="77777777" w:rsidR="007D73E3" w:rsidRPr="007D73E3" w:rsidRDefault="007D73E3" w:rsidP="007D73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Complete recessed-gate dataset analysis.</w:t>
      </w:r>
    </w:p>
    <w:p w14:paraId="7F785CE9" w14:textId="77777777" w:rsidR="007D73E3" w:rsidRPr="007D73E3" w:rsidRDefault="007D73E3" w:rsidP="007D73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Derive empirical Vth vs etch-depth relation.</w:t>
      </w:r>
    </w:p>
    <w:p w14:paraId="2B11735C" w14:textId="45F89085" w:rsidR="007D73E3" w:rsidRPr="007D73E3" w:rsidRDefault="007D73E3" w:rsidP="007D73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Fabricate final optimised enhancement devices.</w:t>
      </w:r>
    </w:p>
    <w:p w14:paraId="57836025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5.2 Logic demonstration phase</w:t>
      </w:r>
    </w:p>
    <w:p w14:paraId="660C4F78" w14:textId="77777777" w:rsidR="007D73E3" w:rsidRPr="007D73E3" w:rsidRDefault="007D73E3" w:rsidP="007D73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Design DCFL inverter / NAND layout in KLayout using measured parameters.</w:t>
      </w:r>
    </w:p>
    <w:p w14:paraId="01519B3E" w14:textId="77777777" w:rsidR="007D73E3" w:rsidRPr="007D73E3" w:rsidRDefault="007D73E3" w:rsidP="007D73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Wire-bond and test one or two simple logic cells.</w:t>
      </w:r>
    </w:p>
    <w:p w14:paraId="256D7196" w14:textId="3C43D6D5" w:rsidR="007D73E3" w:rsidRPr="007D73E3" w:rsidRDefault="007D73E3" w:rsidP="007D73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Simulate logic performance with measured device models.</w:t>
      </w:r>
    </w:p>
    <w:p w14:paraId="72AB4C29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5.3 Time plan</w:t>
      </w:r>
    </w:p>
    <w:p w14:paraId="3095C016" w14:textId="77777777" w:rsidR="007D73E3" w:rsidRPr="007D73E3" w:rsidRDefault="007D73E3" w:rsidP="007D73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Gantt chart (LaTeX pgfgantt) showing fabrication, analysis, logic testing, and report drafting milestones.</w:t>
      </w:r>
    </w:p>
    <w:p w14:paraId="7BF6DF89" w14:textId="77777777" w:rsidR="007D73E3" w:rsidRPr="007D73E3" w:rsidRDefault="00CA6B0A" w:rsidP="007D73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A6B0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38C8AB2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62D834B" w14:textId="11957E5A" w:rsidR="007D73E3" w:rsidRPr="007D73E3" w:rsidRDefault="007D73E3" w:rsidP="007D73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6. References (IEEE style)</w:t>
      </w:r>
    </w:p>
    <w:p w14:paraId="7B12CFBA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Include all cited papers plus textbooks (Franssila, Robertson et al., etc.).</w:t>
      </w:r>
    </w:p>
    <w:p w14:paraId="1BB7F999" w14:textId="77777777" w:rsidR="007D73E3" w:rsidRPr="007D73E3" w:rsidRDefault="00CA6B0A" w:rsidP="007D73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A6B0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1D6B8B2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BEF3320" w14:textId="77777777" w:rsidR="007D73E3" w:rsidRPr="007D73E3" w:rsidRDefault="007D73E3" w:rsidP="007D73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Appendices (if word-count allows)</w:t>
      </w:r>
    </w:p>
    <w:p w14:paraId="22895CF2" w14:textId="77777777" w:rsidR="007D73E3" w:rsidRPr="007D73E3" w:rsidRDefault="007D73E3" w:rsidP="007D73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Additional I–V graphs.</w:t>
      </w:r>
    </w:p>
    <w:p w14:paraId="0ABF6F3B" w14:textId="77777777" w:rsidR="007D73E3" w:rsidRPr="007D73E3" w:rsidRDefault="007D73E3" w:rsidP="007D73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Python code outline.</w:t>
      </w:r>
    </w:p>
    <w:p w14:paraId="6D1AF090" w14:textId="77777777" w:rsidR="007D73E3" w:rsidRPr="007D73E3" w:rsidRDefault="007D73E3" w:rsidP="007D73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Cleanroom process flow summary.</w:t>
      </w:r>
    </w:p>
    <w:p w14:paraId="3D8BC51D" w14:textId="77777777" w:rsidR="007D73E3" w:rsidRPr="007D73E3" w:rsidRDefault="00CA6B0A" w:rsidP="007D73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A6B0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5B258B6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615CCAB" w14:textId="77777777" w:rsidR="007D73E3" w:rsidRPr="007D73E3" w:rsidRDefault="007D73E3" w:rsidP="007D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D73E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📌</w:t>
      </w:r>
      <w:r w:rsidRPr="007D73E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Word-Count Distribution (target ±10%)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095"/>
        <w:gridCol w:w="2290"/>
      </w:tblGrid>
      <w:tr w:rsidR="007D73E3" w:rsidRPr="007D73E3" w14:paraId="5B9FA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97B82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CE41DB0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Target words</w:t>
            </w:r>
          </w:p>
        </w:tc>
        <w:tc>
          <w:tcPr>
            <w:tcW w:w="0" w:type="auto"/>
            <w:vAlign w:val="center"/>
            <w:hideMark/>
          </w:tcPr>
          <w:p w14:paraId="0653E5B2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Purpose</w:t>
            </w:r>
          </w:p>
        </w:tc>
      </w:tr>
      <w:tr w:rsidR="007D73E3" w:rsidRPr="007D73E3" w14:paraId="76FA0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070B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3330E9DE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688BE50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concise overview</w:t>
            </w:r>
          </w:p>
        </w:tc>
      </w:tr>
      <w:tr w:rsidR="007D73E3" w:rsidRPr="007D73E3" w14:paraId="13844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C8A3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Introduction &amp; background</w:t>
            </w:r>
          </w:p>
        </w:tc>
        <w:tc>
          <w:tcPr>
            <w:tcW w:w="0" w:type="auto"/>
            <w:vAlign w:val="center"/>
            <w:hideMark/>
          </w:tcPr>
          <w:p w14:paraId="180AF700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77B2701F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context for non-expert</w:t>
            </w:r>
          </w:p>
        </w:tc>
      </w:tr>
      <w:tr w:rsidR="007D73E3" w:rsidRPr="007D73E3" w14:paraId="00639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7642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Literature review</w:t>
            </w:r>
          </w:p>
        </w:tc>
        <w:tc>
          <w:tcPr>
            <w:tcW w:w="0" w:type="auto"/>
            <w:vAlign w:val="center"/>
            <w:hideMark/>
          </w:tcPr>
          <w:p w14:paraId="22159872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3186186B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justification &amp; critical analysis</w:t>
            </w:r>
          </w:p>
        </w:tc>
      </w:tr>
      <w:tr w:rsidR="007D73E3" w:rsidRPr="007D73E3" w14:paraId="6D9FD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7590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Experimental work</w:t>
            </w:r>
          </w:p>
        </w:tc>
        <w:tc>
          <w:tcPr>
            <w:tcW w:w="0" w:type="auto"/>
            <w:vAlign w:val="center"/>
            <w:hideMark/>
          </w:tcPr>
          <w:p w14:paraId="7603BFB8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14:paraId="08DEFD15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technical depth</w:t>
            </w:r>
          </w:p>
        </w:tc>
      </w:tr>
      <w:tr w:rsidR="007D73E3" w:rsidRPr="007D73E3" w14:paraId="6942D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78B4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Reflection &amp; project mgmt</w:t>
            </w:r>
          </w:p>
        </w:tc>
        <w:tc>
          <w:tcPr>
            <w:tcW w:w="0" w:type="auto"/>
            <w:vAlign w:val="center"/>
            <w:hideMark/>
          </w:tcPr>
          <w:p w14:paraId="392D550D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B24AE63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self-evaluation</w:t>
            </w:r>
          </w:p>
        </w:tc>
      </w:tr>
      <w:tr w:rsidR="007D73E3" w:rsidRPr="007D73E3" w14:paraId="120B4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AFBC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Plans for Semester 2</w:t>
            </w:r>
          </w:p>
        </w:tc>
        <w:tc>
          <w:tcPr>
            <w:tcW w:w="0" w:type="auto"/>
            <w:vAlign w:val="center"/>
            <w:hideMark/>
          </w:tcPr>
          <w:p w14:paraId="777491A4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E043252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synthesis &amp; planning</w:t>
            </w:r>
          </w:p>
        </w:tc>
      </w:tr>
      <w:tr w:rsidR="007D73E3" w:rsidRPr="007D73E3" w14:paraId="71B65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3D02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72E485F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~4,200 words</w:t>
            </w:r>
          </w:p>
        </w:tc>
        <w:tc>
          <w:tcPr>
            <w:tcW w:w="0" w:type="auto"/>
            <w:vAlign w:val="center"/>
            <w:hideMark/>
          </w:tcPr>
          <w:p w14:paraId="459B4BC3" w14:textId="77777777" w:rsidR="007D73E3" w:rsidRPr="007D73E3" w:rsidRDefault="007D73E3" w:rsidP="007D73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D73E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within acceptable range</w:t>
            </w:r>
          </w:p>
        </w:tc>
      </w:tr>
    </w:tbl>
    <w:p w14:paraId="7C22FDF7" w14:textId="77777777" w:rsidR="007D73E3" w:rsidRPr="007D73E3" w:rsidRDefault="00CA6B0A" w:rsidP="007D73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A6B0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731571E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575D7A7" w14:textId="77777777" w:rsidR="007D73E3" w:rsidRPr="007D73E3" w:rsidRDefault="007D73E3" w:rsidP="007D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7D73E3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✅</w:t>
      </w:r>
      <w:r w:rsidRPr="007D73E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Writing Priorities for 80 %+</w:t>
      </w:r>
    </w:p>
    <w:p w14:paraId="74DF034C" w14:textId="77777777" w:rsidR="007D73E3" w:rsidRPr="007D73E3" w:rsidRDefault="007D73E3" w:rsidP="007D73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Clarity for non-specialist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– define acronyms, explain logic context plainly.</w:t>
      </w:r>
    </w:p>
    <w:p w14:paraId="2A8E6E73" w14:textId="77777777" w:rsidR="007D73E3" w:rsidRPr="007D73E3" w:rsidRDefault="007D73E3" w:rsidP="007D73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Critical reasoning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– every design or method choice must have a </w:t>
      </w:r>
      <w:r w:rsidRPr="007D73E3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GB"/>
          <w14:ligatures w14:val="none"/>
        </w:rPr>
        <w:t>because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35300493" w14:textId="77777777" w:rsidR="007D73E3" w:rsidRPr="007D73E3" w:rsidRDefault="007D73E3" w:rsidP="007D73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Figures &amp; data integrity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– all plots labelled, axes in SI units, captions explanatory.</w:t>
      </w:r>
    </w:p>
    <w:p w14:paraId="0E2C4A3B" w14:textId="77777777" w:rsidR="007D73E3" w:rsidRPr="007D73E3" w:rsidRDefault="007D73E3" w:rsidP="007D73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Synthesis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– link device behaviour → logic feasibility.</w:t>
      </w:r>
    </w:p>
    <w:p w14:paraId="54287035" w14:textId="77777777" w:rsidR="007D73E3" w:rsidRPr="007D73E3" w:rsidRDefault="007D73E3" w:rsidP="007D73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Reflection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– honest but analytical, not diary-style.</w:t>
      </w:r>
    </w:p>
    <w:p w14:paraId="2E6572A1" w14:textId="77777777" w:rsidR="007D73E3" w:rsidRPr="007D73E3" w:rsidRDefault="00CA6B0A" w:rsidP="007D73E3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CA6B0A">
        <w:rPr>
          <w:rFonts w:ascii="Times New Roman" w:eastAsia="Times New Roman" w:hAnsi="Times New Roman" w:cs="Times New Roman"/>
          <w:noProof/>
          <w:kern w:val="0"/>
          <w:sz w:val="18"/>
          <w:szCs w:val="18"/>
          <w:lang w:eastAsia="en-GB"/>
        </w:rPr>
        <w:pict w14:anchorId="233133C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4EB4802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Would you like me to turn this plan into a </w:t>
      </w:r>
      <w:r w:rsidRPr="007D73E3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LaTeX skeleton</w:t>
      </w: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 xml:space="preserve"> (with section headers, figure/table placeholders, and comments on where to insert each dataset)?</w:t>
      </w:r>
    </w:p>
    <w:p w14:paraId="51362D12" w14:textId="77777777" w:rsidR="007D73E3" w:rsidRPr="007D73E3" w:rsidRDefault="007D73E3" w:rsidP="007D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7D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That would let you start drafting directly in VS Code while keeping structure and word weighting aligned.</w:t>
      </w:r>
    </w:p>
    <w:p w14:paraId="69F1583E" w14:textId="77777777" w:rsidR="00D04026" w:rsidRPr="007D73E3" w:rsidRDefault="00D04026">
      <w:pPr>
        <w:rPr>
          <w:sz w:val="18"/>
          <w:szCs w:val="18"/>
        </w:rPr>
      </w:pPr>
    </w:p>
    <w:sectPr w:rsidR="00D04026" w:rsidRPr="007D7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13CF"/>
    <w:multiLevelType w:val="multilevel"/>
    <w:tmpl w:val="45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25726"/>
    <w:multiLevelType w:val="multilevel"/>
    <w:tmpl w:val="366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71161"/>
    <w:multiLevelType w:val="multilevel"/>
    <w:tmpl w:val="D8E0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A423C"/>
    <w:multiLevelType w:val="multilevel"/>
    <w:tmpl w:val="5A7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F0329"/>
    <w:multiLevelType w:val="multilevel"/>
    <w:tmpl w:val="BCEC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30A7C"/>
    <w:multiLevelType w:val="multilevel"/>
    <w:tmpl w:val="C1B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41125"/>
    <w:multiLevelType w:val="multilevel"/>
    <w:tmpl w:val="CC6E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10D07"/>
    <w:multiLevelType w:val="multilevel"/>
    <w:tmpl w:val="D44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76BF0"/>
    <w:multiLevelType w:val="multilevel"/>
    <w:tmpl w:val="2A5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D0917"/>
    <w:multiLevelType w:val="multilevel"/>
    <w:tmpl w:val="E71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2513A"/>
    <w:multiLevelType w:val="multilevel"/>
    <w:tmpl w:val="D96A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015D7"/>
    <w:multiLevelType w:val="multilevel"/>
    <w:tmpl w:val="415A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B7725"/>
    <w:multiLevelType w:val="multilevel"/>
    <w:tmpl w:val="0FC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33E4B"/>
    <w:multiLevelType w:val="multilevel"/>
    <w:tmpl w:val="2020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5396A"/>
    <w:multiLevelType w:val="multilevel"/>
    <w:tmpl w:val="8B7C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36C13"/>
    <w:multiLevelType w:val="multilevel"/>
    <w:tmpl w:val="E754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D7117"/>
    <w:multiLevelType w:val="multilevel"/>
    <w:tmpl w:val="AE6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00C44"/>
    <w:multiLevelType w:val="multilevel"/>
    <w:tmpl w:val="73DA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945889">
    <w:abstractNumId w:val="15"/>
  </w:num>
  <w:num w:numId="2" w16cid:durableId="585264070">
    <w:abstractNumId w:val="12"/>
  </w:num>
  <w:num w:numId="3" w16cid:durableId="1168255920">
    <w:abstractNumId w:val="10"/>
  </w:num>
  <w:num w:numId="4" w16cid:durableId="270282832">
    <w:abstractNumId w:val="4"/>
  </w:num>
  <w:num w:numId="5" w16cid:durableId="252520287">
    <w:abstractNumId w:val="8"/>
  </w:num>
  <w:num w:numId="6" w16cid:durableId="1658413699">
    <w:abstractNumId w:val="1"/>
  </w:num>
  <w:num w:numId="7" w16cid:durableId="957182505">
    <w:abstractNumId w:val="16"/>
  </w:num>
  <w:num w:numId="8" w16cid:durableId="318464253">
    <w:abstractNumId w:val="11"/>
  </w:num>
  <w:num w:numId="9" w16cid:durableId="58796025">
    <w:abstractNumId w:val="2"/>
  </w:num>
  <w:num w:numId="10" w16cid:durableId="1523862770">
    <w:abstractNumId w:val="3"/>
  </w:num>
  <w:num w:numId="11" w16cid:durableId="1430588218">
    <w:abstractNumId w:val="6"/>
  </w:num>
  <w:num w:numId="12" w16cid:durableId="669454256">
    <w:abstractNumId w:val="14"/>
  </w:num>
  <w:num w:numId="13" w16cid:durableId="103498020">
    <w:abstractNumId w:val="0"/>
  </w:num>
  <w:num w:numId="14" w16cid:durableId="339042958">
    <w:abstractNumId w:val="7"/>
  </w:num>
  <w:num w:numId="15" w16cid:durableId="709260632">
    <w:abstractNumId w:val="9"/>
  </w:num>
  <w:num w:numId="16" w16cid:durableId="1988513091">
    <w:abstractNumId w:val="17"/>
  </w:num>
  <w:num w:numId="17" w16cid:durableId="355083498">
    <w:abstractNumId w:val="13"/>
  </w:num>
  <w:num w:numId="18" w16cid:durableId="476384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E3"/>
    <w:rsid w:val="004F77C7"/>
    <w:rsid w:val="007D73E3"/>
    <w:rsid w:val="00CA6B0A"/>
    <w:rsid w:val="00D04026"/>
    <w:rsid w:val="00D9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16CE"/>
  <w15:chartTrackingRefBased/>
  <w15:docId w15:val="{5B92E9E9-759D-D94D-A3E4-E8B20FD6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7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7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7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E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D7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D73E3"/>
  </w:style>
  <w:style w:type="paragraph" w:customStyle="1" w:styleId="p2">
    <w:name w:val="p2"/>
    <w:basedOn w:val="Normal"/>
    <w:rsid w:val="007D7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7D73E3"/>
  </w:style>
  <w:style w:type="paragraph" w:customStyle="1" w:styleId="p3">
    <w:name w:val="p3"/>
    <w:basedOn w:val="Normal"/>
    <w:rsid w:val="007D7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7D7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954</Words>
  <Characters>5439</Characters>
  <Application>Microsoft Office Word</Application>
  <DocSecurity>0</DocSecurity>
  <Lines>45</Lines>
  <Paragraphs>12</Paragraphs>
  <ScaleCrop>false</ScaleCrop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Carless [ed20hc2]</dc:creator>
  <cp:keywords/>
  <dc:description/>
  <cp:lastModifiedBy>Harry Carless [ed20hc2]</cp:lastModifiedBy>
  <cp:revision>1</cp:revision>
  <dcterms:created xsi:type="dcterms:W3CDTF">2025-11-10T14:08:00Z</dcterms:created>
  <dcterms:modified xsi:type="dcterms:W3CDTF">2025-11-10T14:10:00Z</dcterms:modified>
</cp:coreProperties>
</file>